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79F" w:rsidRPr="00961ED4" w:rsidRDefault="00961ED4">
      <w:pPr>
        <w:spacing w:beforeLines="50" w:before="156" w:afterLines="50" w:after="156"/>
        <w:jc w:val="center"/>
        <w:rPr>
          <w:rFonts w:ascii="华文中宋" w:eastAsia="华文中宋" w:hAnsi="华文中宋"/>
          <w:sz w:val="44"/>
          <w:szCs w:val="44"/>
        </w:rPr>
      </w:pPr>
      <w:r w:rsidRPr="00961ED4">
        <w:rPr>
          <w:rFonts w:ascii="华文中宋" w:eastAsia="华文中宋" w:hAnsi="华文中宋" w:hint="eastAsia"/>
          <w:sz w:val="44"/>
          <w:szCs w:val="44"/>
        </w:rPr>
        <w:t>2018年政府决算相关重要事项说明</w:t>
      </w:r>
    </w:p>
    <w:p w:rsidR="00B5479F" w:rsidRPr="00961ED4" w:rsidRDefault="00B5479F">
      <w:pPr>
        <w:spacing w:line="300" w:lineRule="exact"/>
        <w:ind w:firstLineChars="200" w:firstLine="640"/>
        <w:rPr>
          <w:rFonts w:ascii="方正黑体_GBK" w:eastAsia="方正黑体_GBK" w:hAnsi="黑体"/>
          <w:sz w:val="32"/>
          <w:szCs w:val="32"/>
        </w:rPr>
      </w:pPr>
    </w:p>
    <w:p w:rsidR="00B5479F" w:rsidRPr="00961ED4" w:rsidRDefault="00961ED4">
      <w:pPr>
        <w:spacing w:line="600" w:lineRule="exact"/>
        <w:ind w:firstLineChars="200" w:firstLine="643"/>
        <w:rPr>
          <w:rFonts w:ascii="楷体" w:eastAsia="楷体" w:hAnsi="楷体"/>
          <w:b/>
          <w:sz w:val="32"/>
          <w:szCs w:val="32"/>
        </w:rPr>
      </w:pPr>
      <w:r w:rsidRPr="00961ED4">
        <w:rPr>
          <w:rFonts w:ascii="楷体" w:eastAsia="楷体" w:hAnsi="楷体" w:hint="eastAsia"/>
          <w:b/>
          <w:sz w:val="32"/>
          <w:szCs w:val="32"/>
        </w:rPr>
        <w:t>一、</w:t>
      </w:r>
      <w:r w:rsidRPr="00961ED4">
        <w:rPr>
          <w:rFonts w:ascii="楷体" w:eastAsia="楷体" w:hAnsi="楷体" w:cs="Arial" w:hint="eastAsia"/>
          <w:b/>
          <w:kern w:val="0"/>
          <w:sz w:val="32"/>
          <w:szCs w:val="32"/>
        </w:rPr>
        <w:t>鲤城区本级支出预算说明</w:t>
      </w:r>
    </w:p>
    <w:p w:rsidR="00B5479F" w:rsidRPr="00961ED4" w:rsidRDefault="00961ED4">
      <w:pPr>
        <w:spacing w:line="600" w:lineRule="exact"/>
        <w:ind w:firstLineChars="200" w:firstLine="640"/>
        <w:rPr>
          <w:rFonts w:ascii="仿宋" w:eastAsia="仿宋" w:hAnsi="仿宋" w:cs="Arial"/>
          <w:kern w:val="0"/>
          <w:sz w:val="32"/>
          <w:szCs w:val="32"/>
        </w:rPr>
      </w:pPr>
      <w:r w:rsidRPr="00961ED4">
        <w:rPr>
          <w:rFonts w:ascii="仿宋" w:eastAsia="仿宋" w:hAnsi="仿宋" w:cs="Arial" w:hint="eastAsia"/>
          <w:kern w:val="0"/>
          <w:sz w:val="32"/>
          <w:szCs w:val="32"/>
        </w:rPr>
        <w:t>2018年度</w:t>
      </w:r>
      <w:proofErr w:type="gramStart"/>
      <w:r w:rsidRPr="00961ED4">
        <w:rPr>
          <w:rFonts w:ascii="仿宋" w:eastAsia="仿宋" w:hAnsi="仿宋" w:cs="Arial" w:hint="eastAsia"/>
          <w:kern w:val="0"/>
          <w:sz w:val="32"/>
          <w:szCs w:val="32"/>
        </w:rPr>
        <w:t>鲤</w:t>
      </w:r>
      <w:proofErr w:type="gramEnd"/>
      <w:r w:rsidRPr="00961ED4">
        <w:rPr>
          <w:rFonts w:ascii="仿宋" w:eastAsia="仿宋" w:hAnsi="仿宋" w:cs="Arial" w:hint="eastAsia"/>
          <w:kern w:val="0"/>
          <w:sz w:val="32"/>
          <w:szCs w:val="32"/>
        </w:rPr>
        <w:t>城区本级一般公共预算支出数为136873万元，比2017年度决算数</w:t>
      </w:r>
      <w:r w:rsidRPr="00961ED4">
        <w:rPr>
          <w:rFonts w:ascii="仿宋" w:eastAsia="仿宋" w:hAnsi="仿宋" w:hint="eastAsia"/>
          <w:kern w:val="0"/>
          <w:sz w:val="32"/>
          <w:szCs w:val="32"/>
        </w:rPr>
        <w:t>增加9663万元，增长7.6%</w:t>
      </w:r>
      <w:r w:rsidRPr="00961ED4">
        <w:rPr>
          <w:rFonts w:ascii="仿宋" w:eastAsia="仿宋" w:hAnsi="仿宋" w:cs="Arial" w:hint="eastAsia"/>
          <w:kern w:val="0"/>
          <w:sz w:val="32"/>
          <w:szCs w:val="32"/>
        </w:rPr>
        <w:t>。具体情况如下：</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（一）一般公共服务支出12302万元，较上年决算数增加92万元，增长0.8%。其中：</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1.人大事务674万元，较上年决算数减少169万元，下降20%。主要是减少项目资金。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2.政协事务557万元，较上年决算数增加9万元，增长1.6%。</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3.政府办公厅（室）及相关机构事务3602万元，较上年决算数减少1031万元，下降22.3%。主要是减少安排街道办事处增超收分成支出。</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4.发展与改革事务533万元，较上年决算数减少12万元，下降2.2%。</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5.统计信息事务342万元，较上年决算数增加15万元，增长4.6%。</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6.财政事务923万元，较上年决算数增加91万元，增长10.9%。主要是增加安排人员经费。</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7.税收事务0万元，较上年决算数增加1479万元。主</w:t>
      </w:r>
      <w:r w:rsidRPr="00961ED4">
        <w:rPr>
          <w:rFonts w:ascii="仿宋" w:eastAsia="仿宋" w:hAnsi="仿宋" w:hint="eastAsia"/>
          <w:kern w:val="0"/>
          <w:sz w:val="32"/>
          <w:szCs w:val="32"/>
        </w:rPr>
        <w:lastRenderedPageBreak/>
        <w:t>要是上年收回存量资金。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8.审计事务319万元，较上年决算数减少15万元，下降4.5%。</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9.人力资源事务92万元，较上年决算数减少399万元，下降81.3%。主要是上级转移支付补助减少。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10.纪检监察事务778万元，较上年决算数增加358万元，增长85.2%。主要是增加安排人员经费。</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11.商贸事务1102万元，较上年决算数减少147万元，下降11.8%。主要是上年收回预拨经费抬高了支出基数。</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12.工商行政管理事务55万元，较上年决算数减少12万元，下降17.9%。主要是专项资金减少。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13.民族事务7万元，与上年持平。</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14.宗教事务114万元，较上年决算数减少22万元，下降16.2%。主要是在职人员减少。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15.港澳台侨事务123万元，较上年决算数减少22万元，下降15.2%。主要是在职人员减少。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16.档案事务264万元，较上年决算数减少28万元，下降9.6%。主要是在职人员减少。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17.民主党派及工商联事务30万元，较上年决算数减少11万元，下降26.8%。主要是在职人员减少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18.群众团体事务704万元，较上年决算数增加12万元，增长1.7%。</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19.党委办公厅（室）及相关机构事务506万元，较上</w:t>
      </w:r>
      <w:r w:rsidRPr="00961ED4">
        <w:rPr>
          <w:rFonts w:ascii="仿宋" w:eastAsia="仿宋" w:hAnsi="仿宋" w:hint="eastAsia"/>
          <w:kern w:val="0"/>
          <w:sz w:val="32"/>
          <w:szCs w:val="32"/>
        </w:rPr>
        <w:lastRenderedPageBreak/>
        <w:t>年决算数增加30万元，增长6.3%。主要是在职人员增加。</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20.组织事务318万元，较上年决算数增加76万元，增长31.4%。主要是在职人员减少。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21.宣传事务353万元，较上年决算数减少95万元，下降21.2%。主要是项目资金减少。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22.统战事务256万元，较上年决算数增加11万元，增长4.5%。</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23.其他共产党事务支出650万元，较上年决算数减少26万元，下降3.8%。主要是在职人员减少。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（二）国防支出187万元，较上年决算数增加26万元，增长16.1%。其中：</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1.国防动员187万元，较上年决算数增加26万元，增长16.1%。主要是增加安排征兵工作奖励经费。</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（三）公共安全支出1850万元，较上年决算数减少395万元，下降17.6%。其中：</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1.武装警察0万元，较上年决算数减少3万元，下降100%。主要是减少安排消防</w:t>
      </w:r>
      <w:proofErr w:type="gramStart"/>
      <w:r w:rsidRPr="00961ED4">
        <w:rPr>
          <w:rFonts w:ascii="仿宋" w:eastAsia="仿宋" w:hAnsi="仿宋" w:hint="eastAsia"/>
          <w:kern w:val="0"/>
          <w:sz w:val="32"/>
          <w:szCs w:val="32"/>
        </w:rPr>
        <w:t>大队消防</w:t>
      </w:r>
      <w:proofErr w:type="gramEnd"/>
      <w:r w:rsidRPr="00961ED4">
        <w:rPr>
          <w:rFonts w:ascii="仿宋" w:eastAsia="仿宋" w:hAnsi="仿宋" w:hint="eastAsia"/>
          <w:kern w:val="0"/>
          <w:sz w:val="32"/>
          <w:szCs w:val="32"/>
        </w:rPr>
        <w:t>宣传经费。</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2.公安9万元，较上年决算数增加3万元，增长50%。主要是列支以前年度结转指标。</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3.检察56万元，较上年决算数减少753万元，下降93.1%。主要是检察院基数划转。</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4.法院661万元，较上年决算数增加200万元，增长43.4%。主要是法院基数划转及增加安排上级转移支付补助。</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lastRenderedPageBreak/>
        <w:t>5.司法813万元，较上年决算数增加168万元，增长26%。主要是在职人员和项目资金增加。</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6.其他公共安全支出311万元，较上年决算数减少10万元，下降3.1%。</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（四）教育支出45400万元，较上年决算数增加4764万元，增长11.7%。其中：</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1.教育管理事务1113万元，较上年决算数减少9万元，下降0.8%。</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2.普通教育41308万元，较上年决算数增加5124万元，增长14.2%。主要是列支以前年度结转指标及上级转移支付补助增加。</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3.职业教育147万元，较上年决算数减少612万元，下降80.6%。主要是上级转移支付补助减少。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4.成人教育206万元，较上年决算数减少30万元，下降12.7%。主要是在职人员减少。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5.留学教育0万元，较上年决算数减少10万元，下降100%。主要是上级转移支付补助减少。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6.特殊教育460万元，较上年决算数增加374万元，增长434.9%。主要是开智学校支出科目变更。</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7.进修及培训569万元，较上年决算数减少9万元，降低1.6%。</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8.教育费附加安排的支出1489万元，较上年决算数减少87万元，下降5.5%。主要是上年列支以前年度结转指标</w:t>
      </w:r>
      <w:r w:rsidRPr="00961ED4">
        <w:rPr>
          <w:rFonts w:ascii="仿宋" w:eastAsia="仿宋" w:hAnsi="仿宋" w:hint="eastAsia"/>
          <w:kern w:val="0"/>
          <w:sz w:val="32"/>
          <w:szCs w:val="32"/>
        </w:rPr>
        <w:lastRenderedPageBreak/>
        <w:t>抬高了基数。</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9.其他教育支出108万元，较上年决算数增加23万元，增长27.1%。主要是上级转移支付补助增加。</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（五）科学技术支出3474万元，较上年决算数增加555万元，增长19%。其中：</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1.科学技术管理事务346万元，较上年决算数增加43万元，增长14.2%。主要是在职人员增加。</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2.应用研究1万元，较上年决算数减少5万元，下降83.3%。主要是上级转移支付补助减少。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3.技术研究与开发2586万元，较上年决算数增加574万元，增长28.5%。主要是上级转移支付补助增加。</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4.科技条件与服务6万元，较上年决算数减少38万元，下降86.4%。主要是上年列支以前年度结转指标抬高了基数。</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5.科学技术普及233万元，较上年决算数减少8万元，下降3.3%。</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6.其他科学技术支出302万元，较上年决算数减少11万元，下降3.5%。</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（六）文化体育与传媒支出1284万元，较上年决算数减少395万元，下降23.5%。其中：</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1.文化922万元，较上年决算数增加102万元，增长12.4%。主要是上级转移支付补助增加。</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2.文物1万元，较上年决算数减少1万元，下降50%。主要是减少上级转移支付补助。</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lastRenderedPageBreak/>
        <w:t>3.体育13万元，较上年决算数减少60万元，下降82.2%。主要是上级转移支付补助减少。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4.新闻出版广播影视117万元，较上年决算数增加14万元，增长13.6%。主要是在职人员增加。</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5.其他文化体育与传媒支出231万元，较上年决算数减少450万元，下降66.1%。主要是上级转移支付补助减少。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（七）社会保障和就业支出31081万元，较上年决算数增加11312万元，增长57.2%。其中：</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1.人力资源和社会保障管理事务902万元，较上年决算数增加18万元，增长2%。</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2.民政管理事务2614万元，较上年决算数减少344万元，下降11.6%。主要是上级转移支付补助减少。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3.行政事业单位离退休17250万元，较上年决算数增加9598万元，增长125.4%。主要是增加安排弥补机关事业单位基本养老保险基金缺口资金。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4.就业补助116万元，较上年决算数减少1184万元，下降91.1%。主要是上级转移支付补助减少。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5.抚恤1495万元，较上年决算数增加238万元，增长18.9%。主要是上级转移支付补助增加。</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6.退役安置1137万元，较上年决算数增加186万元，增长19.6%。主要是上级转移支付补助增加。</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7.社会福利623万元，较上年决算数增加44万元，增长7.6%。主要是增加安排人员经费。</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lastRenderedPageBreak/>
        <w:t>8.残疾人事业476万元，较上年决算数增加76万元，增长19%。主要是增加项目资金。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9.自然灾害生活补助17万元，较上年决算数增加16万元，增长1600%。主要是增加安排“两节”期间困难群众救助慰问资金。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10.红十字事业76万元，较上年决算数减少6万元，下降7.3%。主要是在职人员减少。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11.最低生活保障381万元，较上年决算数减少260万元，下降40.6%。主要是上年结余资金统筹安排使用和预算科目调剂。</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12.临时救助89万元，较上年决算数减少27万元，下降23.3%。主要是减少上级转移支付补助。</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13. 特困人员救助供养70万元，较上年决算数增加70万元。主要是预算科目调剂。</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14. 其他生活救助1万元，较上年决算数减少20万元，下降95.2%。主要是预算科目调剂。</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15.财政对基本养老保险基金的补助5744万元，较上年决算数增加2874万元，增长100.1%。主要是增加安排城镇居民基本养老保险区级财政补助资金和弥补企业职工基本养老保险基金收入缺口资金。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16.其他社会保障和就业支出90万元，较上年决算数增加33万元，增长57.9%。主要是上级转移支付补助增加。</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（八）医疗卫生与计划生育支出12576万元，较上年决</w:t>
      </w:r>
      <w:r w:rsidRPr="00961ED4">
        <w:rPr>
          <w:rFonts w:ascii="仿宋" w:eastAsia="仿宋" w:hAnsi="仿宋" w:hint="eastAsia"/>
          <w:kern w:val="0"/>
          <w:sz w:val="32"/>
          <w:szCs w:val="32"/>
        </w:rPr>
        <w:lastRenderedPageBreak/>
        <w:t>算数增加337万元，增长2.8%。其中：</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1.医疗卫生与计划生育管理事务469万元，较上年决算数减少76万元，下降13.9%。主要是减少安排人员经费。</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2.基层医疗卫生机构1777万元，较上年决算数减少470万元，下降20.9%。主要是减少上级转移支付补助。</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3.公共卫生3497万元，较上年决算数增加1807万元，增长106.9%。主要是上级转移支付补助和项目资金增加。</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4.中医药35万元，较上年决算数增加2万元，增长6.1%。主要是增加安排专项经费。</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5.计划生育事务2337万元，较上年决算数增加291万元，增长14.2%。主要是城镇</w:t>
      </w:r>
      <w:proofErr w:type="gramStart"/>
      <w:r w:rsidRPr="00961ED4">
        <w:rPr>
          <w:rFonts w:ascii="仿宋" w:eastAsia="仿宋" w:hAnsi="仿宋" w:hint="eastAsia"/>
          <w:kern w:val="0"/>
          <w:sz w:val="32"/>
          <w:szCs w:val="32"/>
        </w:rPr>
        <w:t>计生奖扶</w:t>
      </w:r>
      <w:proofErr w:type="gramEnd"/>
      <w:r w:rsidRPr="00961ED4">
        <w:rPr>
          <w:rFonts w:ascii="仿宋" w:eastAsia="仿宋" w:hAnsi="仿宋" w:hint="eastAsia"/>
          <w:kern w:val="0"/>
          <w:sz w:val="32"/>
          <w:szCs w:val="32"/>
        </w:rPr>
        <w:t>资金增加。</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6.食品和药品监督管理事务84万元，较上年决算数增加11万元，增长15.1%。主要是上级转移支付补助增加。</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7.行政事业单位医疗0万元，较上年决算数减少300万元，下降100%。主要是减少安排离休干部和部分优抚对象医疗费。</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8.财政对基本医疗保险基金的补助3775万元，较上年决算数减少1332万元，下降26.1%。主要是城乡居民基本医疗保险上划市级统筹。</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9.医疗救助568万元，较上年决算数增加377万元，增长197.4%。主要是增加上解城乡居民基本医疗保险和城乡医疗救助资金。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10.优抚对象医疗11万元，较上年决算数增加4万元，</w:t>
      </w:r>
      <w:r w:rsidRPr="00961ED4">
        <w:rPr>
          <w:rFonts w:ascii="仿宋" w:eastAsia="仿宋" w:hAnsi="仿宋" w:hint="eastAsia"/>
          <w:kern w:val="0"/>
          <w:sz w:val="32"/>
          <w:szCs w:val="32"/>
        </w:rPr>
        <w:lastRenderedPageBreak/>
        <w:t>增长57.1%。主要是上级转移支付补助增加。</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11.其他医疗卫生与计划生育支出23万元，较上年决算数增加23万元。主要是上级转移支付补助增加。</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（九）节能环保支出698万元，较上年决算数减少322万元，下降31.6%。其中：</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1.环境保护管理事务152万元，较上年决算数减少5万元，下降3.2%。</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2.污染防治31万元，较上年决算数减少364万元，下降92.2%。主要是减少安排提前</w:t>
      </w:r>
      <w:proofErr w:type="gramStart"/>
      <w:r w:rsidRPr="00961ED4">
        <w:rPr>
          <w:rFonts w:ascii="仿宋" w:eastAsia="仿宋" w:hAnsi="仿宋" w:hint="eastAsia"/>
          <w:kern w:val="0"/>
          <w:sz w:val="32"/>
          <w:szCs w:val="32"/>
        </w:rPr>
        <w:t>报废黄标车</w:t>
      </w:r>
      <w:proofErr w:type="gramEnd"/>
      <w:r w:rsidRPr="00961ED4">
        <w:rPr>
          <w:rFonts w:ascii="仿宋" w:eastAsia="仿宋" w:hAnsi="仿宋" w:hint="eastAsia"/>
          <w:kern w:val="0"/>
          <w:sz w:val="32"/>
          <w:szCs w:val="32"/>
        </w:rPr>
        <w:t>补贴。</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3.自然生态保护101万元，较上年决算数增加6万元，增长6.3%。主要是增加上级转移支付补助。</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4.污染减排414万元，较上年决算数增加41万元，增长11%。主要是项目资金增加。</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（十）城乡社区支出7924万元，较上年决算数减少1683万元，下降17.5%。其中：</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1.城乡社区管理事务2781万元，较上年决算数减少94万元，下降3.3%。主要是项目资金减少。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2.城乡社区规划与管理0万元，较上年决算数减少50万元，下降100%。主要是项目资金减少。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3.城乡社区公共设施2888万元，较上年决算数减少2268万元，下降44%。主要是上年争取新增债券项目资金抬高了支出基数。</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4.城乡社区环境卫生2255万元，较上年决算数增加729</w:t>
      </w:r>
      <w:r w:rsidRPr="00961ED4">
        <w:rPr>
          <w:rFonts w:ascii="仿宋" w:eastAsia="仿宋" w:hAnsi="仿宋" w:hint="eastAsia"/>
          <w:kern w:val="0"/>
          <w:sz w:val="32"/>
          <w:szCs w:val="32"/>
        </w:rPr>
        <w:lastRenderedPageBreak/>
        <w:t>万元，增长47.8%。主要是经费补助标准提高。</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（十一）农林水支出2380万元，较上年决算数增加279万元，增长13.3%。其中：</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1.农业1534万元，较上年决算数增加231万元，增长17.7%。主要是增加上级转移支付补助和人员经费。</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2.林业255万元，较上年决算数增加139万元，增长119.8%。主要是增加安排专项经费。</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3.水利531万元，较上年决算数减少115万元，下降17.8%。主要是减少上级转移支付补助、专项经费。</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4.扶贫18万元，较上年决算数减少6万元，下降25%。主要是减少上级转移支付补助。</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5.农村综合改革28万元，较上年决算数增加28万元。主要是增加上级转移支付补助。</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6.其他农林水支出14万元，较上年决算数增加2万元，增长16.7%</w:t>
      </w:r>
      <w:r w:rsidR="003E75EA">
        <w:rPr>
          <w:rFonts w:ascii="仿宋" w:eastAsia="仿宋" w:hAnsi="仿宋" w:hint="eastAsia"/>
          <w:kern w:val="0"/>
          <w:sz w:val="32"/>
          <w:szCs w:val="32"/>
        </w:rPr>
        <w:t>。</w:t>
      </w:r>
      <w:r w:rsidRPr="00961ED4">
        <w:rPr>
          <w:rFonts w:ascii="仿宋" w:eastAsia="仿宋" w:hAnsi="仿宋" w:hint="eastAsia"/>
          <w:kern w:val="0"/>
          <w:sz w:val="32"/>
          <w:szCs w:val="32"/>
        </w:rPr>
        <w:t>主要是增加上级转移支付补助。</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（十二）交通运输支出230万元，较上年决算数减少49万元，下降17.6%。其中：</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1.公路水路运输2</w:t>
      </w:r>
      <w:bookmarkStart w:id="0" w:name="_GoBack"/>
      <w:bookmarkEnd w:id="0"/>
      <w:r w:rsidRPr="00961ED4">
        <w:rPr>
          <w:rFonts w:ascii="仿宋" w:eastAsia="仿宋" w:hAnsi="仿宋" w:hint="eastAsia"/>
          <w:kern w:val="0"/>
          <w:sz w:val="32"/>
          <w:szCs w:val="32"/>
        </w:rPr>
        <w:t>30万元，较上年决算数减少49万元，下降17.6%。主要是减少上级转移支付补助、人员经费。</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（十三）资源勘探信息等支出1773万元，较上年决算数减少941万元，下降34.7%。其中：</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1.安全生产监管289万元，较上年决算数增加20万元，增长7.4%。主要是增加安排人员经费。</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lastRenderedPageBreak/>
        <w:t>2.支持中小企业发展和管理支出1179万元，较上年决算数减少570万元，下降32.6%。主要是上级转移支付补助减少。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3.其他资源勘探信息等支出305万元，较上年决算数减少391万元，下降56.2%。主要是上级转移支付补助减少。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（十四）商业服务业等支出2359万元，较上年决算数增加625万元，增长36%。其中：</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1.商业流通事务123万元，较上年决算数增加123万元。主要是上级转移支付补助增加。</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2.旅游业管理与服务支出117万元，较上年决算数增加110万元，增长1571.4%。主要是上级转移支付补助增加。</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3.涉外发展服务支出1829万元，较上年决算数增加302万元，增长19.8%。主要是上级转移支付补助增加。</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4.其他商业服务业等支出290万元，较上年决算数增加90万元，增长45%。主要是上级转移支付补助增加。</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（十五）国土海洋气象等支出10万元，较上年决算数增加2万元，增长25%。其中：</w:t>
      </w:r>
    </w:p>
    <w:p w:rsidR="00B5479F" w:rsidRPr="00961ED4" w:rsidRDefault="00961ED4">
      <w:pPr>
        <w:spacing w:line="600" w:lineRule="exact"/>
        <w:ind w:firstLineChars="200" w:firstLine="640"/>
        <w:rPr>
          <w:rFonts w:ascii="仿宋" w:eastAsia="仿宋" w:hAnsi="仿宋"/>
          <w:b/>
          <w:kern w:val="0"/>
          <w:sz w:val="32"/>
          <w:szCs w:val="32"/>
        </w:rPr>
      </w:pPr>
      <w:r w:rsidRPr="00961ED4">
        <w:rPr>
          <w:rFonts w:ascii="仿宋" w:eastAsia="仿宋" w:hAnsi="仿宋" w:hint="eastAsia"/>
          <w:kern w:val="0"/>
          <w:sz w:val="32"/>
          <w:szCs w:val="32"/>
        </w:rPr>
        <w:t>1.海洋管理事务10万元，较上年决算数增加4万元，增长66.7%。主要是上级转移支付补助增加。</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2.气象事务0万元，较上年决算数减少2万元，下降100%。主要是减少安排专项经费。</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（十六）住房保障支出2507万元，较上年决算数减少6671万元，下降72.7%。其中：</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lastRenderedPageBreak/>
        <w:t>1.保障性安居工程支出2507万元，较上年决算数减少6671万元，下降72.7%。主要是上年争取新增债券项目资金抬高了支出基数。</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（十七）粮油物资储备支出1493万元，较上年决算数增加772万元，增长107.1%。其中：</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1.粮油事务1493万元，较上年决算数增加897万元，上升150.5%。主要是增加安排专项经费。</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2.粮油储备0万元，较上年决算数减少125万元，下降100%。主要是上级补助收入减少。</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（十八）其它支出880万元，较上年决算数减少3172万元，下降78.3%。主要是减少上级转移支付补助和专项经费。</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（十九）债务付息支出8453万元，较上年决算数增加4636万元，增长121.5%。主要是债务付息支出增支。</w:t>
      </w:r>
    </w:p>
    <w:p w:rsidR="00B5479F" w:rsidRPr="00961ED4"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（二十）债务发行费用支出12万元，较上年决算数减少109万元，下降90.1%。主要是债务发行费用减支。</w:t>
      </w:r>
    </w:p>
    <w:p w:rsidR="00B5479F" w:rsidRPr="00961ED4" w:rsidRDefault="00961ED4">
      <w:pPr>
        <w:spacing w:line="600" w:lineRule="exact"/>
        <w:ind w:firstLineChars="200" w:firstLine="643"/>
        <w:rPr>
          <w:rFonts w:ascii="楷体" w:eastAsia="楷体" w:hAnsi="楷体"/>
          <w:b/>
          <w:sz w:val="32"/>
          <w:szCs w:val="32"/>
        </w:rPr>
      </w:pPr>
      <w:r w:rsidRPr="00961ED4">
        <w:rPr>
          <w:rFonts w:ascii="楷体" w:eastAsia="楷体" w:hAnsi="楷体" w:hint="eastAsia"/>
          <w:b/>
          <w:sz w:val="32"/>
          <w:szCs w:val="32"/>
        </w:rPr>
        <w:t>二、财政转移支付安排情况</w:t>
      </w:r>
    </w:p>
    <w:p w:rsidR="00B5479F" w:rsidRPr="00961ED4" w:rsidRDefault="00961ED4">
      <w:pPr>
        <w:spacing w:line="600" w:lineRule="exact"/>
        <w:ind w:firstLineChars="200" w:firstLine="640"/>
        <w:rPr>
          <w:rFonts w:ascii="楷体" w:eastAsia="楷体" w:hAnsi="楷体" w:cs="Arial"/>
          <w:b/>
          <w:kern w:val="0"/>
          <w:sz w:val="32"/>
          <w:szCs w:val="32"/>
        </w:rPr>
      </w:pPr>
      <w:r w:rsidRPr="00961ED4">
        <w:rPr>
          <w:rFonts w:ascii="仿宋" w:eastAsia="仿宋" w:hAnsi="仿宋" w:cs="Arial" w:hint="eastAsia"/>
          <w:kern w:val="0"/>
          <w:sz w:val="32"/>
          <w:szCs w:val="32"/>
        </w:rPr>
        <w:t>本区所辖街道作为一级预算部门管理，未单独编制政府预算，为此未有对下税收返还和转移支付预算数据。</w:t>
      </w:r>
    </w:p>
    <w:p w:rsidR="00B5479F" w:rsidRPr="00961ED4" w:rsidRDefault="00961ED4">
      <w:pPr>
        <w:spacing w:line="600" w:lineRule="exact"/>
        <w:ind w:firstLineChars="200" w:firstLine="643"/>
        <w:rPr>
          <w:rFonts w:ascii="楷体" w:eastAsia="楷体" w:hAnsi="楷体"/>
          <w:b/>
          <w:sz w:val="32"/>
          <w:szCs w:val="32"/>
        </w:rPr>
      </w:pPr>
      <w:r w:rsidRPr="00961ED4">
        <w:rPr>
          <w:rFonts w:ascii="楷体" w:eastAsia="楷体" w:hAnsi="楷体" w:hint="eastAsia"/>
          <w:b/>
          <w:sz w:val="32"/>
          <w:szCs w:val="32"/>
        </w:rPr>
        <w:t>三、举借政府债务情况</w:t>
      </w:r>
    </w:p>
    <w:p w:rsidR="00B5479F" w:rsidRPr="00961ED4" w:rsidRDefault="00961ED4">
      <w:pPr>
        <w:spacing w:line="600" w:lineRule="exact"/>
        <w:ind w:firstLine="620"/>
        <w:rPr>
          <w:rFonts w:ascii="仿宋" w:eastAsia="仿宋" w:hAnsi="仿宋"/>
          <w:snapToGrid w:val="0"/>
          <w:kern w:val="0"/>
          <w:sz w:val="32"/>
          <w:szCs w:val="32"/>
        </w:rPr>
      </w:pPr>
      <w:r w:rsidRPr="00961ED4">
        <w:rPr>
          <w:rFonts w:ascii="仿宋" w:eastAsia="仿宋" w:hAnsi="仿宋" w:hint="eastAsia"/>
          <w:kern w:val="0"/>
          <w:sz w:val="32"/>
          <w:szCs w:val="32"/>
        </w:rPr>
        <w:t>2018年，全市（县、区）新增政府债务限额9800万元，实际发行新增债券9800万元（一般债券3800万元，专项债券6000万元）。截至2018年底，全市（县、区）政府债务</w:t>
      </w:r>
      <w:r w:rsidRPr="00961ED4">
        <w:rPr>
          <w:rFonts w:ascii="仿宋" w:eastAsia="仿宋" w:hAnsi="仿宋" w:hint="eastAsia"/>
          <w:kern w:val="0"/>
          <w:sz w:val="32"/>
          <w:szCs w:val="32"/>
        </w:rPr>
        <w:lastRenderedPageBreak/>
        <w:t>余额316256.59万元（一般债务231904.59万元，专项债务84352万元）；市（县、区）本级政府债务余额316256.59万元（一般债务231904.59万元，专项债务84352万元），债务余额严格控制在上级核定的限额325207万元内。</w:t>
      </w:r>
    </w:p>
    <w:p w:rsidR="00B5479F" w:rsidRPr="00961ED4" w:rsidRDefault="00961ED4">
      <w:pPr>
        <w:spacing w:line="600" w:lineRule="exact"/>
        <w:ind w:firstLineChars="200" w:firstLine="643"/>
        <w:rPr>
          <w:rFonts w:ascii="楷体" w:eastAsia="楷体" w:hAnsi="楷体"/>
          <w:b/>
          <w:sz w:val="32"/>
          <w:szCs w:val="32"/>
        </w:rPr>
      </w:pPr>
      <w:r w:rsidRPr="00961ED4">
        <w:rPr>
          <w:rFonts w:ascii="楷体" w:eastAsia="楷体" w:hAnsi="楷体" w:hint="eastAsia"/>
          <w:b/>
          <w:sz w:val="32"/>
          <w:szCs w:val="32"/>
        </w:rPr>
        <w:t>四、预算绩效开展情况</w:t>
      </w:r>
    </w:p>
    <w:p w:rsidR="00B5479F" w:rsidRPr="00961ED4" w:rsidRDefault="00961ED4">
      <w:pPr>
        <w:spacing w:line="600" w:lineRule="exact"/>
        <w:ind w:firstLine="620"/>
        <w:rPr>
          <w:rFonts w:ascii="仿宋" w:eastAsia="仿宋" w:hAnsi="仿宋"/>
          <w:kern w:val="0"/>
          <w:sz w:val="32"/>
          <w:szCs w:val="32"/>
        </w:rPr>
      </w:pPr>
      <w:r w:rsidRPr="00961ED4">
        <w:rPr>
          <w:rFonts w:ascii="仿宋" w:eastAsia="仿宋" w:hAnsi="仿宋" w:hint="eastAsia"/>
          <w:kern w:val="0"/>
          <w:sz w:val="32"/>
          <w:szCs w:val="32"/>
        </w:rPr>
        <w:t>2018年，鲤城区财政部门对教育、农林水等8个领域10个财政重点支出项目进行了绩效评价，涉及财政资金7102万元。其中，绩效等级达到“优”的有10项，达到“良”的有0项，评为“合格”的有0项。</w:t>
      </w:r>
    </w:p>
    <w:p w:rsidR="00B5479F" w:rsidRPr="00961ED4" w:rsidRDefault="00961ED4">
      <w:pPr>
        <w:spacing w:line="600" w:lineRule="exact"/>
        <w:ind w:firstLineChars="200" w:firstLine="643"/>
        <w:rPr>
          <w:rFonts w:ascii="楷体" w:eastAsia="楷体" w:hAnsi="楷体"/>
          <w:b/>
          <w:sz w:val="32"/>
          <w:szCs w:val="32"/>
        </w:rPr>
      </w:pPr>
      <w:r w:rsidRPr="00961ED4">
        <w:rPr>
          <w:rFonts w:ascii="楷体" w:eastAsia="楷体" w:hAnsi="楷体" w:hint="eastAsia"/>
          <w:b/>
          <w:sz w:val="32"/>
          <w:szCs w:val="32"/>
        </w:rPr>
        <w:t>五、“三公”经费决算执行情况</w:t>
      </w:r>
    </w:p>
    <w:p w:rsidR="00B5479F" w:rsidRDefault="00961ED4">
      <w:pPr>
        <w:spacing w:line="600" w:lineRule="exact"/>
        <w:ind w:firstLineChars="200" w:firstLine="640"/>
        <w:rPr>
          <w:rFonts w:ascii="仿宋" w:eastAsia="仿宋" w:hAnsi="仿宋"/>
          <w:kern w:val="0"/>
          <w:sz w:val="32"/>
          <w:szCs w:val="32"/>
        </w:rPr>
      </w:pPr>
      <w:r w:rsidRPr="00961ED4">
        <w:rPr>
          <w:rFonts w:ascii="仿宋" w:eastAsia="仿宋" w:hAnsi="仿宋" w:hint="eastAsia"/>
          <w:kern w:val="0"/>
          <w:sz w:val="32"/>
          <w:szCs w:val="32"/>
        </w:rPr>
        <w:t>2018年本级使用一般公共预算拨款安排的“三公”经费决算数为295万元，比上年决算数减少111万元。其中，因公出国（境）经费13万元，与上年决算数相比下降59.3%；公务接待费16万元，与上年决算数相比下降17.2%；公务用车购置经费0万元，与上年决算数相比下降100 %；公务用车运行经费266万元，与上年决算数相比下降18.1%。</w:t>
      </w:r>
    </w:p>
    <w:p w:rsidR="00B5479F" w:rsidRDefault="00B5479F">
      <w:pPr>
        <w:spacing w:line="600" w:lineRule="exact"/>
        <w:ind w:firstLineChars="200" w:firstLine="640"/>
        <w:rPr>
          <w:rFonts w:ascii="仿宋" w:eastAsia="仿宋" w:hAnsi="仿宋"/>
          <w:kern w:val="0"/>
          <w:sz w:val="32"/>
          <w:szCs w:val="32"/>
        </w:rPr>
      </w:pPr>
    </w:p>
    <w:sectPr w:rsidR="00B547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黑体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D34A6"/>
    <w:rsid w:val="000204A3"/>
    <w:rsid w:val="00035652"/>
    <w:rsid w:val="00045F5C"/>
    <w:rsid w:val="00057A3C"/>
    <w:rsid w:val="00076967"/>
    <w:rsid w:val="0009249F"/>
    <w:rsid w:val="000C5DA4"/>
    <w:rsid w:val="000D0905"/>
    <w:rsid w:val="00102DF0"/>
    <w:rsid w:val="0013106B"/>
    <w:rsid w:val="001347AC"/>
    <w:rsid w:val="00134B22"/>
    <w:rsid w:val="00191C15"/>
    <w:rsid w:val="00191F0D"/>
    <w:rsid w:val="0019335F"/>
    <w:rsid w:val="001C671B"/>
    <w:rsid w:val="001D0095"/>
    <w:rsid w:val="001E661C"/>
    <w:rsid w:val="001F579F"/>
    <w:rsid w:val="00212458"/>
    <w:rsid w:val="00214A1C"/>
    <w:rsid w:val="0022120F"/>
    <w:rsid w:val="002308FF"/>
    <w:rsid w:val="002563D1"/>
    <w:rsid w:val="00281768"/>
    <w:rsid w:val="002821C4"/>
    <w:rsid w:val="0029114D"/>
    <w:rsid w:val="002E7786"/>
    <w:rsid w:val="003053DB"/>
    <w:rsid w:val="00313891"/>
    <w:rsid w:val="00355B8E"/>
    <w:rsid w:val="00360F02"/>
    <w:rsid w:val="0036791F"/>
    <w:rsid w:val="0039146B"/>
    <w:rsid w:val="00394A15"/>
    <w:rsid w:val="003B7527"/>
    <w:rsid w:val="003E75EA"/>
    <w:rsid w:val="003F0764"/>
    <w:rsid w:val="00401114"/>
    <w:rsid w:val="004121F6"/>
    <w:rsid w:val="00415553"/>
    <w:rsid w:val="00432D0C"/>
    <w:rsid w:val="00437DF5"/>
    <w:rsid w:val="004471A7"/>
    <w:rsid w:val="00462F33"/>
    <w:rsid w:val="0046601A"/>
    <w:rsid w:val="00475EA1"/>
    <w:rsid w:val="00476B7F"/>
    <w:rsid w:val="004823EB"/>
    <w:rsid w:val="004A67E9"/>
    <w:rsid w:val="004D6E89"/>
    <w:rsid w:val="004F3CE4"/>
    <w:rsid w:val="004F4E23"/>
    <w:rsid w:val="004F7035"/>
    <w:rsid w:val="00527E22"/>
    <w:rsid w:val="00546514"/>
    <w:rsid w:val="00556EEA"/>
    <w:rsid w:val="005775D9"/>
    <w:rsid w:val="00580AD9"/>
    <w:rsid w:val="00593279"/>
    <w:rsid w:val="005A424C"/>
    <w:rsid w:val="005B2CDD"/>
    <w:rsid w:val="005D12B2"/>
    <w:rsid w:val="005D7CCC"/>
    <w:rsid w:val="005E4BED"/>
    <w:rsid w:val="005F14ED"/>
    <w:rsid w:val="005F1B1E"/>
    <w:rsid w:val="005F4F1A"/>
    <w:rsid w:val="00603315"/>
    <w:rsid w:val="00635651"/>
    <w:rsid w:val="006451C3"/>
    <w:rsid w:val="00651375"/>
    <w:rsid w:val="00657CD7"/>
    <w:rsid w:val="006671AF"/>
    <w:rsid w:val="0068537D"/>
    <w:rsid w:val="006B1848"/>
    <w:rsid w:val="006C3C59"/>
    <w:rsid w:val="00711F61"/>
    <w:rsid w:val="00737D90"/>
    <w:rsid w:val="00744210"/>
    <w:rsid w:val="0077496C"/>
    <w:rsid w:val="007A0B3E"/>
    <w:rsid w:val="007A21F2"/>
    <w:rsid w:val="007A33D2"/>
    <w:rsid w:val="007E7292"/>
    <w:rsid w:val="007F5272"/>
    <w:rsid w:val="007F70F7"/>
    <w:rsid w:val="00835412"/>
    <w:rsid w:val="0084502E"/>
    <w:rsid w:val="008C175D"/>
    <w:rsid w:val="008C5714"/>
    <w:rsid w:val="0091259F"/>
    <w:rsid w:val="00913848"/>
    <w:rsid w:val="00913EB6"/>
    <w:rsid w:val="00927C5F"/>
    <w:rsid w:val="00961ED4"/>
    <w:rsid w:val="00986AF6"/>
    <w:rsid w:val="009C660B"/>
    <w:rsid w:val="009D34A6"/>
    <w:rsid w:val="009D63E3"/>
    <w:rsid w:val="009F0207"/>
    <w:rsid w:val="00A066BA"/>
    <w:rsid w:val="00A25A6B"/>
    <w:rsid w:val="00A41186"/>
    <w:rsid w:val="00A540C8"/>
    <w:rsid w:val="00A7629A"/>
    <w:rsid w:val="00A82F14"/>
    <w:rsid w:val="00AD3EB6"/>
    <w:rsid w:val="00AE7AA9"/>
    <w:rsid w:val="00AF09B0"/>
    <w:rsid w:val="00B01093"/>
    <w:rsid w:val="00B03E7C"/>
    <w:rsid w:val="00B15054"/>
    <w:rsid w:val="00B2074E"/>
    <w:rsid w:val="00B21230"/>
    <w:rsid w:val="00B27568"/>
    <w:rsid w:val="00B5479F"/>
    <w:rsid w:val="00B756EC"/>
    <w:rsid w:val="00B82BFA"/>
    <w:rsid w:val="00BA204F"/>
    <w:rsid w:val="00BA42C6"/>
    <w:rsid w:val="00BA7173"/>
    <w:rsid w:val="00BA7D0A"/>
    <w:rsid w:val="00BB2339"/>
    <w:rsid w:val="00BE3A28"/>
    <w:rsid w:val="00C12D00"/>
    <w:rsid w:val="00C1336F"/>
    <w:rsid w:val="00C27F96"/>
    <w:rsid w:val="00C31EEB"/>
    <w:rsid w:val="00C70CA1"/>
    <w:rsid w:val="00C7629C"/>
    <w:rsid w:val="00C838A2"/>
    <w:rsid w:val="00C84711"/>
    <w:rsid w:val="00C9443C"/>
    <w:rsid w:val="00CB7473"/>
    <w:rsid w:val="00CC7005"/>
    <w:rsid w:val="00CE2CC6"/>
    <w:rsid w:val="00CF632F"/>
    <w:rsid w:val="00D31292"/>
    <w:rsid w:val="00D34977"/>
    <w:rsid w:val="00D557AA"/>
    <w:rsid w:val="00D6606D"/>
    <w:rsid w:val="00D75E0C"/>
    <w:rsid w:val="00D82860"/>
    <w:rsid w:val="00D905AB"/>
    <w:rsid w:val="00DA7DCE"/>
    <w:rsid w:val="00DC28FA"/>
    <w:rsid w:val="00DD67A7"/>
    <w:rsid w:val="00DE01D2"/>
    <w:rsid w:val="00E415C2"/>
    <w:rsid w:val="00E469B6"/>
    <w:rsid w:val="00E53DCB"/>
    <w:rsid w:val="00E57733"/>
    <w:rsid w:val="00E60EE3"/>
    <w:rsid w:val="00E63E24"/>
    <w:rsid w:val="00E73A2A"/>
    <w:rsid w:val="00EC0CFC"/>
    <w:rsid w:val="00EC3461"/>
    <w:rsid w:val="00EC61BC"/>
    <w:rsid w:val="00ED4A1A"/>
    <w:rsid w:val="00EE2DF7"/>
    <w:rsid w:val="00EE4022"/>
    <w:rsid w:val="00EE575F"/>
    <w:rsid w:val="00EF0EAD"/>
    <w:rsid w:val="00F17E29"/>
    <w:rsid w:val="00F24286"/>
    <w:rsid w:val="00F40678"/>
    <w:rsid w:val="00F72E64"/>
    <w:rsid w:val="00F97BF1"/>
    <w:rsid w:val="00FA081E"/>
    <w:rsid w:val="00FA27C0"/>
    <w:rsid w:val="00FC6FDA"/>
    <w:rsid w:val="00FE4AD8"/>
    <w:rsid w:val="618F1E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515180-DE29-40F3-8779-170400118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987</Words>
  <Characters>5632</Characters>
  <Application>Microsoft Office Word</Application>
  <DocSecurity>0</DocSecurity>
  <Lines>46</Lines>
  <Paragraphs>13</Paragraphs>
  <ScaleCrop>false</ScaleCrop>
  <Company>CHINA</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何吾志</dc:creator>
  <cp:lastModifiedBy>USER</cp:lastModifiedBy>
  <cp:revision>89</cp:revision>
  <cp:lastPrinted>2018-01-09T06:37:00Z</cp:lastPrinted>
  <dcterms:created xsi:type="dcterms:W3CDTF">2018-01-02T08:12:00Z</dcterms:created>
  <dcterms:modified xsi:type="dcterms:W3CDTF">2020-04-04T07:30:00Z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