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39" w:rsidRDefault="004B2B2C" w:rsidP="00E8784C">
      <w:pPr>
        <w:overflowPunct w:val="0"/>
        <w:spacing w:line="590" w:lineRule="exact"/>
        <w:rPr>
          <w:rFonts w:eastAsia="黑体"/>
          <w:spacing w:val="-6"/>
          <w:sz w:val="32"/>
          <w:szCs w:val="32"/>
        </w:rPr>
      </w:pPr>
      <w:bookmarkStart w:id="0" w:name="_GoBack"/>
      <w:bookmarkEnd w:id="0"/>
      <w:r>
        <w:rPr>
          <w:rFonts w:eastAsia="黑体" w:hint="eastAsia"/>
          <w:spacing w:val="-6"/>
          <w:sz w:val="32"/>
          <w:szCs w:val="32"/>
        </w:rPr>
        <w:t>附件</w:t>
      </w:r>
    </w:p>
    <w:p w:rsidR="00983D39" w:rsidRDefault="00983D39" w:rsidP="00E8784C">
      <w:pPr>
        <w:overflowPunct w:val="0"/>
        <w:spacing w:line="590" w:lineRule="exact"/>
        <w:jc w:val="center"/>
        <w:rPr>
          <w:rFonts w:eastAsia="方正小标宋简体" w:cs="方正小标宋简体"/>
          <w:spacing w:val="-6"/>
          <w:sz w:val="44"/>
          <w:szCs w:val="44"/>
        </w:rPr>
      </w:pPr>
    </w:p>
    <w:p w:rsidR="00983D39" w:rsidRDefault="004B2B2C" w:rsidP="00E8784C">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鲤城繁荣片区棚户区改造项目（二期）</w:t>
      </w:r>
    </w:p>
    <w:p w:rsidR="00983D39" w:rsidRDefault="004B2B2C" w:rsidP="00E8784C">
      <w:pPr>
        <w:overflowPunct w:val="0"/>
        <w:spacing w:line="590" w:lineRule="exact"/>
        <w:jc w:val="center"/>
        <w:rPr>
          <w:rFonts w:eastAsia="方正小标宋简体" w:cs="方正小标宋简体"/>
          <w:spacing w:val="-6"/>
          <w:sz w:val="44"/>
          <w:szCs w:val="44"/>
        </w:rPr>
      </w:pPr>
      <w:r>
        <w:rPr>
          <w:rFonts w:eastAsia="方正小标宋简体" w:cs="方正小标宋简体" w:hint="eastAsia"/>
          <w:spacing w:val="-6"/>
          <w:sz w:val="44"/>
          <w:szCs w:val="44"/>
        </w:rPr>
        <w:t>国有土地上房屋征收补偿方案</w:t>
      </w:r>
    </w:p>
    <w:p w:rsidR="00983D39" w:rsidRDefault="00983D39" w:rsidP="00E8784C">
      <w:pPr>
        <w:overflowPunct w:val="0"/>
        <w:spacing w:line="590" w:lineRule="exact"/>
        <w:jc w:val="center"/>
        <w:rPr>
          <w:rFonts w:eastAsia="方正仿宋简体" w:cs="方正小标宋简体"/>
          <w:spacing w:val="-6"/>
          <w:sz w:val="32"/>
          <w:szCs w:val="32"/>
        </w:rPr>
      </w:pPr>
    </w:p>
    <w:p w:rsidR="00983D39" w:rsidRDefault="00983D39" w:rsidP="00E8784C">
      <w:pPr>
        <w:overflowPunct w:val="0"/>
        <w:spacing w:line="590" w:lineRule="exact"/>
        <w:rPr>
          <w:rFonts w:eastAsia="方正仿宋简体" w:cs="方正小标宋简体"/>
          <w:spacing w:val="-6"/>
          <w:sz w:val="32"/>
          <w:szCs w:val="32"/>
        </w:rPr>
      </w:pPr>
    </w:p>
    <w:p w:rsidR="00983D39" w:rsidRDefault="00983D39" w:rsidP="00E8784C">
      <w:pPr>
        <w:overflowPunct w:val="0"/>
        <w:spacing w:line="590" w:lineRule="exact"/>
        <w:rPr>
          <w:rFonts w:cs="宋体"/>
          <w:b/>
          <w:bCs/>
          <w:spacing w:val="-6"/>
          <w:sz w:val="44"/>
          <w:szCs w:val="44"/>
        </w:rPr>
      </w:pPr>
    </w:p>
    <w:p w:rsidR="00983D39" w:rsidRDefault="00983D39" w:rsidP="00E8784C">
      <w:pPr>
        <w:overflowPunct w:val="0"/>
        <w:spacing w:line="590" w:lineRule="exact"/>
        <w:rPr>
          <w:rFonts w:eastAsia="仿宋"/>
          <w:b/>
          <w:bCs/>
          <w:spacing w:val="-6"/>
          <w:sz w:val="44"/>
          <w:szCs w:val="44"/>
        </w:rPr>
      </w:pPr>
    </w:p>
    <w:p w:rsidR="00983D39" w:rsidRDefault="00983D39" w:rsidP="00E8784C">
      <w:pPr>
        <w:overflowPunct w:val="0"/>
        <w:spacing w:line="590" w:lineRule="exact"/>
        <w:rPr>
          <w:rFonts w:eastAsia="仿宋"/>
          <w:b/>
          <w:bCs/>
          <w:spacing w:val="-6"/>
          <w:sz w:val="44"/>
          <w:szCs w:val="44"/>
        </w:rPr>
      </w:pPr>
    </w:p>
    <w:p w:rsidR="00983D39" w:rsidRDefault="00983D39" w:rsidP="00E8784C">
      <w:pPr>
        <w:overflowPunct w:val="0"/>
        <w:spacing w:line="590" w:lineRule="exact"/>
        <w:rPr>
          <w:rFonts w:eastAsia="仿宋"/>
          <w:b/>
          <w:bCs/>
          <w:spacing w:val="-6"/>
          <w:sz w:val="44"/>
          <w:szCs w:val="44"/>
        </w:rPr>
      </w:pPr>
    </w:p>
    <w:p w:rsidR="00983D39" w:rsidRDefault="00983D39" w:rsidP="00E8784C">
      <w:pPr>
        <w:overflowPunct w:val="0"/>
        <w:spacing w:line="590" w:lineRule="exact"/>
        <w:rPr>
          <w:rFonts w:eastAsia="仿宋"/>
          <w:b/>
          <w:bCs/>
          <w:spacing w:val="-6"/>
          <w:sz w:val="44"/>
          <w:szCs w:val="44"/>
        </w:rPr>
      </w:pPr>
    </w:p>
    <w:p w:rsidR="00983D39" w:rsidRDefault="00983D39" w:rsidP="00E8784C">
      <w:pPr>
        <w:overflowPunct w:val="0"/>
        <w:spacing w:line="590" w:lineRule="exact"/>
        <w:rPr>
          <w:rFonts w:eastAsia="仿宋"/>
          <w:b/>
          <w:bCs/>
          <w:spacing w:val="-6"/>
          <w:sz w:val="44"/>
          <w:szCs w:val="44"/>
        </w:rPr>
      </w:pPr>
    </w:p>
    <w:p w:rsidR="00983D39" w:rsidRDefault="00983D39" w:rsidP="00E8784C">
      <w:pPr>
        <w:overflowPunct w:val="0"/>
        <w:spacing w:line="590" w:lineRule="exact"/>
        <w:rPr>
          <w:rFonts w:eastAsia="仿宋"/>
          <w:b/>
          <w:bCs/>
          <w:spacing w:val="-6"/>
          <w:sz w:val="44"/>
          <w:szCs w:val="44"/>
        </w:rPr>
      </w:pPr>
    </w:p>
    <w:p w:rsidR="00983D39" w:rsidRDefault="00983D39" w:rsidP="00E8784C">
      <w:pPr>
        <w:overflowPunct w:val="0"/>
        <w:spacing w:line="590" w:lineRule="exact"/>
        <w:rPr>
          <w:rFonts w:eastAsia="仿宋"/>
          <w:spacing w:val="-6"/>
          <w:sz w:val="32"/>
          <w:szCs w:val="32"/>
        </w:rPr>
      </w:pPr>
    </w:p>
    <w:p w:rsidR="00983D39" w:rsidRDefault="00983D39" w:rsidP="00E8784C">
      <w:pPr>
        <w:overflowPunct w:val="0"/>
        <w:spacing w:line="590" w:lineRule="exact"/>
        <w:rPr>
          <w:rFonts w:eastAsia="仿宋"/>
          <w:spacing w:val="-6"/>
          <w:sz w:val="32"/>
          <w:szCs w:val="32"/>
        </w:rPr>
      </w:pPr>
    </w:p>
    <w:p w:rsidR="00983D39" w:rsidRDefault="00983D39" w:rsidP="00E8784C">
      <w:pPr>
        <w:overflowPunct w:val="0"/>
        <w:spacing w:line="590" w:lineRule="exact"/>
        <w:rPr>
          <w:rFonts w:eastAsia="仿宋"/>
          <w:spacing w:val="-6"/>
          <w:sz w:val="32"/>
          <w:szCs w:val="32"/>
        </w:rPr>
      </w:pPr>
    </w:p>
    <w:p w:rsidR="00983D39" w:rsidRDefault="00983D39" w:rsidP="00E8784C">
      <w:pPr>
        <w:overflowPunct w:val="0"/>
        <w:spacing w:line="590" w:lineRule="exact"/>
        <w:rPr>
          <w:rFonts w:eastAsia="仿宋"/>
          <w:spacing w:val="-6"/>
          <w:sz w:val="32"/>
          <w:szCs w:val="32"/>
        </w:rPr>
      </w:pPr>
    </w:p>
    <w:p w:rsidR="00983D39" w:rsidRDefault="00983D39" w:rsidP="00E8784C">
      <w:pPr>
        <w:overflowPunct w:val="0"/>
        <w:spacing w:line="590" w:lineRule="exact"/>
        <w:rPr>
          <w:rFonts w:eastAsia="仿宋"/>
          <w:spacing w:val="-6"/>
          <w:sz w:val="32"/>
          <w:szCs w:val="32"/>
        </w:rPr>
      </w:pPr>
    </w:p>
    <w:p w:rsidR="00983D39" w:rsidRDefault="00983D39" w:rsidP="00E8784C">
      <w:pPr>
        <w:overflowPunct w:val="0"/>
        <w:spacing w:line="590" w:lineRule="exact"/>
        <w:rPr>
          <w:rFonts w:eastAsia="仿宋"/>
          <w:spacing w:val="-6"/>
          <w:sz w:val="32"/>
          <w:szCs w:val="32"/>
        </w:rPr>
      </w:pPr>
    </w:p>
    <w:p w:rsidR="00983D39" w:rsidRPr="008018C8" w:rsidRDefault="004B2B2C" w:rsidP="00E8784C">
      <w:pPr>
        <w:overflowPunct w:val="0"/>
        <w:spacing w:line="590" w:lineRule="exact"/>
        <w:jc w:val="center"/>
        <w:rPr>
          <w:rFonts w:ascii="黑体" w:eastAsia="黑体" w:hAnsi="黑体" w:cs="楷体_GB2312"/>
          <w:spacing w:val="-6"/>
          <w:sz w:val="32"/>
          <w:szCs w:val="32"/>
        </w:rPr>
      </w:pPr>
      <w:r w:rsidRPr="008018C8">
        <w:rPr>
          <w:rFonts w:ascii="黑体" w:eastAsia="黑体" w:hAnsi="黑体" w:cs="楷体_GB2312" w:hint="eastAsia"/>
          <w:spacing w:val="-6"/>
          <w:sz w:val="32"/>
          <w:szCs w:val="32"/>
        </w:rPr>
        <w:t>泉州市鲤城区住房和城乡建设局</w:t>
      </w:r>
    </w:p>
    <w:p w:rsidR="00983D39" w:rsidRPr="008018C8" w:rsidRDefault="004B2B2C" w:rsidP="00E8784C">
      <w:pPr>
        <w:overflowPunct w:val="0"/>
        <w:spacing w:line="590" w:lineRule="exact"/>
        <w:jc w:val="center"/>
        <w:rPr>
          <w:rFonts w:ascii="黑体" w:eastAsia="黑体" w:hAnsi="黑体" w:cs="楷体_GB2312"/>
          <w:spacing w:val="-6"/>
          <w:sz w:val="32"/>
          <w:szCs w:val="32"/>
        </w:rPr>
      </w:pPr>
      <w:r w:rsidRPr="008018C8">
        <w:rPr>
          <w:rFonts w:ascii="黑体" w:eastAsia="黑体" w:hAnsi="黑体" w:cs="楷体_GB2312"/>
          <w:spacing w:val="-6"/>
          <w:sz w:val="32"/>
          <w:szCs w:val="32"/>
        </w:rPr>
        <w:t>2021</w:t>
      </w:r>
      <w:r w:rsidRPr="008018C8">
        <w:rPr>
          <w:rFonts w:ascii="黑体" w:eastAsia="黑体" w:hAnsi="黑体" w:cs="楷体_GB2312" w:hint="eastAsia"/>
          <w:spacing w:val="-6"/>
          <w:sz w:val="32"/>
          <w:szCs w:val="32"/>
        </w:rPr>
        <w:t>年6月</w:t>
      </w:r>
    </w:p>
    <w:p w:rsidR="00983D39" w:rsidRDefault="00983D39" w:rsidP="00E8784C">
      <w:pPr>
        <w:tabs>
          <w:tab w:val="center" w:pos="4252"/>
          <w:tab w:val="right" w:pos="8504"/>
        </w:tabs>
        <w:overflowPunct w:val="0"/>
        <w:adjustRightInd w:val="0"/>
        <w:snapToGrid w:val="0"/>
        <w:spacing w:line="590" w:lineRule="exact"/>
        <w:ind w:firstLine="643"/>
        <w:textAlignment w:val="baseline"/>
        <w:rPr>
          <w:rFonts w:eastAsia="方正仿宋简体" w:cs="方正仿宋简体"/>
          <w:sz w:val="32"/>
          <w:szCs w:val="32"/>
        </w:rPr>
        <w:sectPr w:rsidR="00983D39">
          <w:footerReference w:type="even" r:id="rId9"/>
          <w:footerReference w:type="default" r:id="rId10"/>
          <w:pgSz w:w="11907" w:h="16840"/>
          <w:pgMar w:top="1928" w:right="1474" w:bottom="1701" w:left="1588" w:header="851" w:footer="992" w:gutter="0"/>
          <w:cols w:space="720"/>
          <w:docGrid w:type="lines" w:linePitch="318"/>
        </w:sectPr>
      </w:pPr>
    </w:p>
    <w:p w:rsidR="00983D39" w:rsidRDefault="004B2B2C" w:rsidP="00B96301">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lastRenderedPageBreak/>
        <w:t>鲤城繁荣片区棚户区改造范围主要包括繁荣大道及其北侧棚户区，项目总用地面积约</w:t>
      </w:r>
      <w:r>
        <w:rPr>
          <w:rFonts w:eastAsia="方正仿宋简体" w:cs="宋体"/>
          <w:sz w:val="32"/>
          <w:szCs w:val="32"/>
        </w:rPr>
        <w:t>3325</w:t>
      </w:r>
      <w:r>
        <w:rPr>
          <w:rFonts w:eastAsia="方正仿宋简体" w:cs="仿宋_GB2312" w:hint="eastAsia"/>
          <w:sz w:val="32"/>
          <w:szCs w:val="32"/>
        </w:rPr>
        <w:t>亩。为切实改善城市基础设施及周边人居环境，中共鲤城区委、鲤城区人民政府决定组织实施鲤城繁荣片区棚户区改造项目，按照“统一规划，分期实施”的原则，二期启动南起江南大街，北至站前大道，东起坂头社区，西至岐山社区。本着规范国有土地上房屋征收补偿安置行为，维护被征收人合法权益，确保项目建设顺利推进的宗旨，根据有关法律、法规及政策的规定，结合本区域实际情况，制定本方案。</w:t>
      </w:r>
    </w:p>
    <w:p w:rsidR="00983D39" w:rsidRDefault="004B2B2C" w:rsidP="00B96301">
      <w:pPr>
        <w:tabs>
          <w:tab w:val="center" w:pos="4252"/>
          <w:tab w:val="right" w:pos="8504"/>
        </w:tabs>
        <w:overflowPunct w:val="0"/>
        <w:adjustRightInd w:val="0"/>
        <w:snapToGrid w:val="0"/>
        <w:spacing w:line="570" w:lineRule="exact"/>
        <w:jc w:val="center"/>
        <w:textAlignment w:val="baseline"/>
        <w:rPr>
          <w:rFonts w:eastAsia="黑体" w:cs="黑体"/>
          <w:b/>
          <w:bCs/>
          <w:sz w:val="32"/>
          <w:szCs w:val="32"/>
        </w:rPr>
      </w:pPr>
      <w:r>
        <w:rPr>
          <w:rFonts w:eastAsia="黑体" w:hAnsi="黑体" w:cs="黑体" w:hint="eastAsia"/>
          <w:sz w:val="32"/>
          <w:szCs w:val="32"/>
        </w:rPr>
        <w:t>第一部分</w:t>
      </w:r>
      <w:r w:rsidR="00290791">
        <w:rPr>
          <w:rFonts w:eastAsia="黑体" w:hAnsi="黑体" w:cs="黑体" w:hint="eastAsia"/>
          <w:sz w:val="32"/>
          <w:szCs w:val="32"/>
        </w:rPr>
        <w:t xml:space="preserve">  </w:t>
      </w:r>
      <w:r>
        <w:rPr>
          <w:rFonts w:eastAsia="黑体" w:hAnsi="黑体" w:cs="黑体" w:hint="eastAsia"/>
          <w:sz w:val="32"/>
          <w:szCs w:val="32"/>
        </w:rPr>
        <w:t>总则</w:t>
      </w:r>
    </w:p>
    <w:p w:rsidR="00983D39" w:rsidRDefault="004B2B2C" w:rsidP="00B96301">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第一条</w:t>
      </w:r>
      <w:r w:rsidR="00B96301">
        <w:rPr>
          <w:rFonts w:eastAsia="方正楷体简体" w:cs="楷体_GB2312" w:hint="eastAsia"/>
          <w:b/>
          <w:bCs/>
          <w:sz w:val="32"/>
          <w:szCs w:val="32"/>
        </w:rPr>
        <w:t xml:space="preserve"> </w:t>
      </w:r>
      <w:r>
        <w:rPr>
          <w:rFonts w:eastAsia="方正楷体简体" w:cs="楷体_GB2312" w:hint="eastAsia"/>
          <w:b/>
          <w:bCs/>
          <w:sz w:val="32"/>
          <w:szCs w:val="32"/>
        </w:rPr>
        <w:t>指导思想</w:t>
      </w:r>
    </w:p>
    <w:p w:rsidR="00983D39" w:rsidRDefault="004B2B2C" w:rsidP="00B96301">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为维护公共利益，保障被征收房屋所有权人的合法权益，妥善做好被征收人的补偿工作，房屋征收部门遵循决策民主、程序正当、结果公开的原则，确保整体征收与补偿工作顺利进行。</w:t>
      </w:r>
    </w:p>
    <w:p w:rsidR="00983D39" w:rsidRDefault="004B2B2C" w:rsidP="00B96301">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第二条</w:t>
      </w:r>
      <w:r w:rsidR="00B96301">
        <w:rPr>
          <w:rFonts w:eastAsia="方正楷体简体" w:cs="楷体_GB2312" w:hint="eastAsia"/>
          <w:b/>
          <w:bCs/>
          <w:sz w:val="32"/>
          <w:szCs w:val="32"/>
        </w:rPr>
        <w:t xml:space="preserve"> </w:t>
      </w:r>
      <w:r>
        <w:rPr>
          <w:rFonts w:eastAsia="方正楷体简体" w:cs="楷体_GB2312" w:hint="eastAsia"/>
          <w:b/>
          <w:bCs/>
          <w:sz w:val="32"/>
          <w:szCs w:val="32"/>
        </w:rPr>
        <w:t>法律法规及政策依据</w:t>
      </w:r>
    </w:p>
    <w:p w:rsidR="00983D39" w:rsidRDefault="004B2B2C" w:rsidP="00B96301">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《国有土地上房屋征收与补偿条例》（国务院令第</w:t>
      </w:r>
      <w:r>
        <w:rPr>
          <w:rFonts w:eastAsia="方正仿宋简体" w:cs="仿宋_GB2312"/>
          <w:sz w:val="32"/>
          <w:szCs w:val="32"/>
        </w:rPr>
        <w:t>590</w:t>
      </w:r>
      <w:r>
        <w:rPr>
          <w:rFonts w:eastAsia="方正仿宋简体" w:cs="仿宋_GB2312" w:hint="eastAsia"/>
          <w:sz w:val="32"/>
          <w:szCs w:val="32"/>
        </w:rPr>
        <w:t>号）、《福建省实施</w:t>
      </w:r>
      <w:r>
        <w:rPr>
          <w:rFonts w:eastAsia="方正仿宋简体" w:cs="仿宋_GB2312"/>
          <w:sz w:val="32"/>
          <w:szCs w:val="32"/>
        </w:rPr>
        <w:t>&lt;</w:t>
      </w:r>
      <w:r>
        <w:rPr>
          <w:rFonts w:eastAsia="方正仿宋简体" w:cs="仿宋_GB2312" w:hint="eastAsia"/>
          <w:sz w:val="32"/>
          <w:szCs w:val="32"/>
        </w:rPr>
        <w:t>国有土地上房屋征收与补偿条例</w:t>
      </w:r>
      <w:r>
        <w:rPr>
          <w:rFonts w:eastAsia="方正仿宋简体" w:cs="仿宋_GB2312"/>
          <w:sz w:val="32"/>
          <w:szCs w:val="32"/>
        </w:rPr>
        <w:t>&gt;</w:t>
      </w:r>
      <w:r>
        <w:rPr>
          <w:rFonts w:eastAsia="方正仿宋简体" w:cs="仿宋_GB2312" w:hint="eastAsia"/>
          <w:sz w:val="32"/>
          <w:szCs w:val="32"/>
        </w:rPr>
        <w:t>办法》（福建省人民政府令第</w:t>
      </w:r>
      <w:r>
        <w:rPr>
          <w:rFonts w:eastAsia="方正仿宋简体" w:cs="仿宋_GB2312"/>
          <w:sz w:val="32"/>
          <w:szCs w:val="32"/>
        </w:rPr>
        <w:t>138</w:t>
      </w:r>
      <w:r>
        <w:rPr>
          <w:rFonts w:eastAsia="方正仿宋简体" w:cs="仿宋_GB2312" w:hint="eastAsia"/>
          <w:sz w:val="32"/>
          <w:szCs w:val="32"/>
        </w:rPr>
        <w:t>号）、《泉州市国有土地上房屋征收与补偿规定》（泉政文〔</w:t>
      </w:r>
      <w:r>
        <w:rPr>
          <w:rFonts w:eastAsia="方正仿宋简体" w:cs="仿宋_GB2312"/>
          <w:sz w:val="32"/>
          <w:szCs w:val="32"/>
        </w:rPr>
        <w:t>2020</w:t>
      </w:r>
      <w:r>
        <w:rPr>
          <w:rFonts w:eastAsia="方正仿宋简体" w:cs="仿宋_GB2312" w:hint="eastAsia"/>
          <w:sz w:val="32"/>
          <w:szCs w:val="32"/>
        </w:rPr>
        <w:t>〕</w:t>
      </w:r>
      <w:r>
        <w:rPr>
          <w:rFonts w:eastAsia="方正仿宋简体" w:cs="仿宋_GB2312"/>
          <w:sz w:val="32"/>
          <w:szCs w:val="32"/>
        </w:rPr>
        <w:t>6</w:t>
      </w:r>
      <w:r>
        <w:rPr>
          <w:rFonts w:eastAsia="方正仿宋简体" w:cs="仿宋_GB2312" w:hint="eastAsia"/>
          <w:sz w:val="32"/>
          <w:szCs w:val="32"/>
        </w:rPr>
        <w:t>号）、《泉州市人民政府办公室关于印发在中心市区国有土地上对未经登记建筑调查认定处理意见和实施房屋征收补偿指导意见的通知》（泉政办〔</w:t>
      </w:r>
      <w:r>
        <w:rPr>
          <w:rFonts w:eastAsia="方正仿宋简体" w:cs="仿宋_GB2312"/>
          <w:sz w:val="32"/>
          <w:szCs w:val="32"/>
        </w:rPr>
        <w:t>2015</w:t>
      </w:r>
      <w:r>
        <w:rPr>
          <w:rFonts w:eastAsia="方正仿宋简体" w:cs="仿宋_GB2312" w:hint="eastAsia"/>
          <w:sz w:val="32"/>
          <w:szCs w:val="32"/>
        </w:rPr>
        <w:t>〕</w:t>
      </w:r>
      <w:r>
        <w:rPr>
          <w:rFonts w:eastAsia="方正仿宋简体" w:cs="仿宋_GB2312"/>
          <w:sz w:val="32"/>
          <w:szCs w:val="32"/>
        </w:rPr>
        <w:t>112</w:t>
      </w:r>
      <w:r>
        <w:rPr>
          <w:rFonts w:eastAsia="方正仿宋简体" w:cs="仿宋_GB2312" w:hint="eastAsia"/>
          <w:sz w:val="32"/>
          <w:szCs w:val="32"/>
        </w:rPr>
        <w:t>号）等相关法律、法规及配套政策。</w:t>
      </w:r>
    </w:p>
    <w:p w:rsidR="00983D39" w:rsidRDefault="004B2B2C" w:rsidP="00B96301">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第三条</w:t>
      </w:r>
      <w:r w:rsidR="00B96301">
        <w:rPr>
          <w:rFonts w:eastAsia="方正楷体简体" w:cs="楷体_GB2312" w:hint="eastAsia"/>
          <w:b/>
          <w:bCs/>
          <w:sz w:val="32"/>
          <w:szCs w:val="32"/>
        </w:rPr>
        <w:t xml:space="preserve"> </w:t>
      </w:r>
      <w:r>
        <w:rPr>
          <w:rFonts w:eastAsia="方正楷体简体" w:cs="楷体_GB2312" w:hint="eastAsia"/>
          <w:b/>
          <w:bCs/>
          <w:sz w:val="32"/>
          <w:szCs w:val="32"/>
        </w:rPr>
        <w:t>公开监督制度</w:t>
      </w:r>
    </w:p>
    <w:p w:rsidR="00983D39" w:rsidRDefault="004B2B2C" w:rsidP="00B96301">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征收工作实行“六公开、二监督”：</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lastRenderedPageBreak/>
        <w:t>（一）征收与补偿的有关政策规定及征收补偿方案公开；</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（二）征收安置工作程序公开；</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（三）被</w:t>
      </w:r>
      <w:r>
        <w:rPr>
          <w:rFonts w:eastAsia="方正仿宋简体" w:cs="仿宋_GB2312" w:hint="eastAsia"/>
          <w:spacing w:val="-10"/>
          <w:sz w:val="32"/>
          <w:szCs w:val="32"/>
        </w:rPr>
        <w:t>征收房屋的权属、区位、用途、建筑面积等情况公开；</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（四）被征收人搬迁验收时间、选房顺序公开；</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（五）选房时房屋的座落、户型、层次、面积公开；</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（六）征收补偿情况公开；</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（七）接受有关部门和社会的监督。</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第四条</w:t>
      </w:r>
      <w:r w:rsidR="00425157">
        <w:rPr>
          <w:rFonts w:eastAsia="方正楷体简体" w:cs="楷体_GB2312" w:hint="eastAsia"/>
          <w:b/>
          <w:bCs/>
          <w:sz w:val="32"/>
          <w:szCs w:val="32"/>
        </w:rPr>
        <w:t xml:space="preserve"> </w:t>
      </w:r>
      <w:r>
        <w:rPr>
          <w:rFonts w:eastAsia="方正楷体简体" w:cs="楷体_GB2312" w:hint="eastAsia"/>
          <w:b/>
          <w:bCs/>
          <w:sz w:val="32"/>
          <w:szCs w:val="32"/>
        </w:rPr>
        <w:t>组织实施机构</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（一）房屋征收部门</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泉州市鲤城区住房和城乡建设局。</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（二）征收实施单位</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u w:val="single"/>
        </w:rPr>
      </w:pPr>
      <w:r>
        <w:rPr>
          <w:rFonts w:eastAsia="方正仿宋简体" w:cs="仿宋_GB2312" w:hint="eastAsia"/>
          <w:sz w:val="32"/>
          <w:szCs w:val="32"/>
        </w:rPr>
        <w:t>按照属地原则，由项目所在地浮桥街道办事处、金龙街道办事处承担房屋征收与补偿的具体工作。</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楷体简体" w:cs="仿宋_GB2312"/>
          <w:b/>
          <w:bCs/>
          <w:sz w:val="32"/>
          <w:szCs w:val="32"/>
        </w:rPr>
      </w:pPr>
      <w:r>
        <w:rPr>
          <w:rFonts w:eastAsia="方正楷体简体" w:cs="楷体_GB2312" w:hint="eastAsia"/>
          <w:b/>
          <w:bCs/>
          <w:sz w:val="32"/>
          <w:szCs w:val="32"/>
        </w:rPr>
        <w:t>第五条</w:t>
      </w:r>
      <w:r w:rsidR="00425157">
        <w:rPr>
          <w:rFonts w:eastAsia="方正楷体简体" w:cs="楷体_GB2312" w:hint="eastAsia"/>
          <w:b/>
          <w:bCs/>
          <w:sz w:val="32"/>
          <w:szCs w:val="32"/>
        </w:rPr>
        <w:t xml:space="preserve"> </w:t>
      </w:r>
      <w:r>
        <w:rPr>
          <w:rFonts w:eastAsia="方正楷体简体" w:cs="楷体_GB2312" w:hint="eastAsia"/>
          <w:b/>
          <w:bCs/>
          <w:sz w:val="32"/>
          <w:szCs w:val="32"/>
        </w:rPr>
        <w:t>征收补偿对象及补偿方式</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（一）征收范围及签约期限</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征收范围：以经泉州市自然资源和规划局核对符合城市规划要求的征收范围图为准。</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签订协议及搬迁期限以鲤城区人民政府发布的房屋征收公告规定的时间为准。</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（二）征收补偿对象</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本征收范围内被征收房屋的所有权人为被征收人。房屋征收部门应与被征收人签订补偿安置协议。</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lastRenderedPageBreak/>
        <w:t>（三）安置地点</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1</w:t>
      </w:r>
      <w:r w:rsidR="00290791">
        <w:rPr>
          <w:rFonts w:eastAsia="方正仿宋简体" w:cs="仿宋_GB2312" w:hint="eastAsia"/>
          <w:color w:val="000000"/>
          <w:sz w:val="32"/>
          <w:szCs w:val="32"/>
        </w:rPr>
        <w:t>．</w:t>
      </w:r>
      <w:r>
        <w:rPr>
          <w:rFonts w:eastAsia="方正仿宋简体" w:cs="仿宋_GB2312" w:hint="eastAsia"/>
          <w:sz w:val="32"/>
          <w:szCs w:val="32"/>
        </w:rPr>
        <w:t>征收范围内原浮桥街道坂头社区指定区域。</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2</w:t>
      </w:r>
      <w:r w:rsidR="00290791">
        <w:rPr>
          <w:rFonts w:eastAsia="方正仿宋简体" w:cs="仿宋_GB2312" w:hint="eastAsia"/>
          <w:color w:val="000000"/>
          <w:sz w:val="32"/>
          <w:szCs w:val="32"/>
        </w:rPr>
        <w:t>．</w:t>
      </w:r>
      <w:r>
        <w:rPr>
          <w:rFonts w:eastAsia="方正仿宋简体" w:cs="方正仿宋简体" w:hint="eastAsia"/>
          <w:sz w:val="32"/>
          <w:szCs w:val="32"/>
        </w:rPr>
        <w:t>田中片指定区域。</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（四）性质、用途认定依据</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以《土地使用权证》、《房屋所有权证》登记的用途或规划、土地管理部门颁发的合法有效文件为依据。</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（五）面积测算依据及被征收房屋面积的计算方法</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面积测量由具有房地产测绘资质的测量单位，依据国家、省、市现行房地产测绘技术规范计算。</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color w:val="000000"/>
          <w:sz w:val="32"/>
          <w:szCs w:val="32"/>
        </w:rPr>
        <w:t>1</w:t>
      </w:r>
      <w:r>
        <w:rPr>
          <w:rFonts w:eastAsia="方正仿宋简体" w:cs="仿宋_GB2312" w:hint="eastAsia"/>
          <w:color w:val="000000"/>
          <w:sz w:val="32"/>
          <w:szCs w:val="32"/>
        </w:rPr>
        <w:t>．对本方案中所列价格无异议、在征收决定公告规定的期限内签订协议并按时搬迁的，其被征收房屋除按国家现行的房地</w:t>
      </w:r>
      <w:r>
        <w:rPr>
          <w:rFonts w:eastAsia="方正仿宋简体" w:cs="仿宋_GB2312" w:hint="eastAsia"/>
          <w:color w:val="000000"/>
          <w:spacing w:val="-8"/>
          <w:sz w:val="32"/>
          <w:szCs w:val="32"/>
        </w:rPr>
        <w:t>产测量规范计算建筑面积外，有下列情况的可优惠计算征收面积：</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1</w:t>
      </w:r>
      <w:r>
        <w:rPr>
          <w:rFonts w:eastAsia="方正仿宋简体" w:cs="仿宋_GB2312" w:hint="eastAsia"/>
          <w:color w:val="000000"/>
          <w:sz w:val="32"/>
          <w:szCs w:val="32"/>
        </w:rPr>
        <w:t>）平屋外墙至滴水线的水平投影面积部分，可按</w:t>
      </w:r>
      <w:r>
        <w:rPr>
          <w:rFonts w:eastAsia="方正仿宋简体" w:cs="宋体"/>
          <w:sz w:val="32"/>
          <w:szCs w:val="32"/>
        </w:rPr>
        <w:t>50</w:t>
      </w:r>
      <w:r w:rsidR="00290791">
        <w:rPr>
          <w:rFonts w:eastAsia="方正仿宋简体" w:cs="宋体" w:hint="eastAsia"/>
          <w:sz w:val="32"/>
          <w:szCs w:val="32"/>
        </w:rPr>
        <w:t>%</w:t>
      </w:r>
      <w:r>
        <w:rPr>
          <w:rFonts w:eastAsia="方正仿宋简体" w:cs="仿宋_GB2312" w:hint="eastAsia"/>
          <w:color w:val="000000"/>
          <w:sz w:val="32"/>
          <w:szCs w:val="32"/>
        </w:rPr>
        <w:t>计算征收面积。</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2</w:t>
      </w:r>
      <w:r>
        <w:rPr>
          <w:rFonts w:eastAsia="方正仿宋简体" w:cs="仿宋_GB2312" w:hint="eastAsia"/>
          <w:color w:val="000000"/>
          <w:sz w:val="32"/>
          <w:szCs w:val="32"/>
        </w:rPr>
        <w:t>）平屋的天井按</w:t>
      </w:r>
      <w:r>
        <w:rPr>
          <w:rFonts w:eastAsia="方正仿宋简体" w:cs="宋体"/>
          <w:sz w:val="32"/>
          <w:szCs w:val="32"/>
        </w:rPr>
        <w:t>50</w:t>
      </w:r>
      <w:r w:rsidR="00290791">
        <w:rPr>
          <w:rFonts w:eastAsia="方正仿宋简体" w:cs="宋体" w:hint="eastAsia"/>
          <w:sz w:val="32"/>
          <w:szCs w:val="32"/>
        </w:rPr>
        <w:t>%</w:t>
      </w:r>
      <w:r>
        <w:rPr>
          <w:rFonts w:eastAsia="方正仿宋简体" w:cs="仿宋_GB2312" w:hint="eastAsia"/>
          <w:color w:val="000000"/>
          <w:sz w:val="32"/>
          <w:szCs w:val="32"/>
        </w:rPr>
        <w:t>计算征收面积。</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3</w:t>
      </w:r>
      <w:r>
        <w:rPr>
          <w:rFonts w:eastAsia="方正仿宋简体" w:cs="仿宋_GB2312" w:hint="eastAsia"/>
          <w:color w:val="000000"/>
          <w:sz w:val="32"/>
          <w:szCs w:val="32"/>
        </w:rPr>
        <w:t>）围墙上的大门雨披按</w:t>
      </w:r>
      <w:r>
        <w:rPr>
          <w:rFonts w:eastAsia="方正仿宋简体" w:cs="宋体"/>
          <w:sz w:val="32"/>
          <w:szCs w:val="32"/>
        </w:rPr>
        <w:t>50</w:t>
      </w:r>
      <w:r w:rsidR="00290791">
        <w:rPr>
          <w:rFonts w:eastAsia="方正仿宋简体" w:cs="宋体" w:hint="eastAsia"/>
          <w:sz w:val="32"/>
          <w:szCs w:val="32"/>
        </w:rPr>
        <w:t>%</w:t>
      </w:r>
      <w:r>
        <w:rPr>
          <w:rFonts w:eastAsia="方正仿宋简体" w:cs="仿宋_GB2312" w:hint="eastAsia"/>
          <w:color w:val="000000"/>
          <w:sz w:val="32"/>
          <w:szCs w:val="32"/>
        </w:rPr>
        <w:t>计算征收面积。</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4</w:t>
      </w:r>
      <w:r>
        <w:rPr>
          <w:rFonts w:eastAsia="方正仿宋简体" w:cs="仿宋_GB2312" w:hint="eastAsia"/>
          <w:color w:val="000000"/>
          <w:sz w:val="32"/>
          <w:szCs w:val="32"/>
        </w:rPr>
        <w:t>）利用坡屋顶空间作为阁楼的建筑，其楼底高度在</w:t>
      </w:r>
      <w:r>
        <w:rPr>
          <w:rFonts w:eastAsia="方正仿宋简体" w:cs="宋体"/>
          <w:sz w:val="32"/>
          <w:szCs w:val="32"/>
        </w:rPr>
        <w:t>2.2</w:t>
      </w:r>
      <w:r>
        <w:rPr>
          <w:rFonts w:eastAsia="方正仿宋简体" w:cs="仿宋_GB2312" w:hint="eastAsia"/>
          <w:color w:val="000000"/>
          <w:sz w:val="32"/>
          <w:szCs w:val="32"/>
        </w:rPr>
        <w:t>米（含</w:t>
      </w:r>
      <w:r>
        <w:rPr>
          <w:rFonts w:eastAsia="方正仿宋简体" w:cs="仿宋_GB2312"/>
          <w:color w:val="000000"/>
          <w:sz w:val="32"/>
          <w:szCs w:val="32"/>
        </w:rPr>
        <w:t>2.2</w:t>
      </w:r>
      <w:r>
        <w:rPr>
          <w:rFonts w:eastAsia="方正仿宋简体" w:cs="仿宋_GB2312" w:hint="eastAsia"/>
          <w:color w:val="000000"/>
          <w:sz w:val="32"/>
          <w:szCs w:val="32"/>
        </w:rPr>
        <w:t>米）以上，阁楼层高在</w:t>
      </w:r>
      <w:r>
        <w:rPr>
          <w:rFonts w:eastAsia="方正仿宋简体" w:cs="宋体"/>
          <w:sz w:val="32"/>
          <w:szCs w:val="32"/>
        </w:rPr>
        <w:t>1.6</w:t>
      </w:r>
      <w:r>
        <w:rPr>
          <w:rFonts w:eastAsia="方正仿宋简体" w:cs="仿宋_GB2312" w:hint="eastAsia"/>
          <w:color w:val="000000"/>
          <w:sz w:val="32"/>
          <w:szCs w:val="32"/>
        </w:rPr>
        <w:t>米（含</w:t>
      </w:r>
      <w:r>
        <w:rPr>
          <w:rFonts w:eastAsia="方正仿宋简体" w:cs="仿宋_GB2312"/>
          <w:color w:val="000000"/>
          <w:sz w:val="32"/>
          <w:szCs w:val="32"/>
        </w:rPr>
        <w:t>1.6</w:t>
      </w:r>
      <w:r>
        <w:rPr>
          <w:rFonts w:eastAsia="方正仿宋简体" w:cs="仿宋_GB2312" w:hint="eastAsia"/>
          <w:color w:val="000000"/>
          <w:sz w:val="32"/>
          <w:szCs w:val="32"/>
        </w:rPr>
        <w:t>米）以上的部分按</w:t>
      </w:r>
      <w:r>
        <w:rPr>
          <w:rFonts w:eastAsia="方正仿宋简体" w:cs="宋体"/>
          <w:sz w:val="32"/>
          <w:szCs w:val="32"/>
        </w:rPr>
        <w:t>50</w:t>
      </w:r>
      <w:r w:rsidR="007E1F7D">
        <w:rPr>
          <w:rFonts w:eastAsia="方正仿宋简体" w:cs="宋体" w:hint="eastAsia"/>
          <w:sz w:val="32"/>
          <w:szCs w:val="32"/>
        </w:rPr>
        <w:t>%</w:t>
      </w:r>
      <w:r>
        <w:rPr>
          <w:rFonts w:eastAsia="方正仿宋简体" w:cs="仿宋_GB2312" w:hint="eastAsia"/>
          <w:color w:val="000000"/>
          <w:sz w:val="32"/>
          <w:szCs w:val="32"/>
        </w:rPr>
        <w:t>计算征收面积（层高在</w:t>
      </w:r>
      <w:r>
        <w:rPr>
          <w:rFonts w:eastAsia="方正仿宋简体" w:cs="宋体"/>
          <w:sz w:val="32"/>
          <w:szCs w:val="32"/>
        </w:rPr>
        <w:t>1.6</w:t>
      </w:r>
      <w:r>
        <w:rPr>
          <w:rFonts w:eastAsia="方正仿宋简体" w:cs="仿宋_GB2312" w:hint="eastAsia"/>
          <w:color w:val="000000"/>
          <w:sz w:val="32"/>
          <w:szCs w:val="32"/>
        </w:rPr>
        <w:t>米以下的部分按附属物给予补偿）。</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t>（</w:t>
      </w:r>
      <w:r>
        <w:rPr>
          <w:rFonts w:eastAsia="方正仿宋简体" w:cs="仿宋_GB2312"/>
          <w:color w:val="000000"/>
          <w:sz w:val="32"/>
          <w:szCs w:val="32"/>
        </w:rPr>
        <w:t>5</w:t>
      </w:r>
      <w:r>
        <w:rPr>
          <w:rFonts w:eastAsia="方正仿宋简体" w:cs="仿宋_GB2312" w:hint="eastAsia"/>
          <w:color w:val="000000"/>
          <w:sz w:val="32"/>
          <w:szCs w:val="32"/>
        </w:rPr>
        <w:t>）通往屋顶的风楼，层高超过</w:t>
      </w:r>
      <w:r>
        <w:rPr>
          <w:rFonts w:eastAsia="方正仿宋简体" w:cs="宋体"/>
          <w:sz w:val="32"/>
          <w:szCs w:val="32"/>
        </w:rPr>
        <w:t>2.2</w:t>
      </w:r>
      <w:r>
        <w:rPr>
          <w:rFonts w:eastAsia="方正仿宋简体" w:cs="仿宋_GB2312" w:hint="eastAsia"/>
          <w:color w:val="000000"/>
          <w:sz w:val="32"/>
          <w:szCs w:val="32"/>
        </w:rPr>
        <w:t>米</w:t>
      </w:r>
      <w:r>
        <w:rPr>
          <w:rFonts w:eastAsia="方正仿宋简体" w:cs="宋体" w:hint="eastAsia"/>
          <w:sz w:val="32"/>
          <w:szCs w:val="32"/>
        </w:rPr>
        <w:t>（含</w:t>
      </w:r>
      <w:r>
        <w:rPr>
          <w:rFonts w:eastAsia="方正仿宋简体" w:cs="宋体"/>
          <w:sz w:val="32"/>
          <w:szCs w:val="32"/>
        </w:rPr>
        <w:t>2.2</w:t>
      </w:r>
      <w:r>
        <w:rPr>
          <w:rFonts w:eastAsia="方正仿宋简体" w:cs="宋体" w:hint="eastAsia"/>
          <w:sz w:val="32"/>
          <w:szCs w:val="32"/>
        </w:rPr>
        <w:t>米）</w:t>
      </w:r>
      <w:r>
        <w:rPr>
          <w:rFonts w:eastAsia="方正仿宋简体" w:cs="仿宋_GB2312" w:hint="eastAsia"/>
          <w:color w:val="000000"/>
          <w:sz w:val="32"/>
          <w:szCs w:val="32"/>
        </w:rPr>
        <w:t>的，按</w:t>
      </w:r>
      <w:r>
        <w:rPr>
          <w:rFonts w:eastAsia="方正仿宋简体" w:cs="宋体"/>
          <w:sz w:val="32"/>
          <w:szCs w:val="32"/>
        </w:rPr>
        <w:t>100</w:t>
      </w:r>
      <w:r w:rsidR="00290791">
        <w:rPr>
          <w:rFonts w:eastAsia="方正仿宋简体" w:cs="宋体" w:hint="eastAsia"/>
          <w:sz w:val="32"/>
          <w:szCs w:val="32"/>
        </w:rPr>
        <w:t>%</w:t>
      </w:r>
      <w:r>
        <w:rPr>
          <w:rFonts w:eastAsia="方正仿宋简体" w:cs="仿宋_GB2312" w:hint="eastAsia"/>
          <w:color w:val="000000"/>
          <w:sz w:val="32"/>
          <w:szCs w:val="32"/>
        </w:rPr>
        <w:t>计算征收面积（层高低于</w:t>
      </w:r>
      <w:r>
        <w:rPr>
          <w:rFonts w:eastAsia="方正仿宋简体" w:cs="宋体"/>
          <w:sz w:val="32"/>
          <w:szCs w:val="32"/>
        </w:rPr>
        <w:t>2.2</w:t>
      </w:r>
      <w:r>
        <w:rPr>
          <w:rFonts w:eastAsia="方正仿宋简体" w:cs="仿宋_GB2312" w:hint="eastAsia"/>
          <w:color w:val="000000"/>
          <w:sz w:val="32"/>
          <w:szCs w:val="32"/>
        </w:rPr>
        <w:t>米的，按附属物给予补偿）。</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hint="eastAsia"/>
          <w:color w:val="000000"/>
          <w:sz w:val="32"/>
          <w:szCs w:val="32"/>
        </w:rPr>
        <w:lastRenderedPageBreak/>
        <w:t>（</w:t>
      </w:r>
      <w:r>
        <w:rPr>
          <w:rFonts w:eastAsia="方正仿宋简体" w:cs="仿宋_GB2312"/>
          <w:color w:val="000000"/>
          <w:sz w:val="32"/>
          <w:szCs w:val="32"/>
        </w:rPr>
        <w:t>6</w:t>
      </w:r>
      <w:r>
        <w:rPr>
          <w:rFonts w:eastAsia="方正仿宋简体" w:cs="仿宋_GB2312" w:hint="eastAsia"/>
          <w:color w:val="000000"/>
          <w:sz w:val="32"/>
          <w:szCs w:val="32"/>
        </w:rPr>
        <w:t>）房屋顶层建筑面积为底层建筑面积</w:t>
      </w:r>
      <w:r>
        <w:rPr>
          <w:rFonts w:eastAsia="方正仿宋简体" w:cs="宋体"/>
          <w:sz w:val="32"/>
          <w:szCs w:val="32"/>
        </w:rPr>
        <w:t>1/3</w:t>
      </w:r>
      <w:r>
        <w:rPr>
          <w:rFonts w:eastAsia="方正仿宋简体" w:cs="仿宋_GB2312" w:hint="eastAsia"/>
          <w:color w:val="000000"/>
          <w:sz w:val="32"/>
          <w:szCs w:val="32"/>
        </w:rPr>
        <w:t>以内的（含），不计入总层数。</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Pr>
          <w:rFonts w:eastAsia="方正仿宋简体" w:cs="仿宋_GB2312"/>
          <w:color w:val="000000"/>
          <w:sz w:val="32"/>
          <w:szCs w:val="32"/>
        </w:rPr>
        <w:t>2</w:t>
      </w:r>
      <w:r>
        <w:rPr>
          <w:rFonts w:eastAsia="方正仿宋简体" w:cs="仿宋_GB2312" w:hint="eastAsia"/>
          <w:color w:val="000000"/>
          <w:sz w:val="32"/>
          <w:szCs w:val="32"/>
        </w:rPr>
        <w:t>．对本方案中所列价格有异议、未在征收决定公告规定期限内完成签订协议并按时搬迁的，其被征收房屋建筑面积按国家现行房地产测量规范计算，不再适用上述计算面积的优惠办法。</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bCs/>
          <w:sz w:val="32"/>
          <w:szCs w:val="32"/>
        </w:rPr>
      </w:pPr>
      <w:r>
        <w:rPr>
          <w:rFonts w:eastAsia="方正仿宋简体" w:cs="仿宋_GB2312" w:hint="eastAsia"/>
          <w:b/>
          <w:bCs/>
          <w:sz w:val="32"/>
          <w:szCs w:val="32"/>
        </w:rPr>
        <w:t>（六）被征收房屋及安置房源补偿价格的确定</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．被征收房屋</w:t>
      </w:r>
      <w:r>
        <w:rPr>
          <w:rFonts w:eastAsia="方正仿宋简体" w:cs="仿宋_GB2312" w:hint="eastAsia"/>
          <w:bCs/>
          <w:sz w:val="32"/>
          <w:szCs w:val="32"/>
        </w:rPr>
        <w:t>及安置房源补偿参</w:t>
      </w:r>
      <w:r>
        <w:rPr>
          <w:rFonts w:eastAsia="方正仿宋简体" w:cs="仿宋_GB2312" w:hint="eastAsia"/>
          <w:sz w:val="32"/>
          <w:szCs w:val="32"/>
        </w:rPr>
        <w:t>考价的确定：根据泉州市人民政府办公室《关于推进房屋征收货币化安置工作的若干意见》（泉政办</w:t>
      </w:r>
      <w:r>
        <w:rPr>
          <w:rFonts w:eastAsia="方正仿宋简体" w:cs="仿宋_GB2312" w:hint="eastAsia"/>
          <w:color w:val="000000"/>
          <w:sz w:val="32"/>
          <w:szCs w:val="32"/>
        </w:rPr>
        <w:t>〔</w:t>
      </w:r>
      <w:r>
        <w:rPr>
          <w:rFonts w:eastAsia="方正仿宋简体" w:cs="宋体"/>
          <w:sz w:val="32"/>
          <w:szCs w:val="32"/>
        </w:rPr>
        <w:t>2017</w:t>
      </w:r>
      <w:r>
        <w:rPr>
          <w:rFonts w:eastAsia="方正仿宋简体" w:cs="仿宋_GB2312" w:hint="eastAsia"/>
          <w:color w:val="000000"/>
          <w:sz w:val="32"/>
          <w:szCs w:val="32"/>
        </w:rPr>
        <w:t>〕</w:t>
      </w:r>
      <w:r>
        <w:rPr>
          <w:rFonts w:eastAsia="方正仿宋简体" w:cs="宋体"/>
          <w:sz w:val="32"/>
          <w:szCs w:val="32"/>
        </w:rPr>
        <w:t>28</w:t>
      </w:r>
      <w:r>
        <w:rPr>
          <w:rFonts w:eastAsia="方正仿宋简体" w:cs="仿宋_GB2312" w:hint="eastAsia"/>
          <w:sz w:val="32"/>
          <w:szCs w:val="32"/>
        </w:rPr>
        <w:t>号）的规定，通过公开招选确定五家具有相应资质的评估机构进行基准价评估，通过截尾均值的方法确定本项目房屋征收补偿方案中被征收房屋及安置房源补偿参考价，房屋征收部门根据本方案与被征收人协商确定补偿。</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分户补偿评估价：本方案中所列价格为参考价，被征收人对本方案房屋补偿参考价有异议的，由依法选定的房地产价格评估机构对被征收房屋价值进行分户评估，评估结果作为补偿依据（选择分户评估的不得再按本方案确定的房屋征收补偿单价补偿）。选择产权调换补偿方式的，还应同时对</w:t>
      </w:r>
      <w:bookmarkStart w:id="1" w:name="_Hlk47170085"/>
      <w:r>
        <w:rPr>
          <w:rFonts w:eastAsia="方正仿宋简体" w:cs="仿宋_GB2312" w:hint="eastAsia"/>
          <w:sz w:val="32"/>
          <w:szCs w:val="32"/>
        </w:rPr>
        <w:t>用于产权调换安置房</w:t>
      </w:r>
      <w:bookmarkEnd w:id="1"/>
      <w:r>
        <w:rPr>
          <w:rFonts w:eastAsia="方正仿宋简体" w:cs="仿宋_GB2312" w:hint="eastAsia"/>
          <w:sz w:val="32"/>
          <w:szCs w:val="32"/>
        </w:rPr>
        <w:t>源的价值进行评估，并计算、结清被征收房屋价值与用于产权调换安置房源价值的差价。</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被征收人或者房屋征收部门对房屋评估价值有异议的，可以自收到估价报告之日起</w:t>
      </w:r>
      <w:r>
        <w:rPr>
          <w:rFonts w:eastAsia="方正仿宋简体" w:cs="宋体"/>
          <w:sz w:val="32"/>
          <w:szCs w:val="32"/>
        </w:rPr>
        <w:t>10</w:t>
      </w:r>
      <w:r>
        <w:rPr>
          <w:rFonts w:eastAsia="方正仿宋简体" w:cs="仿宋_GB2312" w:hint="eastAsia"/>
          <w:sz w:val="32"/>
          <w:szCs w:val="32"/>
        </w:rPr>
        <w:t>日内向原房地产价格评估机构申请复核。对复核结果仍有异议的，可以自收到复核结果</w:t>
      </w:r>
      <w:r>
        <w:rPr>
          <w:rFonts w:eastAsia="方正仿宋简体" w:cs="宋体"/>
          <w:sz w:val="32"/>
          <w:szCs w:val="32"/>
        </w:rPr>
        <w:t>10</w:t>
      </w:r>
      <w:r>
        <w:rPr>
          <w:rFonts w:eastAsia="方正仿宋简体" w:cs="仿宋_GB2312" w:hint="eastAsia"/>
          <w:sz w:val="32"/>
          <w:szCs w:val="32"/>
        </w:rPr>
        <w:t>日内向泉</w:t>
      </w:r>
      <w:r>
        <w:rPr>
          <w:rFonts w:eastAsia="方正仿宋简体" w:cs="仿宋_GB2312" w:hint="eastAsia"/>
          <w:sz w:val="32"/>
          <w:szCs w:val="32"/>
        </w:rPr>
        <w:lastRenderedPageBreak/>
        <w:t>州市房屋征收评估鉴定专家委员会申请鉴定。选择分户评估的不再享受本方案规定的优惠奖励。</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b/>
          <w:bCs/>
          <w:sz w:val="32"/>
          <w:szCs w:val="32"/>
        </w:rPr>
      </w:pPr>
      <w:r>
        <w:rPr>
          <w:rFonts w:eastAsia="方正仿宋简体" w:cs="仿宋_GB2312" w:hint="eastAsia"/>
          <w:b/>
          <w:bCs/>
          <w:sz w:val="32"/>
          <w:szCs w:val="32"/>
        </w:rPr>
        <w:t>（七）补偿方式</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．住宅</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1</w:t>
      </w:r>
      <w:r>
        <w:rPr>
          <w:rFonts w:eastAsia="方正仿宋简体" w:cs="仿宋_GB2312" w:hint="eastAsia"/>
          <w:sz w:val="32"/>
          <w:szCs w:val="32"/>
        </w:rPr>
        <w:t>）住宅可选择货币补偿，也可选择产权调换。选择货币补偿的，必须权属清楚。凡权属不清或有产权纠纷的，必须实行产权调换。</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2</w:t>
      </w:r>
      <w:r>
        <w:rPr>
          <w:rFonts w:eastAsia="方正仿宋简体" w:cs="仿宋_GB2312" w:hint="eastAsia"/>
          <w:sz w:val="32"/>
          <w:szCs w:val="32"/>
        </w:rPr>
        <w:t>）被征收房屋面积较大、产权清楚的，可选择部分货币补偿结合部分产权调换，但产权调换部分只按等价置换。</w:t>
      </w:r>
    </w:p>
    <w:p w:rsidR="00983D39" w:rsidRDefault="004B2B2C" w:rsidP="00425157">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3</w:t>
      </w:r>
      <w:r>
        <w:rPr>
          <w:rFonts w:eastAsia="方正仿宋简体" w:cs="仿宋_GB2312" w:hint="eastAsia"/>
          <w:sz w:val="32"/>
          <w:szCs w:val="32"/>
        </w:rPr>
        <w:t>）产权清楚的被征收住宅面积在</w:t>
      </w:r>
      <w:r>
        <w:rPr>
          <w:rFonts w:eastAsia="方正仿宋简体" w:cs="宋体"/>
          <w:sz w:val="32"/>
          <w:szCs w:val="32"/>
        </w:rPr>
        <w:t>50</w:t>
      </w:r>
      <w:r>
        <w:rPr>
          <w:rFonts w:eastAsia="方正仿宋简体" w:cs="仿宋_GB2312" w:hint="eastAsia"/>
          <w:sz w:val="32"/>
          <w:szCs w:val="32"/>
        </w:rPr>
        <w:t>㎡以下（含</w:t>
      </w:r>
      <w:r>
        <w:rPr>
          <w:rFonts w:eastAsia="方正仿宋简体" w:cs="宋体"/>
          <w:sz w:val="32"/>
          <w:szCs w:val="32"/>
        </w:rPr>
        <w:t>50</w:t>
      </w:r>
      <w:r>
        <w:rPr>
          <w:rFonts w:eastAsia="方正仿宋简体" w:cs="仿宋_GB2312" w:hint="eastAsia"/>
          <w:sz w:val="32"/>
          <w:szCs w:val="32"/>
        </w:rPr>
        <w:t>㎡）的，原则上只能选择货币补偿（不再享有本项目新建房源的购买资格）。</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．经城市规划部门批准或产权登记为店面的，根据核准面积，给予货币补偿。</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3</w:t>
      </w:r>
      <w:bookmarkStart w:id="2" w:name="_Hlk46409066"/>
      <w:r>
        <w:rPr>
          <w:rFonts w:eastAsia="方正仿宋简体" w:cs="仿宋_GB2312" w:hint="eastAsia"/>
          <w:sz w:val="32"/>
          <w:szCs w:val="32"/>
        </w:rPr>
        <w:t>．企业厂房、仓库及其他配套用房按本方案规定给予货币补偿。</w:t>
      </w:r>
    </w:p>
    <w:bookmarkEnd w:id="2"/>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．事业单位办公用房原则上实行货币补偿，补偿标准基本参照住宅执行（工业用地性质的事业单位办公用房不适用本条款，应参照厂房执行）。</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．征收中涉及军事设施、教堂、寺庙以及文物古迹等房屋的，依照有关法律、法规的规定处理。</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b/>
          <w:bCs/>
          <w:sz w:val="32"/>
          <w:szCs w:val="32"/>
        </w:rPr>
      </w:pPr>
      <w:r>
        <w:rPr>
          <w:rFonts w:eastAsia="方正仿宋简体" w:cs="仿宋_GB2312" w:hint="eastAsia"/>
          <w:b/>
          <w:bCs/>
          <w:sz w:val="32"/>
          <w:szCs w:val="32"/>
        </w:rPr>
        <w:t>（八）选房办法</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．选</w:t>
      </w:r>
      <w:r>
        <w:rPr>
          <w:rFonts w:eastAsia="方正仿宋简体" w:cs="仿宋_GB2312" w:hint="eastAsia"/>
          <w:spacing w:val="-10"/>
          <w:sz w:val="32"/>
          <w:szCs w:val="32"/>
        </w:rPr>
        <w:t>房原则：实行“先签订协议、先搬迁、先选房”的原则。</w:t>
      </w:r>
    </w:p>
    <w:p w:rsidR="00983D39" w:rsidRDefault="004B2B2C" w:rsidP="00E8784C">
      <w:pPr>
        <w:tabs>
          <w:tab w:val="center" w:pos="4252"/>
          <w:tab w:val="right" w:pos="8504"/>
        </w:tabs>
        <w:overflowPunct w:val="0"/>
        <w:adjustRightInd w:val="0"/>
        <w:snapToGrid w:val="0"/>
        <w:spacing w:line="590" w:lineRule="exact"/>
        <w:ind w:firstLineChars="200" w:firstLine="640"/>
        <w:textAlignment w:val="baseline"/>
        <w:rPr>
          <w:rFonts w:eastAsia="方正仿宋简体" w:cs="仿宋_GB2312"/>
          <w:sz w:val="32"/>
          <w:szCs w:val="32"/>
        </w:rPr>
      </w:pPr>
      <w:r>
        <w:rPr>
          <w:rFonts w:eastAsia="方正仿宋简体" w:cs="仿宋_GB2312"/>
          <w:sz w:val="32"/>
          <w:szCs w:val="32"/>
        </w:rPr>
        <w:lastRenderedPageBreak/>
        <w:t>2</w:t>
      </w:r>
      <w:r>
        <w:rPr>
          <w:rFonts w:eastAsia="方正仿宋简体" w:cs="仿宋_GB2312" w:hint="eastAsia"/>
          <w:sz w:val="32"/>
          <w:szCs w:val="32"/>
        </w:rPr>
        <w:t>．在征收决定公告规定的期限内，先签订协议并按时搬迁的当日，由房屋征收部门在搬迁完毕的当日发给被征收人“搬迁腾空验收证”，被征收人凭“搬迁腾空验收证”，按房屋征收部门通知的时间换取“房屋征收补偿安置证顺序号”。若同一日内有两户或两户以上房屋完成签约搬迁，次日以公开拈阄方式确定先后顺序。安置时被征收人凭“房屋征收补偿安置证顺序号”按顺序选房，分别签订安置协议或《商品房购房协议》。</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为落实国家保护华侨私有房屋政策及落实离休干部待遇政策，被征收人的房屋经市或区侨台外事局（侨台办）确认为华侨私有房屋的，或持有离休干部证明材料的，被征收人在签订协议并搬迁的当日，优先于当日其他被征收人取得“房屋征收补偿安置证顺序号”；若同一工作日内有两户或两户以上华侨或离休干部房屋完成签订协议并搬迁的，“房屋征收补偿安置证顺序号”以公开拈阄的方式确定先后顺序。</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bCs/>
          <w:sz w:val="32"/>
          <w:szCs w:val="32"/>
        </w:rPr>
      </w:pPr>
      <w:r>
        <w:rPr>
          <w:rFonts w:eastAsia="方正仿宋简体" w:cs="仿宋_GB2312" w:hint="eastAsia"/>
          <w:b/>
          <w:bCs/>
          <w:sz w:val="32"/>
          <w:szCs w:val="32"/>
        </w:rPr>
        <w:t>（九）按期签约腾空奖励</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对在签约期限内签订协议并按时搬迁的被征收人，房屋征收部门可以给予一定的按期搬迁奖励：民宅每产权户最高</w:t>
      </w:r>
      <w:r>
        <w:rPr>
          <w:rFonts w:eastAsia="方正仿宋简体" w:cs="宋体"/>
          <w:sz w:val="32"/>
          <w:szCs w:val="32"/>
        </w:rPr>
        <w:t>5</w:t>
      </w:r>
      <w:r>
        <w:rPr>
          <w:rFonts w:eastAsia="方正仿宋简体" w:cs="仿宋_GB2312" w:hint="eastAsia"/>
          <w:sz w:val="32"/>
          <w:szCs w:val="32"/>
        </w:rPr>
        <w:t>万元（被征收房屋面积少于</w:t>
      </w:r>
      <w:r>
        <w:rPr>
          <w:rFonts w:eastAsia="方正仿宋简体" w:cs="宋体"/>
          <w:sz w:val="32"/>
          <w:szCs w:val="32"/>
        </w:rPr>
        <w:t>50</w:t>
      </w:r>
      <w:r>
        <w:rPr>
          <w:rFonts w:eastAsia="方正仿宋简体" w:cs="仿宋_GB2312" w:hint="eastAsia"/>
          <w:sz w:val="32"/>
          <w:szCs w:val="32"/>
        </w:rPr>
        <w:t>㎡的按</w:t>
      </w:r>
      <w:r>
        <w:rPr>
          <w:rFonts w:eastAsia="方正仿宋简体" w:cs="宋体"/>
          <w:sz w:val="32"/>
          <w:szCs w:val="32"/>
        </w:rPr>
        <w:t>1000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㎡计算），套房每产权户最高</w:t>
      </w:r>
      <w:r>
        <w:rPr>
          <w:rFonts w:eastAsia="方正仿宋简体" w:cs="宋体"/>
          <w:sz w:val="32"/>
          <w:szCs w:val="32"/>
        </w:rPr>
        <w:t>3</w:t>
      </w:r>
      <w:r>
        <w:rPr>
          <w:rFonts w:eastAsia="方正仿宋简体" w:cs="仿宋_GB2312" w:hint="eastAsia"/>
          <w:sz w:val="32"/>
          <w:szCs w:val="32"/>
        </w:rPr>
        <w:t>万元。“产权户”的认定标准以有效的土地使用权契证或房屋所有权契证为计户依据。</w:t>
      </w:r>
    </w:p>
    <w:p w:rsidR="00983D39" w:rsidRDefault="004B2B2C" w:rsidP="00E8784C">
      <w:pPr>
        <w:overflowPunct w:val="0"/>
        <w:adjustRightInd w:val="0"/>
        <w:snapToGrid w:val="0"/>
        <w:spacing w:line="590" w:lineRule="exact"/>
        <w:jc w:val="center"/>
        <w:rPr>
          <w:rFonts w:eastAsia="黑体" w:cs="黑体"/>
          <w:sz w:val="32"/>
          <w:szCs w:val="32"/>
        </w:rPr>
      </w:pPr>
      <w:r>
        <w:rPr>
          <w:rFonts w:eastAsia="黑体" w:hAnsi="黑体" w:cs="黑体" w:hint="eastAsia"/>
          <w:sz w:val="32"/>
          <w:szCs w:val="32"/>
        </w:rPr>
        <w:t>第二部分</w:t>
      </w:r>
      <w:r w:rsidR="007E1F7D">
        <w:rPr>
          <w:rFonts w:eastAsia="黑体" w:hAnsi="黑体" w:cs="黑体" w:hint="eastAsia"/>
          <w:sz w:val="32"/>
          <w:szCs w:val="32"/>
        </w:rPr>
        <w:t xml:space="preserve">  </w:t>
      </w:r>
      <w:r>
        <w:rPr>
          <w:rFonts w:eastAsia="黑体" w:hAnsi="黑体" w:cs="黑体" w:hint="eastAsia"/>
          <w:sz w:val="32"/>
          <w:szCs w:val="32"/>
        </w:rPr>
        <w:t>房屋权属认定和处理办法</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第六条</w:t>
      </w:r>
      <w:r w:rsidR="00425157">
        <w:rPr>
          <w:rFonts w:eastAsia="方正楷体简体" w:cs="楷体_GB2312" w:hint="eastAsia"/>
          <w:b/>
          <w:bCs/>
          <w:sz w:val="32"/>
          <w:szCs w:val="32"/>
        </w:rPr>
        <w:t xml:space="preserve"> </w:t>
      </w:r>
      <w:r>
        <w:rPr>
          <w:rFonts w:eastAsia="方正楷体简体" w:cs="楷体_GB2312" w:hint="eastAsia"/>
          <w:b/>
          <w:bCs/>
          <w:spacing w:val="-11"/>
          <w:sz w:val="32"/>
          <w:szCs w:val="32"/>
        </w:rPr>
        <w:t>住宅房屋权属的认定和未登记建筑的认定处理办法</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lastRenderedPageBreak/>
        <w:t>根据泉州市人民政府办公室关于印发《在中心市区国有土地上对未经登记建筑调查认定处理意见和实施房屋征收补偿指导意见的通知》（泉政办〔</w:t>
      </w:r>
      <w:r>
        <w:rPr>
          <w:rFonts w:eastAsia="方正仿宋简体" w:cs="宋体"/>
          <w:sz w:val="32"/>
          <w:szCs w:val="32"/>
        </w:rPr>
        <w:t>2015</w:t>
      </w:r>
      <w:r>
        <w:rPr>
          <w:rFonts w:eastAsia="方正仿宋简体" w:cs="仿宋_GB2312" w:hint="eastAsia"/>
          <w:sz w:val="32"/>
          <w:szCs w:val="32"/>
        </w:rPr>
        <w:t>〕</w:t>
      </w:r>
      <w:r>
        <w:rPr>
          <w:rFonts w:eastAsia="方正仿宋简体" w:cs="宋体"/>
          <w:sz w:val="32"/>
          <w:szCs w:val="32"/>
        </w:rPr>
        <w:t>112</w:t>
      </w:r>
      <w:r>
        <w:rPr>
          <w:rFonts w:eastAsia="方正仿宋简体" w:cs="仿宋_GB2312" w:hint="eastAsia"/>
          <w:sz w:val="32"/>
          <w:szCs w:val="32"/>
        </w:rPr>
        <w:t>号）规定，对住宅房屋权属的认定和未登记建筑的认定处理如下：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（一）住宅合法产权的认定标准：</w:t>
      </w:r>
      <w:r>
        <w:rPr>
          <w:rFonts w:eastAsia="方正仿宋简体" w:cs="仿宋_GB2312" w:hint="eastAsia"/>
          <w:sz w:val="32"/>
          <w:szCs w:val="32"/>
        </w:rPr>
        <w:t>持有有效土地使用权证及房屋所有权证的房屋。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（二）未经登记但视为合法的情形</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为照顾被征收人利益，结合项目实际情况，凡对本方案中所列价格无异议、在征收决定公告规定期限内完成签订协议并按时搬迁腾空的，未经登记的建筑有下列情形之一的，且属一户一宅对象的住宅房屋，三层以下部分（含三层）可按原批准面积给予补偿：</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．“土改”时县级以上人民政府颁发的《土地房产所有证》记载的住宅房屋；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日《中华人民共和国土地管理法》实施前，经生产队（村民小组）、大队（村委会）、公社（乡、镇）三级批准基建的住宅房屋；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日《中华人民共和国土地管理法》实施后至</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号）实施前，经县级政府批准使用耕地基建的或经乡（镇）级政府批准使用空闲杂地基建的住宅房屋；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lastRenderedPageBreak/>
        <w:t>4</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号）实施后，经泉州市城乡规划行政主管部门批准基建的住宅房屋；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．持有市、区土地清查手续及发票（原件）的房屋；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6</w:t>
      </w:r>
      <w:r>
        <w:rPr>
          <w:rFonts w:eastAsia="方正仿宋简体" w:cs="仿宋_GB2312" w:hint="eastAsia"/>
          <w:sz w:val="32"/>
          <w:szCs w:val="32"/>
        </w:rPr>
        <w:t>．征收属市（县、区）政府建设项目二次安置自建的房屋；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7</w:t>
      </w:r>
      <w:r>
        <w:rPr>
          <w:rFonts w:eastAsia="方正仿宋简体" w:cs="仿宋_GB2312" w:hint="eastAsia"/>
          <w:sz w:val="32"/>
          <w:szCs w:val="32"/>
        </w:rPr>
        <w:t>．征收属市委、市政府定点新村建设、旧村改造项目自建的房屋；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8</w:t>
      </w:r>
      <w:r>
        <w:rPr>
          <w:rFonts w:eastAsia="方正仿宋简体" w:cs="仿宋_GB2312" w:hint="eastAsia"/>
          <w:sz w:val="32"/>
          <w:szCs w:val="32"/>
        </w:rPr>
        <w:t>．根据市委办、市政府办《泉州市违法占地、违法建设认定及分类处置的指导意见》（泉委办发〔</w:t>
      </w:r>
      <w:r>
        <w:rPr>
          <w:rFonts w:eastAsia="方正仿宋简体" w:cs="宋体"/>
          <w:sz w:val="32"/>
          <w:szCs w:val="32"/>
        </w:rPr>
        <w:t>2014</w:t>
      </w:r>
      <w:r>
        <w:rPr>
          <w:rFonts w:eastAsia="方正仿宋简体" w:cs="仿宋_GB2312" w:hint="eastAsia"/>
          <w:sz w:val="32"/>
          <w:szCs w:val="32"/>
        </w:rPr>
        <w:t>〕</w:t>
      </w:r>
      <w:r>
        <w:rPr>
          <w:rFonts w:eastAsia="方正仿宋简体" w:cs="宋体"/>
          <w:sz w:val="32"/>
          <w:szCs w:val="32"/>
        </w:rPr>
        <w:t>16</w:t>
      </w:r>
      <w:r>
        <w:rPr>
          <w:rFonts w:eastAsia="方正仿宋简体" w:cs="仿宋_GB2312" w:hint="eastAsia"/>
          <w:sz w:val="32"/>
          <w:szCs w:val="32"/>
        </w:rPr>
        <w:t>号）文的规定，补办基建审批手续的房屋。</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（三）基建手续不完整的未经登记建筑的认定处理标准</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sz w:val="32"/>
          <w:szCs w:val="32"/>
        </w:rPr>
        <w:t>对于基建手续不完整的未经登记建筑，但属一户一宅对象的住宅房屋，被征收人在征收决定规定的签约期限内签定协议并搬迁的，可本着尊重历史的原则，区分以下情况进行处理：</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日《中华人民共和国土地管理法》实施前，经生产队（村民小组）、大队（村委会）二级同意基建的，或已缴交土地款的住宅房屋，可按批准基建用地范围内建筑面积不超过</w:t>
      </w:r>
      <w:r>
        <w:rPr>
          <w:rFonts w:eastAsia="方正仿宋简体" w:cs="仿宋_GB2312"/>
          <w:sz w:val="32"/>
          <w:szCs w:val="32"/>
        </w:rPr>
        <w:t>95%</w:t>
      </w:r>
      <w:r>
        <w:rPr>
          <w:rFonts w:eastAsia="方正仿宋简体" w:cs="仿宋_GB2312" w:hint="eastAsia"/>
          <w:sz w:val="32"/>
          <w:szCs w:val="32"/>
        </w:rPr>
        <w:t>给予补偿；</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w:t>
      </w:r>
      <w:r>
        <w:rPr>
          <w:rFonts w:eastAsia="方正仿宋简体" w:cs="宋体"/>
          <w:sz w:val="32"/>
          <w:szCs w:val="32"/>
        </w:rPr>
        <w:t>1987</w:t>
      </w:r>
      <w:r>
        <w:rPr>
          <w:rFonts w:eastAsia="方正仿宋简体" w:cs="仿宋_GB2312" w:hint="eastAsia"/>
          <w:sz w:val="32"/>
          <w:szCs w:val="32"/>
        </w:rPr>
        <w:t>年</w:t>
      </w:r>
      <w:r>
        <w:rPr>
          <w:rFonts w:eastAsia="方正仿宋简体" w:cs="宋体"/>
          <w:sz w:val="32"/>
          <w:szCs w:val="32"/>
        </w:rPr>
        <w:t>1</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日《中华人民共和国土地管理法》实施后至</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号）实施前，经生产队（村民小组）、大队（村委会）、公社（乡、镇）</w:t>
      </w:r>
      <w:r>
        <w:rPr>
          <w:rFonts w:eastAsia="方正仿宋简体" w:cs="仿宋_GB2312" w:hint="eastAsia"/>
          <w:sz w:val="32"/>
          <w:szCs w:val="32"/>
        </w:rPr>
        <w:lastRenderedPageBreak/>
        <w:t>三级同意，但未经县级以上人民政府批准使用耕地进行基建的，或只经生产队（村民小组）、大队（村委会）二级同意使用空闲杂地进行基建的房屋，可按批准基建用地范围内建筑面积不超过</w:t>
      </w:r>
      <w:r>
        <w:rPr>
          <w:rFonts w:eastAsia="方正仿宋简体" w:cs="宋体"/>
          <w:sz w:val="32"/>
          <w:szCs w:val="32"/>
        </w:rPr>
        <w:t>90%</w:t>
      </w:r>
      <w:r>
        <w:rPr>
          <w:rFonts w:eastAsia="方正仿宋简体" w:cs="仿宋_GB2312" w:hint="eastAsia"/>
          <w:sz w:val="32"/>
          <w:szCs w:val="32"/>
        </w:rPr>
        <w:t>给予补偿；</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日泉州市人民政府《关于泉州市城市规划区范围内实行统一规划管理的通知》（泉政〔</w:t>
      </w:r>
      <w:r>
        <w:rPr>
          <w:rFonts w:eastAsia="方正仿宋简体" w:cs="宋体"/>
          <w:sz w:val="32"/>
          <w:szCs w:val="32"/>
        </w:rPr>
        <w:t>1995</w:t>
      </w:r>
      <w:r>
        <w:rPr>
          <w:rFonts w:eastAsia="方正仿宋简体" w:cs="仿宋_GB2312" w:hint="eastAsia"/>
          <w:sz w:val="32"/>
          <w:szCs w:val="32"/>
        </w:rPr>
        <w:t>〕综</w:t>
      </w:r>
      <w:r>
        <w:rPr>
          <w:rFonts w:eastAsia="方正仿宋简体" w:cs="宋体"/>
          <w:sz w:val="32"/>
          <w:szCs w:val="32"/>
        </w:rPr>
        <w:t>309</w:t>
      </w:r>
      <w:r>
        <w:rPr>
          <w:rFonts w:eastAsia="方正仿宋简体" w:cs="仿宋_GB2312" w:hint="eastAsia"/>
          <w:sz w:val="32"/>
          <w:szCs w:val="32"/>
        </w:rPr>
        <w:t>号）实施后至</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日《泉州市人民政府关于禁止非法占地、违法建设的实施意见》（泉政文〔</w:t>
      </w:r>
      <w:r>
        <w:rPr>
          <w:rFonts w:eastAsia="方正仿宋简体" w:cs="宋体"/>
          <w:sz w:val="32"/>
          <w:szCs w:val="32"/>
        </w:rPr>
        <w:t>2004</w:t>
      </w:r>
      <w:r>
        <w:rPr>
          <w:rFonts w:eastAsia="方正仿宋简体" w:cs="仿宋_GB2312" w:hint="eastAsia"/>
          <w:sz w:val="32"/>
          <w:szCs w:val="32"/>
        </w:rPr>
        <w:t>〕</w:t>
      </w:r>
      <w:r>
        <w:rPr>
          <w:rFonts w:eastAsia="方正仿宋简体" w:cs="宋体"/>
          <w:sz w:val="32"/>
          <w:szCs w:val="32"/>
        </w:rPr>
        <w:t>277</w:t>
      </w:r>
      <w:r>
        <w:rPr>
          <w:rFonts w:eastAsia="方正仿宋简体" w:cs="仿宋_GB2312" w:hint="eastAsia"/>
          <w:sz w:val="32"/>
          <w:szCs w:val="32"/>
        </w:rPr>
        <w:t>号）前，经大队（村委会）、乡（镇）二级同意，使用原有宅基地、村内空闲地或杂地进行基建的房屋，可按批准基建用地范围内建筑面积不超过</w:t>
      </w:r>
      <w:r>
        <w:rPr>
          <w:rFonts w:eastAsia="方正仿宋简体" w:cs="仿宋_GB2312"/>
          <w:sz w:val="32"/>
          <w:szCs w:val="32"/>
        </w:rPr>
        <w:t>85%</w:t>
      </w:r>
      <w:r>
        <w:rPr>
          <w:rFonts w:eastAsia="方正仿宋简体" w:cs="仿宋_GB2312" w:hint="eastAsia"/>
          <w:sz w:val="32"/>
          <w:szCs w:val="32"/>
        </w:rPr>
        <w:t>给予补偿；</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日《泉州市人民政府关于禁止非法占地、违法建设的实施意见》（泉政文〔</w:t>
      </w:r>
      <w:r>
        <w:rPr>
          <w:rFonts w:eastAsia="方正仿宋简体" w:cs="宋体"/>
          <w:sz w:val="32"/>
          <w:szCs w:val="32"/>
        </w:rPr>
        <w:t>2004</w:t>
      </w:r>
      <w:r>
        <w:rPr>
          <w:rFonts w:eastAsia="方正仿宋简体" w:cs="仿宋_GB2312" w:hint="eastAsia"/>
          <w:sz w:val="32"/>
          <w:szCs w:val="32"/>
        </w:rPr>
        <w:t>〕</w:t>
      </w:r>
      <w:r>
        <w:rPr>
          <w:rFonts w:eastAsia="方正仿宋简体" w:cs="宋体"/>
          <w:sz w:val="32"/>
          <w:szCs w:val="32"/>
        </w:rPr>
        <w:t>277</w:t>
      </w:r>
      <w:r>
        <w:rPr>
          <w:rFonts w:eastAsia="方正仿宋简体" w:cs="仿宋_GB2312" w:hint="eastAsia"/>
          <w:sz w:val="32"/>
          <w:szCs w:val="32"/>
        </w:rPr>
        <w:t>号）实施后基建的房屋，按照市委办、市政府办《泉州市违法占地、违法建设认定及分类处置的指导意见》（泉委办发〔</w:t>
      </w:r>
      <w:r>
        <w:rPr>
          <w:rFonts w:eastAsia="方正仿宋简体" w:cs="宋体"/>
          <w:sz w:val="32"/>
          <w:szCs w:val="32"/>
        </w:rPr>
        <w:t>2014</w:t>
      </w:r>
      <w:r>
        <w:rPr>
          <w:rFonts w:eastAsia="方正仿宋简体" w:cs="仿宋_GB2312" w:hint="eastAsia"/>
          <w:sz w:val="32"/>
          <w:szCs w:val="32"/>
        </w:rPr>
        <w:t>〕</w:t>
      </w:r>
      <w:r>
        <w:rPr>
          <w:rFonts w:eastAsia="方正仿宋简体" w:cs="宋体"/>
          <w:sz w:val="32"/>
          <w:szCs w:val="32"/>
        </w:rPr>
        <w:t>16</w:t>
      </w:r>
      <w:r>
        <w:rPr>
          <w:rFonts w:eastAsia="方正仿宋简体" w:cs="仿宋_GB2312" w:hint="eastAsia"/>
          <w:sz w:val="32"/>
          <w:szCs w:val="32"/>
        </w:rPr>
        <w:t>号）进行处置。其中，对</w:t>
      </w:r>
      <w:r>
        <w:rPr>
          <w:rFonts w:eastAsia="方正仿宋简体" w:cs="宋体"/>
          <w:sz w:val="32"/>
          <w:szCs w:val="32"/>
        </w:rPr>
        <w:t>2004</w:t>
      </w:r>
      <w:r>
        <w:rPr>
          <w:rFonts w:eastAsia="方正仿宋简体" w:cs="仿宋_GB2312" w:hint="eastAsia"/>
          <w:sz w:val="32"/>
          <w:szCs w:val="32"/>
        </w:rPr>
        <w:t>年</w:t>
      </w:r>
      <w:r>
        <w:rPr>
          <w:rFonts w:eastAsia="方正仿宋简体" w:cs="宋体"/>
          <w:sz w:val="32"/>
          <w:szCs w:val="32"/>
        </w:rPr>
        <w:t>10</w:t>
      </w:r>
      <w:r>
        <w:rPr>
          <w:rFonts w:eastAsia="方正仿宋简体" w:cs="仿宋_GB2312" w:hint="eastAsia"/>
          <w:sz w:val="32"/>
          <w:szCs w:val="32"/>
        </w:rPr>
        <w:t>月</w:t>
      </w:r>
      <w:r>
        <w:rPr>
          <w:rFonts w:eastAsia="方正仿宋简体" w:cs="宋体"/>
          <w:sz w:val="32"/>
          <w:szCs w:val="32"/>
        </w:rPr>
        <w:t>1</w:t>
      </w:r>
      <w:r>
        <w:rPr>
          <w:rFonts w:eastAsia="方正仿宋简体" w:cs="仿宋_GB2312" w:hint="eastAsia"/>
          <w:sz w:val="32"/>
          <w:szCs w:val="32"/>
        </w:rPr>
        <w:t>日至</w:t>
      </w:r>
      <w:r>
        <w:rPr>
          <w:rFonts w:eastAsia="方正仿宋简体" w:cs="宋体"/>
          <w:sz w:val="32"/>
          <w:szCs w:val="32"/>
        </w:rPr>
        <w:t>2008</w:t>
      </w:r>
      <w:r>
        <w:rPr>
          <w:rFonts w:eastAsia="方正仿宋简体" w:cs="仿宋_GB2312" w:hint="eastAsia"/>
          <w:sz w:val="32"/>
          <w:szCs w:val="32"/>
        </w:rPr>
        <w:t>年航拍图（数字化地图）前基建的房屋，可给予一定的建筑材料费补贴；</w:t>
      </w:r>
    </w:p>
    <w:p w:rsidR="00983D39" w:rsidRDefault="004B2B2C" w:rsidP="007E1F7D">
      <w:pPr>
        <w:tabs>
          <w:tab w:val="center" w:pos="4252"/>
          <w:tab w:val="right" w:pos="8504"/>
        </w:tabs>
        <w:overflowPunct w:val="0"/>
        <w:adjustRightInd w:val="0"/>
        <w:snapToGrid w:val="0"/>
        <w:spacing w:line="610" w:lineRule="exact"/>
        <w:ind w:firstLine="643"/>
        <w:textAlignment w:val="baseline"/>
        <w:rPr>
          <w:rFonts w:eastAsia="方正仿宋简体" w:cs="仿宋_GB2312"/>
          <w:sz w:val="32"/>
          <w:szCs w:val="32"/>
        </w:rPr>
      </w:pPr>
      <w:r>
        <w:rPr>
          <w:rFonts w:eastAsia="方正仿宋简体" w:cs="仿宋_GB2312"/>
          <w:sz w:val="32"/>
          <w:szCs w:val="32"/>
        </w:rPr>
        <w:t>5</w:t>
      </w:r>
      <w:r>
        <w:rPr>
          <w:rFonts w:eastAsia="方正仿宋简体" w:cs="仿宋_GB2312" w:hint="eastAsia"/>
          <w:sz w:val="32"/>
          <w:szCs w:val="32"/>
        </w:rPr>
        <w:t>．未经批准改扩建或基建手续不完整的未经登记建筑的认定处理以三层（含三层）为限，三层以上部分一律不认定为可补偿面积，按期签定协议并搬迁的，根据违法的不同年份、不同情况给予材料费补贴；</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6</w:t>
      </w:r>
      <w:r>
        <w:rPr>
          <w:rFonts w:eastAsia="方正仿宋简体" w:cs="仿宋_GB2312" w:hint="eastAsia"/>
          <w:sz w:val="32"/>
          <w:szCs w:val="32"/>
        </w:rPr>
        <w:t>．未登记建筑的认定，应严格以市规划部门地形图、航拍</w:t>
      </w:r>
      <w:r>
        <w:rPr>
          <w:rFonts w:eastAsia="方正仿宋简体" w:cs="仿宋_GB2312" w:hint="eastAsia"/>
          <w:sz w:val="32"/>
          <w:szCs w:val="32"/>
        </w:rPr>
        <w:lastRenderedPageBreak/>
        <w:t>图、数字化地图为依据。四层（含四层以上）被征收房屋的认定必须在未经登记建筑处理意见表上载明地形图及</w:t>
      </w:r>
      <w:r>
        <w:rPr>
          <w:rFonts w:eastAsia="方正仿宋简体" w:cs="宋体"/>
          <w:sz w:val="32"/>
          <w:szCs w:val="32"/>
        </w:rPr>
        <w:t>2003</w:t>
      </w:r>
      <w:r>
        <w:rPr>
          <w:rFonts w:eastAsia="方正仿宋简体" w:cs="仿宋_GB2312" w:hint="eastAsia"/>
          <w:sz w:val="32"/>
          <w:szCs w:val="32"/>
        </w:rPr>
        <w:t>年和</w:t>
      </w:r>
      <w:r>
        <w:rPr>
          <w:rFonts w:eastAsia="方正仿宋简体" w:cs="宋体"/>
          <w:sz w:val="32"/>
          <w:szCs w:val="32"/>
        </w:rPr>
        <w:t>2008</w:t>
      </w:r>
      <w:r>
        <w:rPr>
          <w:rFonts w:eastAsia="方正仿宋简体" w:cs="仿宋_GB2312" w:hint="eastAsia"/>
          <w:sz w:val="32"/>
          <w:szCs w:val="32"/>
        </w:rPr>
        <w:t>年航拍图数字化地图记载情况。</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b/>
          <w:sz w:val="32"/>
          <w:szCs w:val="32"/>
        </w:rPr>
      </w:pPr>
      <w:r>
        <w:rPr>
          <w:rFonts w:eastAsia="方正仿宋简体" w:cs="仿宋_GB2312" w:hint="eastAsia"/>
          <w:b/>
          <w:sz w:val="32"/>
          <w:szCs w:val="32"/>
        </w:rPr>
        <w:t>（四）手续不完整的套房，按实际测量的建筑面积给予补偿。</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第七条</w:t>
      </w:r>
      <w:r w:rsidR="00425157">
        <w:rPr>
          <w:rFonts w:eastAsia="方正楷体简体" w:cs="楷体_GB2312" w:hint="eastAsia"/>
          <w:b/>
          <w:bCs/>
          <w:sz w:val="32"/>
          <w:szCs w:val="32"/>
        </w:rPr>
        <w:t xml:space="preserve"> </w:t>
      </w:r>
      <w:r>
        <w:rPr>
          <w:rFonts w:eastAsia="方正楷体简体" w:cs="楷体_GB2312" w:hint="eastAsia"/>
          <w:b/>
          <w:bCs/>
          <w:sz w:val="32"/>
          <w:szCs w:val="32"/>
        </w:rPr>
        <w:t>“住改非”房屋的认定和处理办法</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“住改非”房屋指对未能提供有效证件、私自将位于城市主次干道或主要支路临街底层住宅改为经营性用房。</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．认定条件</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认定为“住改非”房屋应同时具备以下两个条件：</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1</w:t>
      </w:r>
      <w:r>
        <w:rPr>
          <w:rFonts w:eastAsia="方正仿宋简体" w:cs="仿宋_GB2312" w:hint="eastAsia"/>
          <w:sz w:val="32"/>
          <w:szCs w:val="32"/>
        </w:rPr>
        <w:t>）持有有效的工商营业执照；</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hint="eastAsia"/>
          <w:sz w:val="32"/>
          <w:szCs w:val="32"/>
        </w:rPr>
        <w:t>（</w:t>
      </w:r>
      <w:r>
        <w:rPr>
          <w:rFonts w:eastAsia="方正仿宋简体" w:cs="仿宋_GB2312"/>
          <w:sz w:val="32"/>
          <w:szCs w:val="32"/>
        </w:rPr>
        <w:t>2</w:t>
      </w:r>
      <w:r>
        <w:rPr>
          <w:rFonts w:eastAsia="方正仿宋简体" w:cs="仿宋_GB2312" w:hint="eastAsia"/>
          <w:sz w:val="32"/>
          <w:szCs w:val="32"/>
        </w:rPr>
        <w:t>）征收时仍在经营。</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．认定为“住改非”的房屋，进深以原建筑结构临街或临主要道路第一层第一自然间计算，进深最多不得超过</w:t>
      </w:r>
      <w:r>
        <w:rPr>
          <w:rFonts w:eastAsia="方正仿宋简体" w:cs="仿宋_GB2312"/>
          <w:sz w:val="32"/>
          <w:szCs w:val="32"/>
        </w:rPr>
        <w:t>8</w:t>
      </w:r>
      <w:r>
        <w:rPr>
          <w:rFonts w:eastAsia="方正仿宋简体" w:cs="仿宋_GB2312" w:hint="eastAsia"/>
          <w:sz w:val="32"/>
          <w:szCs w:val="32"/>
        </w:rPr>
        <w:t>米。</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“住改非”房屋一律按住宅给予补偿安置。</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．被征收人对本方案中所列价格无异议，在征收决定公告规定的签约期限内签订协议并按时搬迁腾空的，对沿浮桥街、繁荣大道、站前大道的原房屋建筑结构临街底层第一自然间给予</w:t>
      </w:r>
      <w:r>
        <w:rPr>
          <w:rFonts w:eastAsia="方正仿宋简体" w:cs="宋体"/>
          <w:sz w:val="32"/>
          <w:szCs w:val="32"/>
        </w:rPr>
        <w:t>1500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㎡的一次性终止经营补贴；对位于其他道路的原房屋建</w:t>
      </w:r>
      <w:r>
        <w:rPr>
          <w:rFonts w:eastAsia="方正仿宋简体" w:cs="仿宋_GB2312" w:hint="eastAsia"/>
          <w:spacing w:val="-8"/>
          <w:sz w:val="32"/>
          <w:szCs w:val="32"/>
        </w:rPr>
        <w:t>筑结构临街底层第一自然间给予</w:t>
      </w:r>
      <w:r>
        <w:rPr>
          <w:rFonts w:eastAsia="方正仿宋简体" w:cs="宋体"/>
          <w:spacing w:val="-8"/>
          <w:sz w:val="32"/>
          <w:szCs w:val="32"/>
        </w:rPr>
        <w:t>1000</w:t>
      </w:r>
      <w:r>
        <w:rPr>
          <w:rFonts w:eastAsia="方正仿宋简体" w:cs="仿宋_GB2312" w:hint="eastAsia"/>
          <w:spacing w:val="-8"/>
          <w:sz w:val="32"/>
          <w:szCs w:val="32"/>
        </w:rPr>
        <w:t>元</w:t>
      </w:r>
      <w:r>
        <w:rPr>
          <w:rFonts w:eastAsia="方正仿宋简体" w:cs="仿宋_GB2312"/>
          <w:spacing w:val="-8"/>
          <w:sz w:val="32"/>
          <w:szCs w:val="32"/>
        </w:rPr>
        <w:t>/</w:t>
      </w:r>
      <w:r>
        <w:rPr>
          <w:rFonts w:eastAsia="方正仿宋简体" w:cs="仿宋_GB2312" w:hint="eastAsia"/>
          <w:spacing w:val="-8"/>
          <w:sz w:val="32"/>
          <w:szCs w:val="32"/>
        </w:rPr>
        <w:t>㎡的一次性终止经营补贴。</w:t>
      </w:r>
    </w:p>
    <w:p w:rsidR="00983D39" w:rsidRDefault="004B2B2C" w:rsidP="00425157">
      <w:pPr>
        <w:tabs>
          <w:tab w:val="center" w:pos="4252"/>
          <w:tab w:val="right" w:pos="8504"/>
        </w:tabs>
        <w:overflowPunct w:val="0"/>
        <w:adjustRightInd w:val="0"/>
        <w:snapToGrid w:val="0"/>
        <w:spacing w:line="570" w:lineRule="exact"/>
        <w:jc w:val="center"/>
        <w:textAlignment w:val="baseline"/>
        <w:rPr>
          <w:rFonts w:eastAsia="黑体" w:cs="黑体"/>
          <w:sz w:val="32"/>
          <w:szCs w:val="32"/>
        </w:rPr>
      </w:pPr>
      <w:r>
        <w:rPr>
          <w:rFonts w:eastAsia="黑体" w:hAnsi="黑体" w:cs="黑体" w:hint="eastAsia"/>
          <w:sz w:val="32"/>
          <w:szCs w:val="32"/>
        </w:rPr>
        <w:t>第三部分</w:t>
      </w:r>
      <w:r w:rsidR="007E1F7D">
        <w:rPr>
          <w:rFonts w:eastAsia="黑体" w:hAnsi="黑体" w:cs="黑体" w:hint="eastAsia"/>
          <w:sz w:val="32"/>
          <w:szCs w:val="32"/>
        </w:rPr>
        <w:t xml:space="preserve">  </w:t>
      </w:r>
      <w:r>
        <w:rPr>
          <w:rFonts w:eastAsia="黑体" w:hAnsi="黑体" w:cs="黑体" w:hint="eastAsia"/>
          <w:sz w:val="32"/>
          <w:szCs w:val="32"/>
        </w:rPr>
        <w:t>住宅补偿安置办法</w:t>
      </w:r>
    </w:p>
    <w:p w:rsidR="00983D39" w:rsidRDefault="004B2B2C" w:rsidP="00425157">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第八条</w:t>
      </w:r>
      <w:r w:rsidR="00425157">
        <w:rPr>
          <w:rFonts w:eastAsia="方正楷体简体" w:cs="楷体_GB2312" w:hint="eastAsia"/>
          <w:b/>
          <w:bCs/>
          <w:sz w:val="32"/>
          <w:szCs w:val="32"/>
        </w:rPr>
        <w:t xml:space="preserve"> </w:t>
      </w:r>
      <w:r>
        <w:rPr>
          <w:rFonts w:eastAsia="方正楷体简体" w:cs="楷体_GB2312" w:hint="eastAsia"/>
          <w:b/>
          <w:bCs/>
          <w:sz w:val="32"/>
          <w:szCs w:val="32"/>
        </w:rPr>
        <w:t>货币补偿办法</w:t>
      </w:r>
    </w:p>
    <w:p w:rsidR="00983D39" w:rsidRDefault="004B2B2C" w:rsidP="00425157">
      <w:pPr>
        <w:tabs>
          <w:tab w:val="center" w:pos="4252"/>
          <w:tab w:val="right" w:pos="8504"/>
        </w:tabs>
        <w:overflowPunct w:val="0"/>
        <w:adjustRightInd w:val="0"/>
        <w:snapToGrid w:val="0"/>
        <w:spacing w:line="570" w:lineRule="exact"/>
        <w:ind w:firstLine="641"/>
        <w:textAlignment w:val="baseline"/>
        <w:rPr>
          <w:rFonts w:eastAsia="方正仿宋简体" w:cs="仿宋_GB2312"/>
          <w:b/>
          <w:sz w:val="32"/>
          <w:szCs w:val="32"/>
        </w:rPr>
      </w:pPr>
      <w:r>
        <w:rPr>
          <w:rFonts w:eastAsia="方正仿宋简体" w:cs="仿宋_GB2312" w:hint="eastAsia"/>
          <w:b/>
          <w:sz w:val="32"/>
          <w:szCs w:val="32"/>
        </w:rPr>
        <w:t>（一）基本原则</w:t>
      </w:r>
    </w:p>
    <w:p w:rsidR="00983D39" w:rsidRDefault="004B2B2C" w:rsidP="00425157">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被征收房屋货币补偿总额包括被征收房屋价值补偿（含土地</w:t>
      </w:r>
      <w:r>
        <w:rPr>
          <w:rFonts w:eastAsia="方正仿宋简体" w:cs="仿宋_GB2312" w:hint="eastAsia"/>
          <w:sz w:val="32"/>
          <w:szCs w:val="32"/>
        </w:rPr>
        <w:lastRenderedPageBreak/>
        <w:t>补偿、建安费用补偿）、装修补偿、被征收人搬迁补助、临时安置补助及相关奖励款项等。被征收人可以选择按本方案所列相应类别房屋的基准价格进行货币补偿。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（二）货币补偿标准</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采取基准价补偿的，被征收房屋价值补偿单价（含土地）分类补偿标准如下：</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．住宅的补偿标准：根据房屋结构、用地的性质、装修档次、总层数的不同情况按附表一、附表二所列标准进行货币补偿。其中手续不完整套房，其被征收房屋价值补偿单价按框架总五层单价执行。</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．“住改非”经营性用房的补偿标准：一律按住宅相对应的标准进行补偿。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．公寓式储藏间按</w:t>
      </w:r>
      <w:bookmarkStart w:id="3" w:name="_Hlk42450761"/>
      <w:r>
        <w:rPr>
          <w:rFonts w:eastAsia="方正仿宋简体" w:cs="仿宋_GB2312" w:hint="eastAsia"/>
          <w:sz w:val="32"/>
          <w:szCs w:val="32"/>
        </w:rPr>
        <w:t>手续不完整套房</w:t>
      </w:r>
      <w:bookmarkEnd w:id="3"/>
      <w:r>
        <w:rPr>
          <w:rFonts w:eastAsia="方正仿宋简体" w:cs="仿宋_GB2312" w:hint="eastAsia"/>
          <w:sz w:val="32"/>
          <w:szCs w:val="32"/>
        </w:rPr>
        <w:t>补偿价的</w:t>
      </w:r>
      <w:r>
        <w:rPr>
          <w:rFonts w:eastAsia="方正仿宋简体" w:cs="宋体"/>
          <w:sz w:val="32"/>
          <w:szCs w:val="32"/>
        </w:rPr>
        <w:t>75</w:t>
      </w:r>
      <w:r>
        <w:rPr>
          <w:rFonts w:eastAsia="方正仿宋简体" w:cs="宋体" w:hint="eastAsia"/>
          <w:sz w:val="32"/>
          <w:szCs w:val="32"/>
        </w:rPr>
        <w:t>%</w:t>
      </w:r>
      <w:r>
        <w:rPr>
          <w:rFonts w:eastAsia="方正仿宋简体" w:cs="仿宋_GB2312" w:hint="eastAsia"/>
          <w:sz w:val="32"/>
          <w:szCs w:val="32"/>
        </w:rPr>
        <w:t>进行补偿。储藏间及公摊不计算装修补偿。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（三）货币补偿的优惠奖励办法</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对在签约期限内全部选择货币补偿方式、签订协议并按时搬迁的被征收人，给予被征收住宅房屋价值补偿和装修补偿总价</w:t>
      </w:r>
      <w:r>
        <w:rPr>
          <w:rFonts w:eastAsia="方正仿宋简体" w:cs="仿宋_GB2312"/>
          <w:sz w:val="32"/>
          <w:szCs w:val="32"/>
        </w:rPr>
        <w:t>20%</w:t>
      </w:r>
      <w:r>
        <w:rPr>
          <w:rFonts w:eastAsia="方正仿宋简体" w:cs="仿宋_GB2312" w:hint="eastAsia"/>
          <w:sz w:val="32"/>
          <w:szCs w:val="32"/>
        </w:rPr>
        <w:t>的货币补偿方式奖励。</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（四）全部货币补偿的结算办法</w:t>
      </w:r>
    </w:p>
    <w:p w:rsidR="00983D39" w:rsidRDefault="004B2B2C" w:rsidP="00E8784C">
      <w:pPr>
        <w:tabs>
          <w:tab w:val="center" w:pos="4252"/>
          <w:tab w:val="right" w:pos="8504"/>
        </w:tabs>
        <w:overflowPunct w:val="0"/>
        <w:adjustRightInd w:val="0"/>
        <w:snapToGrid w:val="0"/>
        <w:spacing w:line="590" w:lineRule="exact"/>
        <w:ind w:firstLineChars="200" w:firstLine="640"/>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．全部选择货币补偿的被征收人购买</w:t>
      </w:r>
      <w:bookmarkStart w:id="4" w:name="_Hlk42057936"/>
      <w:r>
        <w:rPr>
          <w:rFonts w:eastAsia="方正仿宋简体" w:cs="仿宋_GB2312" w:hint="eastAsia"/>
          <w:sz w:val="32"/>
          <w:szCs w:val="32"/>
        </w:rPr>
        <w:t>指定区域</w:t>
      </w:r>
      <w:r>
        <w:rPr>
          <w:rFonts w:eastAsia="方正仿宋简体" w:cs="仿宋_GB2312" w:hint="eastAsia"/>
          <w:spacing w:val="-10"/>
          <w:sz w:val="32"/>
          <w:szCs w:val="32"/>
        </w:rPr>
        <w:t>内</w:t>
      </w:r>
      <w:bookmarkStart w:id="5" w:name="_Hlk48673418"/>
      <w:r>
        <w:rPr>
          <w:rFonts w:eastAsia="方正仿宋简体" w:cs="仿宋_GB2312" w:hint="eastAsia"/>
          <w:spacing w:val="-10"/>
          <w:sz w:val="32"/>
          <w:szCs w:val="32"/>
        </w:rPr>
        <w:t>统筹的新建商品房</w:t>
      </w:r>
      <w:bookmarkEnd w:id="4"/>
      <w:bookmarkEnd w:id="5"/>
      <w:r>
        <w:rPr>
          <w:rFonts w:eastAsia="方正仿宋简体" w:cs="仿宋_GB2312" w:hint="eastAsia"/>
          <w:spacing w:val="-10"/>
          <w:sz w:val="32"/>
          <w:szCs w:val="32"/>
        </w:rPr>
        <w:t>，评估基准价为</w:t>
      </w:r>
      <w:r>
        <w:rPr>
          <w:rFonts w:eastAsia="方正仿宋简体" w:cs="仿宋_GB2312"/>
          <w:spacing w:val="-10"/>
          <w:sz w:val="32"/>
          <w:szCs w:val="32"/>
        </w:rPr>
        <w:t>9050</w:t>
      </w:r>
      <w:r>
        <w:rPr>
          <w:rFonts w:eastAsia="方正仿宋简体" w:cs="仿宋_GB2312" w:hint="eastAsia"/>
          <w:spacing w:val="-10"/>
          <w:sz w:val="32"/>
          <w:szCs w:val="32"/>
        </w:rPr>
        <w:t>元</w:t>
      </w:r>
      <w:r>
        <w:rPr>
          <w:rFonts w:eastAsia="方正仿宋简体" w:cs="仿宋_GB2312"/>
          <w:spacing w:val="-10"/>
          <w:sz w:val="32"/>
          <w:szCs w:val="32"/>
        </w:rPr>
        <w:t>/</w:t>
      </w:r>
      <w:r>
        <w:rPr>
          <w:rFonts w:eastAsia="方正仿宋简体" w:cs="仿宋_GB2312" w:hint="eastAsia"/>
          <w:spacing w:val="-10"/>
          <w:sz w:val="32"/>
          <w:szCs w:val="32"/>
        </w:rPr>
        <w:t>㎡，在签约期限内签订协议并按时搬迁腾空的被征收人，按优惠后的结算价格</w:t>
      </w:r>
      <w:r>
        <w:rPr>
          <w:rFonts w:eastAsia="方正仿宋简体" w:cs="仿宋_GB2312"/>
          <w:spacing w:val="-10"/>
          <w:sz w:val="32"/>
          <w:szCs w:val="32"/>
        </w:rPr>
        <w:t>6500</w:t>
      </w:r>
      <w:r>
        <w:rPr>
          <w:rFonts w:eastAsia="方正仿宋简体" w:cs="仿宋_GB2312" w:hint="eastAsia"/>
          <w:spacing w:val="-10"/>
          <w:sz w:val="32"/>
          <w:szCs w:val="32"/>
        </w:rPr>
        <w:t>元</w:t>
      </w:r>
      <w:r>
        <w:rPr>
          <w:rFonts w:eastAsia="方正仿宋简体" w:cs="仿宋_GB2312"/>
          <w:spacing w:val="-10"/>
          <w:sz w:val="32"/>
          <w:szCs w:val="32"/>
        </w:rPr>
        <w:t>/</w:t>
      </w:r>
      <w:r>
        <w:rPr>
          <w:rFonts w:eastAsia="方正仿宋简体" w:cs="仿宋_GB2312" w:hint="eastAsia"/>
          <w:spacing w:val="-10"/>
          <w:sz w:val="32"/>
          <w:szCs w:val="32"/>
        </w:rPr>
        <w:t>㎡。</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lastRenderedPageBreak/>
        <w:t>2</w:t>
      </w:r>
      <w:r>
        <w:rPr>
          <w:rFonts w:eastAsia="方正仿宋简体" w:cs="仿宋_GB2312" w:hint="eastAsia"/>
          <w:sz w:val="32"/>
          <w:szCs w:val="32"/>
        </w:rPr>
        <w:t>．每个产权户（即每个选房号）按经认定的可补偿面积确定</w:t>
      </w:r>
      <w:bookmarkStart w:id="6" w:name="_Hlk42057148"/>
      <w:r>
        <w:rPr>
          <w:rFonts w:eastAsia="方正仿宋简体" w:cs="仿宋_GB2312" w:hint="eastAsia"/>
          <w:sz w:val="32"/>
          <w:szCs w:val="32"/>
        </w:rPr>
        <w:t>可购</w:t>
      </w:r>
      <w:bookmarkStart w:id="7" w:name="_Hlk48673778"/>
      <w:r>
        <w:rPr>
          <w:rFonts w:eastAsia="方正仿宋简体" w:cs="仿宋_GB2312" w:hint="eastAsia"/>
          <w:sz w:val="32"/>
          <w:szCs w:val="32"/>
        </w:rPr>
        <w:t>买的</w:t>
      </w:r>
      <w:bookmarkEnd w:id="7"/>
      <w:r>
        <w:rPr>
          <w:rFonts w:eastAsia="方正仿宋简体" w:cs="仿宋_GB2312" w:hint="eastAsia"/>
          <w:sz w:val="32"/>
          <w:szCs w:val="32"/>
        </w:rPr>
        <w:t>商品房住宅面积</w:t>
      </w:r>
      <w:bookmarkEnd w:id="6"/>
      <w:r>
        <w:rPr>
          <w:rFonts w:eastAsia="方正仿宋简体" w:cs="仿宋_GB2312" w:hint="eastAsia"/>
          <w:sz w:val="32"/>
          <w:szCs w:val="32"/>
        </w:rPr>
        <w:t>，但最高不超过</w:t>
      </w:r>
      <w:r>
        <w:rPr>
          <w:rFonts w:eastAsia="方正仿宋简体" w:cs="宋体"/>
          <w:sz w:val="32"/>
          <w:szCs w:val="32"/>
        </w:rPr>
        <w:t>360</w:t>
      </w:r>
      <w:r>
        <w:rPr>
          <w:rFonts w:eastAsia="方正仿宋简体" w:cs="仿宋_GB2312" w:hint="eastAsia"/>
          <w:sz w:val="32"/>
          <w:szCs w:val="32"/>
        </w:rPr>
        <w:t>㎡（含</w:t>
      </w:r>
      <w:r>
        <w:rPr>
          <w:rFonts w:eastAsia="方正仿宋简体" w:cs="宋体"/>
          <w:sz w:val="32"/>
          <w:szCs w:val="32"/>
        </w:rPr>
        <w:t>360</w:t>
      </w:r>
      <w:r>
        <w:rPr>
          <w:rFonts w:eastAsia="方正仿宋简体" w:cs="仿宋_GB2312" w:hint="eastAsia"/>
          <w:sz w:val="32"/>
          <w:szCs w:val="32"/>
        </w:rPr>
        <w:t>㎡），其余被征收房屋认定可补偿面积一律实行货币补偿。因可购商品房住宅户型、结构等原因，超过所购建筑面积部分（原则上不超过</w:t>
      </w:r>
      <w:r>
        <w:rPr>
          <w:rFonts w:eastAsia="方正仿宋简体" w:cs="宋体"/>
          <w:sz w:val="32"/>
          <w:szCs w:val="32"/>
        </w:rPr>
        <w:t>20</w:t>
      </w:r>
      <w:r>
        <w:rPr>
          <w:rFonts w:eastAsia="方正仿宋简体" w:cs="仿宋_GB2312" w:hint="eastAsia"/>
          <w:sz w:val="32"/>
          <w:szCs w:val="32"/>
        </w:rPr>
        <w:t>㎡）一律按开发商销售价结算。</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．被征收人选择购买指定区域内</w:t>
      </w:r>
      <w:bookmarkStart w:id="8" w:name="_Hlk48673903"/>
      <w:r>
        <w:rPr>
          <w:rFonts w:eastAsia="方正仿宋简体" w:cs="仿宋_GB2312" w:hint="eastAsia"/>
          <w:sz w:val="32"/>
          <w:szCs w:val="32"/>
        </w:rPr>
        <w:t>统筹新建</w:t>
      </w:r>
      <w:bookmarkEnd w:id="8"/>
      <w:r>
        <w:rPr>
          <w:rFonts w:eastAsia="方正仿宋简体" w:cs="仿宋_GB2312" w:hint="eastAsia"/>
          <w:sz w:val="32"/>
          <w:szCs w:val="32"/>
        </w:rPr>
        <w:t>商品房的，货币补偿款在足额留存所购房源面积的购买款项后，剩余部分自签约并按时腾空搬迁后，一次性发放。计算公式如下：被征收房屋货币补偿款</w:t>
      </w:r>
      <w:r>
        <w:rPr>
          <w:rFonts w:eastAsia="方正仿宋简体" w:cs="仿宋_GB2312"/>
          <w:sz w:val="32"/>
          <w:szCs w:val="32"/>
        </w:rPr>
        <w:t>-</w:t>
      </w:r>
      <w:r>
        <w:rPr>
          <w:rFonts w:eastAsia="方正仿宋简体" w:cs="仿宋_GB2312" w:hint="eastAsia"/>
          <w:sz w:val="32"/>
          <w:szCs w:val="32"/>
        </w:rPr>
        <w:t>可购买的商品房住宅面积×优惠结算价。</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房屋征收部门按合同约定的面积结算，剩余的货币补偿款由房屋征收部门支付给被征收人，不足的购房款由被征收人按照合同直接支付给销售单位。</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4</w:t>
      </w:r>
      <w:r>
        <w:rPr>
          <w:rFonts w:eastAsia="方正仿宋简体" w:cs="仿宋_GB2312" w:hint="eastAsia"/>
          <w:sz w:val="32"/>
          <w:szCs w:val="32"/>
        </w:rPr>
        <w:t>．选择货币补偿，且不购买政府指定区域内统筹新建商品房的被征收人，其货币补偿款自签约并按规定的时间腾空搬迁后，一次性发放。</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（五）保障措施</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．过渡保障</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交付期限为</w:t>
      </w:r>
      <w:r>
        <w:rPr>
          <w:rFonts w:eastAsia="方正仿宋简体" w:cs="宋体"/>
          <w:sz w:val="32"/>
          <w:szCs w:val="32"/>
        </w:rPr>
        <w:t>3</w:t>
      </w:r>
      <w:r>
        <w:rPr>
          <w:rFonts w:eastAsia="方正仿宋简体" w:cs="仿宋_GB2312" w:hint="eastAsia"/>
          <w:sz w:val="32"/>
          <w:szCs w:val="32"/>
        </w:rPr>
        <w:t>年，在签约期限内签订协议搬迁的，过渡期限自签约期限结束之日起开始计算；超过签约期限签订协议搬迁的，过渡期限自搬迁之日起开始计算。因征收人的原因，超过</w:t>
      </w:r>
      <w:r>
        <w:rPr>
          <w:rFonts w:eastAsia="方正仿宋简体" w:cs="仿宋_GB2312"/>
          <w:sz w:val="32"/>
          <w:szCs w:val="32"/>
        </w:rPr>
        <w:t>3</w:t>
      </w:r>
      <w:r>
        <w:rPr>
          <w:rFonts w:eastAsia="方正仿宋简体" w:cs="仿宋_GB2312" w:hint="eastAsia"/>
          <w:sz w:val="32"/>
          <w:szCs w:val="32"/>
        </w:rPr>
        <w:t>年无法交付的，从逾期之月起，房屋征收部门按被征收人所购</w:t>
      </w:r>
      <w:bookmarkStart w:id="9" w:name="_Hlk47168786"/>
      <w:r>
        <w:rPr>
          <w:rFonts w:eastAsia="方正仿宋简体" w:cs="仿宋_GB2312" w:hint="eastAsia"/>
          <w:sz w:val="32"/>
          <w:szCs w:val="32"/>
        </w:rPr>
        <w:t>商品房</w:t>
      </w:r>
      <w:bookmarkEnd w:id="9"/>
      <w:r>
        <w:rPr>
          <w:rFonts w:eastAsia="方正仿宋简体" w:cs="仿宋_GB2312" w:hint="eastAsia"/>
          <w:sz w:val="32"/>
          <w:szCs w:val="32"/>
        </w:rPr>
        <w:t>的面积</w:t>
      </w:r>
      <w:bookmarkStart w:id="10" w:name="_Hlk48673980"/>
      <w:r>
        <w:rPr>
          <w:rFonts w:eastAsia="方正仿宋简体" w:cs="仿宋_GB2312" w:hint="eastAsia"/>
          <w:sz w:val="32"/>
          <w:szCs w:val="32"/>
        </w:rPr>
        <w:t>（不含扩购）</w:t>
      </w:r>
      <w:bookmarkEnd w:id="10"/>
      <w:r>
        <w:rPr>
          <w:rFonts w:eastAsia="方正仿宋简体" w:cs="仿宋_GB2312" w:hint="eastAsia"/>
          <w:sz w:val="32"/>
          <w:szCs w:val="32"/>
        </w:rPr>
        <w:t>按临时安置费标准为</w:t>
      </w:r>
      <w:r>
        <w:rPr>
          <w:rFonts w:eastAsia="方正仿宋简体" w:cs="宋体"/>
          <w:sz w:val="32"/>
          <w:szCs w:val="32"/>
        </w:rPr>
        <w:t>8</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㎡·月双倍</w:t>
      </w:r>
      <w:r>
        <w:rPr>
          <w:rFonts w:eastAsia="方正仿宋简体" w:cs="仿宋_GB2312" w:hint="eastAsia"/>
          <w:sz w:val="32"/>
          <w:szCs w:val="32"/>
        </w:rPr>
        <w:lastRenderedPageBreak/>
        <w:t>给付临时安置费。临时安置费不足</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户的，按</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户标准发放。若按其实际</w:t>
      </w:r>
      <w:bookmarkStart w:id="11" w:name="_Hlk41381138"/>
      <w:r>
        <w:rPr>
          <w:rFonts w:eastAsia="方正仿宋简体" w:cs="仿宋_GB2312" w:hint="eastAsia"/>
          <w:sz w:val="32"/>
          <w:szCs w:val="32"/>
        </w:rPr>
        <w:t>所购商品房的面积</w:t>
      </w:r>
      <w:bookmarkEnd w:id="11"/>
      <w:r>
        <w:rPr>
          <w:rFonts w:eastAsia="方正仿宋简体" w:cs="仿宋_GB2312" w:hint="eastAsia"/>
          <w:sz w:val="32"/>
          <w:szCs w:val="32"/>
        </w:rPr>
        <w:t>（不含扩购）双倍计算临时安置补助费超过</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户标准的，按实际所购的面积（不含扩购）核算临时安置补助费。</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．低保群体住房保障</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属民政部门认定的低保对象且在中心市区无其他住房的被征收人选择货币补偿方式，若其被征收房屋人均建筑面积不足</w:t>
      </w:r>
      <w:r>
        <w:rPr>
          <w:rFonts w:eastAsia="方正仿宋简体" w:cs="宋体"/>
          <w:sz w:val="32"/>
          <w:szCs w:val="32"/>
        </w:rPr>
        <w:t>20</w:t>
      </w:r>
      <w:r>
        <w:rPr>
          <w:rFonts w:eastAsia="方正仿宋简体" w:cs="仿宋_GB2312" w:hint="eastAsia"/>
          <w:sz w:val="32"/>
          <w:szCs w:val="32"/>
        </w:rPr>
        <w:t>平方米，则被征收房屋价值补偿款按人均建筑面积</w:t>
      </w:r>
      <w:r>
        <w:rPr>
          <w:rFonts w:eastAsia="方正仿宋简体" w:cs="宋体"/>
          <w:sz w:val="32"/>
          <w:szCs w:val="32"/>
        </w:rPr>
        <w:t>20</w:t>
      </w:r>
      <w:r>
        <w:rPr>
          <w:rFonts w:eastAsia="方正仿宋简体" w:cs="仿宋_GB2312" w:hint="eastAsia"/>
          <w:sz w:val="32"/>
          <w:szCs w:val="32"/>
        </w:rPr>
        <w:t>平方米补足。本方案所称的“人均”的计算公式为：人均建筑面积</w:t>
      </w:r>
      <w:r>
        <w:rPr>
          <w:rFonts w:eastAsia="方正仿宋简体" w:cs="仿宋_GB2312"/>
          <w:sz w:val="32"/>
          <w:szCs w:val="32"/>
        </w:rPr>
        <w:t>=</w:t>
      </w:r>
      <w:r>
        <w:rPr>
          <w:rFonts w:eastAsia="方正仿宋简体" w:cs="仿宋_GB2312" w:hint="eastAsia"/>
          <w:sz w:val="32"/>
          <w:szCs w:val="32"/>
        </w:rPr>
        <w:t>认定的可以补偿建筑面积÷征收决定作出前被征收房屋户口簿记载的人口数（被征收房屋户口簿记载的人口需为被征收房屋所有权人的直系亲属且为常住人口）。</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第九条</w:t>
      </w:r>
      <w:r w:rsidR="00A12F59">
        <w:rPr>
          <w:rFonts w:eastAsia="方正楷体简体" w:cs="楷体_GB2312" w:hint="eastAsia"/>
          <w:b/>
          <w:bCs/>
          <w:sz w:val="32"/>
          <w:szCs w:val="32"/>
        </w:rPr>
        <w:t xml:space="preserve"> </w:t>
      </w:r>
      <w:r>
        <w:rPr>
          <w:rFonts w:eastAsia="方正楷体简体" w:cs="楷体_GB2312" w:hint="eastAsia"/>
          <w:b/>
          <w:bCs/>
          <w:sz w:val="32"/>
          <w:szCs w:val="32"/>
        </w:rPr>
        <w:t>产权调换办法</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（一）基本原则</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．依法实行房屋等价置换。以被征收房屋评估基准价值和用于产权调换的安置房源的评估基准价值，实施两者的价值置换，并按照“多还少补”的原则结算差价。</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．被征收房屋评估基准价值根据房屋结构、用地的性质、装修档次和总层数不同情况按附表一、附表二所列标准确定。</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．严格按“一户一宅”原则确定产权调换面积。根据《土地管理法》《城乡规划法》等法律法规有关规定，严格按“一户一宅”控制产权调换面积，合理控制被征收人选择房屋产权调换</w:t>
      </w:r>
      <w:r w:rsidRPr="00923B1B">
        <w:rPr>
          <w:rFonts w:eastAsia="方正仿宋简体" w:cs="仿宋_GB2312" w:hint="eastAsia"/>
          <w:spacing w:val="-6"/>
          <w:sz w:val="32"/>
          <w:szCs w:val="32"/>
        </w:rPr>
        <w:lastRenderedPageBreak/>
        <w:t>的面积，原则上被征收房屋选择产权调换的部分以用地面积</w:t>
      </w:r>
      <w:r w:rsidRPr="00923B1B">
        <w:rPr>
          <w:rFonts w:eastAsia="方正仿宋简体" w:cs="宋体"/>
          <w:spacing w:val="-6"/>
          <w:sz w:val="32"/>
          <w:szCs w:val="32"/>
        </w:rPr>
        <w:t>120</w:t>
      </w:r>
      <w:r w:rsidRPr="00923B1B">
        <w:rPr>
          <w:rFonts w:eastAsia="方正仿宋简体" w:cs="仿宋_GB2312" w:hint="eastAsia"/>
          <w:spacing w:val="-6"/>
          <w:sz w:val="32"/>
          <w:szCs w:val="32"/>
        </w:rPr>
        <w:t>㎡</w:t>
      </w:r>
      <w:r>
        <w:rPr>
          <w:rFonts w:eastAsia="方正仿宋简体" w:cs="仿宋_GB2312" w:hint="eastAsia"/>
          <w:sz w:val="32"/>
          <w:szCs w:val="32"/>
        </w:rPr>
        <w:t>（使用山坡地或杂地建设的房屋，其认定可以产权调换的用地面积最高为</w:t>
      </w:r>
      <w:r>
        <w:rPr>
          <w:rFonts w:eastAsia="方正仿宋简体" w:cs="宋体"/>
          <w:sz w:val="32"/>
          <w:szCs w:val="32"/>
        </w:rPr>
        <w:t>150</w:t>
      </w:r>
      <w:bookmarkStart w:id="12" w:name="_Hlk48748374"/>
      <w:r>
        <w:rPr>
          <w:rFonts w:eastAsia="方正仿宋简体" w:cs="仿宋_GB2312" w:hint="eastAsia"/>
          <w:sz w:val="32"/>
          <w:szCs w:val="32"/>
        </w:rPr>
        <w:t>㎡</w:t>
      </w:r>
      <w:bookmarkEnd w:id="12"/>
      <w:r>
        <w:rPr>
          <w:rFonts w:eastAsia="方正仿宋简体" w:cs="仿宋_GB2312" w:hint="eastAsia"/>
          <w:sz w:val="32"/>
          <w:szCs w:val="32"/>
        </w:rPr>
        <w:t>），建筑层数三层以内（含三层）为限被征收人选择房屋产权调换的，超过部分实行货币补偿。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Pr>
          <w:rFonts w:eastAsia="方正仿宋简体" w:cs="仿宋_GB2312" w:hint="eastAsia"/>
          <w:b/>
          <w:sz w:val="32"/>
          <w:szCs w:val="32"/>
        </w:rPr>
        <w:t>（二）产权调换结算办法</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．被征收人选择</w:t>
      </w:r>
      <w:bookmarkStart w:id="13" w:name="_Hlk48674149"/>
      <w:r>
        <w:rPr>
          <w:rFonts w:eastAsia="方正仿宋简体" w:cs="仿宋_GB2312" w:hint="eastAsia"/>
          <w:sz w:val="32"/>
          <w:szCs w:val="32"/>
        </w:rPr>
        <w:t>指定区域内统筹新建</w:t>
      </w:r>
      <w:bookmarkEnd w:id="13"/>
      <w:r>
        <w:rPr>
          <w:rFonts w:eastAsia="方正仿宋简体" w:cs="仿宋_GB2312" w:hint="eastAsia"/>
          <w:sz w:val="32"/>
          <w:szCs w:val="32"/>
        </w:rPr>
        <w:t>商品房实行产权调换，执行限制产权调换的政策，不再设置优惠奖励措施，被征收人应按上述房源评估基准价进行结算，互补差价。</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选择产权调换签订协议并按时腾空房屋后，先发放搬迁费、一次性终止经营补贴、附属物补偿，第一期临时安置费和按时签约的奖励等补偿款。被征收人应缴的补差价（包括扩购价、层次差价）待选房后一并结算，并在规定期限内付清。</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．每个产权户（即每个选房号）所选房源的面积应与其经认定的可补偿面积一致。但因房屋户型、结构等原因，超过其可产权调换的面积部分（原则上不超过</w:t>
      </w:r>
      <w:r>
        <w:rPr>
          <w:rFonts w:eastAsia="方正仿宋简体" w:cs="宋体"/>
          <w:sz w:val="32"/>
          <w:szCs w:val="32"/>
        </w:rPr>
        <w:t>20</w:t>
      </w:r>
      <w:r>
        <w:rPr>
          <w:rFonts w:eastAsia="方正仿宋简体" w:cs="仿宋_GB2312" w:hint="eastAsia"/>
          <w:sz w:val="32"/>
          <w:szCs w:val="32"/>
        </w:rPr>
        <w:t>㎡）一律按开发商销售价结算。</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第十条</w:t>
      </w:r>
      <w:r w:rsidR="00A12F59">
        <w:rPr>
          <w:rFonts w:eastAsia="方正楷体简体" w:cs="楷体_GB2312" w:hint="eastAsia"/>
          <w:b/>
          <w:bCs/>
          <w:sz w:val="32"/>
          <w:szCs w:val="32"/>
        </w:rPr>
        <w:t xml:space="preserve"> </w:t>
      </w:r>
      <w:r>
        <w:rPr>
          <w:rFonts w:eastAsia="方正楷体简体" w:cs="楷体_GB2312" w:hint="eastAsia"/>
          <w:b/>
          <w:bCs/>
          <w:sz w:val="32"/>
          <w:szCs w:val="32"/>
        </w:rPr>
        <w:t>低收入住房困难家庭保障办法</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被征收人选择房屋产权调换的，被征收房屋建筑面积不足当地廉租房保障标准的，按不低于当地廉租房保障标准进行安置。选择房屋产权调换方式的，若其被征收房屋人均建筑面积不足</w:t>
      </w:r>
      <w:r>
        <w:rPr>
          <w:rFonts w:eastAsia="方正仿宋简体" w:cs="宋体"/>
          <w:sz w:val="32"/>
          <w:szCs w:val="32"/>
        </w:rPr>
        <w:t>20</w:t>
      </w:r>
      <w:r>
        <w:rPr>
          <w:rFonts w:eastAsia="方正仿宋简体" w:cs="仿宋_GB2312" w:hint="eastAsia"/>
          <w:sz w:val="32"/>
          <w:szCs w:val="32"/>
        </w:rPr>
        <w:t>㎡，则按人均建筑面积</w:t>
      </w:r>
      <w:r>
        <w:rPr>
          <w:rFonts w:eastAsia="方正仿宋简体" w:cs="宋体"/>
          <w:sz w:val="32"/>
          <w:szCs w:val="32"/>
        </w:rPr>
        <w:t>20</w:t>
      </w:r>
      <w:r>
        <w:rPr>
          <w:rFonts w:eastAsia="方正仿宋简体" w:cs="仿宋_GB2312" w:hint="eastAsia"/>
          <w:sz w:val="32"/>
          <w:szCs w:val="32"/>
        </w:rPr>
        <w:t>㎡安置。以上增加的产权调换房屋面积部分，按</w:t>
      </w:r>
      <w:r>
        <w:rPr>
          <w:rFonts w:eastAsia="方正仿宋简体" w:cs="宋体"/>
          <w:sz w:val="32"/>
          <w:szCs w:val="32"/>
        </w:rPr>
        <w:t>5</w:t>
      </w:r>
      <w:r>
        <w:rPr>
          <w:rFonts w:eastAsia="方正仿宋简体" w:cs="宋体" w:hint="eastAsia"/>
          <w:sz w:val="32"/>
          <w:szCs w:val="32"/>
        </w:rPr>
        <w:t>4</w:t>
      </w:r>
      <w:r>
        <w:rPr>
          <w:rFonts w:eastAsia="方正仿宋简体" w:cs="宋体"/>
          <w:sz w:val="32"/>
          <w:szCs w:val="32"/>
        </w:rPr>
        <w:t>00</w:t>
      </w:r>
      <w:r>
        <w:rPr>
          <w:rFonts w:eastAsia="方正仿宋简体" w:cs="仿宋_GB2312" w:hint="eastAsia"/>
          <w:bCs/>
          <w:sz w:val="32"/>
          <w:szCs w:val="32"/>
        </w:rPr>
        <w:t>元／㎡</w:t>
      </w:r>
      <w:r>
        <w:rPr>
          <w:rFonts w:eastAsia="方正仿宋简体" w:cs="仿宋_GB2312" w:hint="eastAsia"/>
          <w:sz w:val="32"/>
          <w:szCs w:val="32"/>
        </w:rPr>
        <w:t>的价格结算。</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lastRenderedPageBreak/>
        <w:t>第十一条</w:t>
      </w:r>
      <w:r w:rsidR="00A12F59">
        <w:rPr>
          <w:rFonts w:eastAsia="方正楷体简体" w:cs="楷体_GB2312" w:hint="eastAsia"/>
          <w:b/>
          <w:bCs/>
          <w:sz w:val="32"/>
          <w:szCs w:val="32"/>
        </w:rPr>
        <w:t xml:space="preserve"> </w:t>
      </w:r>
      <w:r>
        <w:rPr>
          <w:rFonts w:eastAsia="方正楷体简体" w:cs="楷体_GB2312" w:hint="eastAsia"/>
          <w:b/>
          <w:bCs/>
          <w:sz w:val="32"/>
          <w:szCs w:val="32"/>
        </w:rPr>
        <w:t>其它</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．民宅内经批准未基建的宅基地按</w:t>
      </w:r>
      <w:r>
        <w:rPr>
          <w:rFonts w:eastAsia="方正仿宋简体" w:cs="宋体"/>
          <w:sz w:val="32"/>
          <w:szCs w:val="32"/>
        </w:rPr>
        <w:t>900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㎡标准给予补偿；在使用权方面没有争议的埕地按</w:t>
      </w:r>
      <w:r>
        <w:rPr>
          <w:rFonts w:eastAsia="方正仿宋简体" w:cs="宋体"/>
          <w:sz w:val="32"/>
          <w:szCs w:val="32"/>
        </w:rPr>
        <w:t>450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㎡标准给予补偿。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．具有合法产权的已倒塌住宅房屋，其合法建筑面积缴纳</w:t>
      </w:r>
      <w:r>
        <w:rPr>
          <w:rFonts w:eastAsia="方正仿宋简体" w:cs="宋体"/>
          <w:sz w:val="32"/>
          <w:szCs w:val="32"/>
        </w:rPr>
        <w:t>1500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㎡的修复差价后，按照本方案标准补偿。</w:t>
      </w:r>
    </w:p>
    <w:p w:rsidR="00983D39" w:rsidRDefault="004B2B2C" w:rsidP="00E8784C">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第四部分</w:t>
      </w:r>
      <w:r w:rsidR="00EA262D">
        <w:rPr>
          <w:rFonts w:eastAsia="黑体" w:hAnsi="黑体" w:cs="黑体" w:hint="eastAsia"/>
          <w:sz w:val="32"/>
          <w:szCs w:val="32"/>
        </w:rPr>
        <w:t xml:space="preserve">  </w:t>
      </w:r>
      <w:r>
        <w:rPr>
          <w:rFonts w:eastAsia="黑体" w:hAnsi="黑体" w:cs="黑体" w:hint="eastAsia"/>
          <w:sz w:val="32"/>
          <w:szCs w:val="32"/>
        </w:rPr>
        <w:t>住宅搬迁费、临时安置费补助办法</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Pr>
          <w:rFonts w:eastAsia="方正楷体简体" w:cs="楷体_GB2312" w:hint="eastAsia"/>
          <w:b/>
          <w:bCs/>
          <w:sz w:val="32"/>
          <w:szCs w:val="32"/>
        </w:rPr>
        <w:t>第十二条</w:t>
      </w:r>
      <w:r w:rsidR="00A12F59">
        <w:rPr>
          <w:rFonts w:eastAsia="方正楷体简体" w:cs="楷体_GB2312" w:hint="eastAsia"/>
          <w:b/>
          <w:bCs/>
          <w:sz w:val="32"/>
          <w:szCs w:val="32"/>
        </w:rPr>
        <w:t xml:space="preserve"> </w:t>
      </w:r>
      <w:r>
        <w:rPr>
          <w:rFonts w:eastAsia="方正楷体简体" w:cs="楷体_GB2312" w:hint="eastAsia"/>
          <w:b/>
          <w:bCs/>
          <w:sz w:val="32"/>
          <w:szCs w:val="32"/>
        </w:rPr>
        <w:t>搬迁费和临时安置费</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（一）搬</w:t>
      </w:r>
      <w:r w:rsidRPr="00EA262D">
        <w:rPr>
          <w:rFonts w:eastAsia="方正仿宋简体" w:cs="仿宋_GB2312" w:hint="eastAsia"/>
          <w:b/>
          <w:spacing w:val="-12"/>
          <w:sz w:val="32"/>
          <w:szCs w:val="32"/>
        </w:rPr>
        <w:t>迁费：</w:t>
      </w:r>
      <w:r w:rsidRPr="00EA262D">
        <w:rPr>
          <w:rFonts w:eastAsia="方正仿宋简体" w:cs="仿宋_GB2312" w:hint="eastAsia"/>
          <w:spacing w:val="-12"/>
          <w:sz w:val="32"/>
          <w:szCs w:val="32"/>
        </w:rPr>
        <w:t>按应补偿安置的建筑面积计算，标准为</w:t>
      </w:r>
      <w:r w:rsidRPr="00EA262D">
        <w:rPr>
          <w:rFonts w:eastAsia="方正仿宋简体" w:cs="宋体"/>
          <w:spacing w:val="-12"/>
          <w:sz w:val="32"/>
          <w:szCs w:val="32"/>
        </w:rPr>
        <w:t>5</w:t>
      </w:r>
      <w:r w:rsidRPr="00EA262D">
        <w:rPr>
          <w:rFonts w:eastAsia="方正仿宋简体" w:cs="仿宋_GB2312" w:hint="eastAsia"/>
          <w:spacing w:val="-12"/>
          <w:sz w:val="32"/>
          <w:szCs w:val="32"/>
        </w:rPr>
        <w:t>元</w:t>
      </w:r>
      <w:r w:rsidRPr="00EA262D">
        <w:rPr>
          <w:rFonts w:eastAsia="方正仿宋简体" w:cs="仿宋_GB2312"/>
          <w:spacing w:val="-12"/>
          <w:sz w:val="32"/>
          <w:szCs w:val="32"/>
        </w:rPr>
        <w:t>/</w:t>
      </w:r>
      <w:r w:rsidRPr="00EA262D">
        <w:rPr>
          <w:rFonts w:eastAsia="方正仿宋简体" w:cs="仿宋_GB2312" w:hint="eastAsia"/>
          <w:spacing w:val="-12"/>
          <w:sz w:val="32"/>
          <w:szCs w:val="32"/>
        </w:rPr>
        <w:t>㎡，</w:t>
      </w:r>
      <w:r>
        <w:rPr>
          <w:rFonts w:eastAsia="方正仿宋简体" w:cs="仿宋_GB2312" w:hint="eastAsia"/>
          <w:sz w:val="32"/>
          <w:szCs w:val="32"/>
        </w:rPr>
        <w:t>每户搬迁补助不足</w:t>
      </w:r>
      <w:r>
        <w:rPr>
          <w:rFonts w:eastAsia="方正仿宋简体" w:cs="宋体"/>
          <w:sz w:val="32"/>
          <w:szCs w:val="32"/>
        </w:rPr>
        <w:t>1000</w:t>
      </w:r>
      <w:r>
        <w:rPr>
          <w:rFonts w:eastAsia="方正仿宋简体" w:cs="仿宋_GB2312" w:hint="eastAsia"/>
          <w:sz w:val="32"/>
          <w:szCs w:val="32"/>
        </w:rPr>
        <w:t>元的，按</w:t>
      </w:r>
      <w:r>
        <w:rPr>
          <w:rFonts w:eastAsia="方正仿宋简体" w:cs="宋体"/>
          <w:sz w:val="32"/>
          <w:szCs w:val="32"/>
        </w:rPr>
        <w:t>1000</w:t>
      </w:r>
      <w:r>
        <w:rPr>
          <w:rFonts w:eastAsia="方正仿宋简体" w:cs="仿宋_GB2312" w:hint="eastAsia"/>
          <w:sz w:val="32"/>
          <w:szCs w:val="32"/>
        </w:rPr>
        <w:t>元给予补偿。被征收人选择货币补偿的，发放一次搬迁费；被征收人选择产权调换的，发放两次搬迁费。</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hint="eastAsia"/>
          <w:b/>
          <w:sz w:val="32"/>
          <w:szCs w:val="32"/>
        </w:rPr>
        <w:t>（二）过渡方式和过渡期限：</w:t>
      </w:r>
      <w:r>
        <w:rPr>
          <w:rFonts w:eastAsia="方正仿宋简体" w:cs="仿宋_GB2312" w:hint="eastAsia"/>
          <w:sz w:val="32"/>
          <w:szCs w:val="32"/>
        </w:rPr>
        <w:t>本项目采用自行过渡方式，过渡期限为</w:t>
      </w:r>
      <w:r>
        <w:rPr>
          <w:rFonts w:eastAsia="方正仿宋简体" w:cs="宋体"/>
          <w:sz w:val="32"/>
          <w:szCs w:val="32"/>
        </w:rPr>
        <w:t>36</w:t>
      </w:r>
      <w:r>
        <w:rPr>
          <w:rFonts w:eastAsia="方正仿宋简体" w:cs="仿宋_GB2312" w:hint="eastAsia"/>
          <w:sz w:val="32"/>
          <w:szCs w:val="32"/>
        </w:rPr>
        <w:t>个月，被征收人在签约期限内签订协议并按时搬迁的，过渡期限自签约期限结束之日起计算；超过签约期限签订协议搬迁的，过渡期限自搬迁之日起开始计算。</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Pr>
          <w:rFonts w:eastAsia="方正仿宋简体" w:cs="仿宋_GB2312" w:hint="eastAsia"/>
          <w:b/>
          <w:sz w:val="32"/>
          <w:szCs w:val="32"/>
        </w:rPr>
        <w:t>（三）临时安置费发放办法：</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．临时安置费标准：被征收人选择产权调换自行过渡，按应安置的建筑面积</w:t>
      </w:r>
      <w:r>
        <w:rPr>
          <w:rFonts w:eastAsia="方正仿宋简体" w:cs="宋体"/>
          <w:sz w:val="32"/>
          <w:szCs w:val="32"/>
        </w:rPr>
        <w:t>8</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㎡发给临时安置费，低于</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户按保底</w:t>
      </w:r>
      <w:r>
        <w:rPr>
          <w:rFonts w:eastAsia="方正仿宋简体" w:cs="宋体"/>
          <w:sz w:val="32"/>
          <w:szCs w:val="32"/>
        </w:rPr>
        <w:t>1200</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月</w:t>
      </w:r>
      <w:r>
        <w:rPr>
          <w:rFonts w:eastAsia="方正仿宋简体" w:cs="仿宋_GB2312"/>
          <w:sz w:val="32"/>
          <w:szCs w:val="32"/>
        </w:rPr>
        <w:t>/</w:t>
      </w:r>
      <w:r>
        <w:rPr>
          <w:rFonts w:eastAsia="方正仿宋简体" w:cs="仿宋_GB2312" w:hint="eastAsia"/>
          <w:sz w:val="32"/>
          <w:szCs w:val="32"/>
        </w:rPr>
        <w:t>户发放。</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．被征收人选择货币补偿（包括购买统筹新建商品房的）或现房产权调换的，一次性给予</w:t>
      </w:r>
      <w:r>
        <w:rPr>
          <w:rFonts w:eastAsia="方正仿宋简体" w:cs="宋体"/>
          <w:sz w:val="32"/>
          <w:szCs w:val="32"/>
        </w:rPr>
        <w:t>6</w:t>
      </w:r>
      <w:r>
        <w:rPr>
          <w:rFonts w:eastAsia="方正仿宋简体" w:cs="仿宋_GB2312" w:hint="eastAsia"/>
          <w:sz w:val="32"/>
          <w:szCs w:val="32"/>
        </w:rPr>
        <w:t>个月的临时安置费。</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．临时安置费时间计算：被征收人选择产权调换的自被征</w:t>
      </w:r>
      <w:r>
        <w:rPr>
          <w:rFonts w:eastAsia="方正仿宋简体" w:cs="仿宋_GB2312" w:hint="eastAsia"/>
          <w:sz w:val="32"/>
          <w:szCs w:val="32"/>
        </w:rPr>
        <w:lastRenderedPageBreak/>
        <w:t>收人签订协议并按时搬迁之日算起，至房屋通知入户安置之日止。除不可抗力外，逾期安置的，房屋征收部门应当从逾期之月起对自行过渡的被征收人支付双倍临时安置费。享受保底临时安置费的被征收人遇逾期安置时，若按其实际</w:t>
      </w:r>
      <w:bookmarkStart w:id="14" w:name="_Hlk47169442"/>
      <w:r>
        <w:rPr>
          <w:rFonts w:eastAsia="方正仿宋简体" w:cs="仿宋_GB2312" w:hint="eastAsia"/>
          <w:sz w:val="32"/>
          <w:szCs w:val="32"/>
        </w:rPr>
        <w:t>应安置</w:t>
      </w:r>
      <w:bookmarkEnd w:id="14"/>
      <w:r>
        <w:rPr>
          <w:rFonts w:eastAsia="方正仿宋简体" w:cs="仿宋_GB2312" w:hint="eastAsia"/>
          <w:sz w:val="32"/>
          <w:szCs w:val="32"/>
        </w:rPr>
        <w:t>面积双倍计算临时安置费超过保底标准的，按实际应安置面积重新核算临时安置费，不超过保底标准的仍按原保底标准执行，不予双倍补助。</w:t>
      </w:r>
    </w:p>
    <w:p w:rsidR="00983D39" w:rsidRDefault="004B2B2C" w:rsidP="00E8784C">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第五部分</w:t>
      </w:r>
      <w:r w:rsidR="00EA262D">
        <w:rPr>
          <w:rFonts w:eastAsia="黑体" w:hAnsi="黑体" w:cs="黑体" w:hint="eastAsia"/>
          <w:sz w:val="32"/>
          <w:szCs w:val="32"/>
        </w:rPr>
        <w:t xml:space="preserve">  </w:t>
      </w:r>
      <w:r>
        <w:rPr>
          <w:rFonts w:eastAsia="黑体" w:hAnsi="黑体" w:cs="黑体" w:hint="eastAsia"/>
          <w:sz w:val="32"/>
          <w:szCs w:val="32"/>
        </w:rPr>
        <w:t>企业征收补偿办法</w:t>
      </w:r>
    </w:p>
    <w:p w:rsidR="00983D39" w:rsidRDefault="004B2B2C" w:rsidP="00E8784C">
      <w:pPr>
        <w:tabs>
          <w:tab w:val="center" w:pos="4252"/>
          <w:tab w:val="right" w:pos="8504"/>
        </w:tabs>
        <w:overflowPunct w:val="0"/>
        <w:adjustRightInd w:val="0"/>
        <w:snapToGrid w:val="0"/>
        <w:spacing w:line="590" w:lineRule="exact"/>
        <w:ind w:firstLine="643"/>
        <w:textAlignment w:val="baseline"/>
        <w:rPr>
          <w:rFonts w:eastAsia="方正楷体简体" w:cs="楷体_GB2312"/>
          <w:b/>
          <w:bCs/>
          <w:spacing w:val="-11"/>
          <w:sz w:val="32"/>
          <w:szCs w:val="32"/>
        </w:rPr>
      </w:pPr>
      <w:r>
        <w:rPr>
          <w:rFonts w:eastAsia="方正楷体简体" w:cs="楷体_GB2312" w:hint="eastAsia"/>
          <w:b/>
          <w:bCs/>
          <w:spacing w:val="-11"/>
          <w:sz w:val="32"/>
          <w:szCs w:val="32"/>
        </w:rPr>
        <w:t>第十三条</w:t>
      </w:r>
      <w:r w:rsidR="00A12F59">
        <w:rPr>
          <w:rFonts w:eastAsia="方正楷体简体" w:cs="楷体_GB2312" w:hint="eastAsia"/>
          <w:b/>
          <w:bCs/>
          <w:spacing w:val="-11"/>
          <w:sz w:val="32"/>
          <w:szCs w:val="32"/>
        </w:rPr>
        <w:t xml:space="preserve"> </w:t>
      </w:r>
      <w:r>
        <w:rPr>
          <w:rFonts w:eastAsia="方正楷体简体" w:cs="楷体_GB2312" w:hint="eastAsia"/>
          <w:b/>
          <w:bCs/>
          <w:spacing w:val="-11"/>
          <w:sz w:val="32"/>
          <w:szCs w:val="32"/>
        </w:rPr>
        <w:t>企业厂房、车间、仓库及其它配套用房的补偿原则</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（一）企业厂房、仓库及其他配套用房原则上实行货币补偿，并给予征收造成的设备搬迁费用、停产停业损失补偿。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（二）企业办公用房、工厂、车间、仓库合法建筑物按附表四标准给予补偿。其中厂房层高超过</w:t>
      </w:r>
      <w:r>
        <w:rPr>
          <w:rFonts w:eastAsia="方正仿宋简体" w:cs="宋体"/>
          <w:sz w:val="32"/>
          <w:szCs w:val="32"/>
        </w:rPr>
        <w:t>4</w:t>
      </w:r>
      <w:r>
        <w:rPr>
          <w:rFonts w:eastAsia="方正仿宋简体" w:cs="仿宋_GB2312" w:hint="eastAsia"/>
          <w:sz w:val="32"/>
          <w:szCs w:val="32"/>
        </w:rPr>
        <w:t>米的，层高每增加</w:t>
      </w:r>
      <w:r>
        <w:rPr>
          <w:rFonts w:eastAsia="方正仿宋简体" w:cs="宋体"/>
          <w:sz w:val="32"/>
          <w:szCs w:val="32"/>
        </w:rPr>
        <w:t>1</w:t>
      </w:r>
      <w:r>
        <w:rPr>
          <w:rFonts w:eastAsia="方正仿宋简体" w:cs="仿宋_GB2312" w:hint="eastAsia"/>
          <w:sz w:val="32"/>
          <w:szCs w:val="32"/>
        </w:rPr>
        <w:t>米，按附表四增加</w:t>
      </w:r>
      <w:r>
        <w:rPr>
          <w:rFonts w:eastAsia="方正仿宋简体" w:cs="宋体"/>
          <w:sz w:val="32"/>
          <w:szCs w:val="32"/>
        </w:rPr>
        <w:t>5</w:t>
      </w:r>
      <w:r>
        <w:rPr>
          <w:rFonts w:eastAsia="方正仿宋简体" w:cs="宋体" w:hint="eastAsia"/>
          <w:sz w:val="32"/>
          <w:szCs w:val="32"/>
        </w:rPr>
        <w:t>%</w:t>
      </w:r>
      <w:r>
        <w:rPr>
          <w:rFonts w:eastAsia="方正仿宋简体" w:cs="仿宋_GB2312" w:hint="eastAsia"/>
          <w:sz w:val="32"/>
          <w:szCs w:val="32"/>
        </w:rPr>
        <w:t>给予补偿。层高计算从室内地面到檐口计算高度。被征收人选择分户评估的不再适用本条款。</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楷体简体" w:cs="仿宋_GB2312"/>
          <w:b/>
          <w:bCs/>
          <w:sz w:val="32"/>
          <w:szCs w:val="32"/>
        </w:rPr>
      </w:pPr>
      <w:r>
        <w:rPr>
          <w:rFonts w:eastAsia="方正楷体简体" w:cs="楷体_GB2312" w:hint="eastAsia"/>
          <w:b/>
          <w:bCs/>
          <w:sz w:val="32"/>
          <w:szCs w:val="32"/>
        </w:rPr>
        <w:t>第十四条</w:t>
      </w:r>
      <w:bookmarkStart w:id="15" w:name="_Hlk42917185"/>
      <w:r w:rsidR="00A12F59">
        <w:rPr>
          <w:rFonts w:eastAsia="方正楷体简体" w:cs="楷体_GB2312" w:hint="eastAsia"/>
          <w:b/>
          <w:bCs/>
          <w:sz w:val="32"/>
          <w:szCs w:val="32"/>
        </w:rPr>
        <w:t xml:space="preserve"> </w:t>
      </w:r>
      <w:r>
        <w:rPr>
          <w:rFonts w:eastAsia="方正楷体简体" w:cs="楷体_GB2312" w:hint="eastAsia"/>
          <w:b/>
          <w:bCs/>
          <w:sz w:val="32"/>
          <w:szCs w:val="32"/>
        </w:rPr>
        <w:t>企业用地货币补偿办法</w:t>
      </w:r>
      <w:bookmarkEnd w:id="15"/>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bookmarkStart w:id="16" w:name="_Hlk42917050"/>
      <w:r>
        <w:rPr>
          <w:rFonts w:eastAsia="方正仿宋简体" w:cs="仿宋_GB2312" w:hint="eastAsia"/>
          <w:sz w:val="32"/>
          <w:szCs w:val="32"/>
        </w:rPr>
        <w:t>（一）经批准并办理国有土地使用权证的国有出让土地，收回国有出让土地使用权，按</w:t>
      </w:r>
      <w:r>
        <w:rPr>
          <w:rFonts w:eastAsia="方正仿宋简体" w:cs="宋体"/>
          <w:sz w:val="32"/>
          <w:szCs w:val="32"/>
        </w:rPr>
        <w:t>42.4</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亩给予补偿，收回并注销国有土地使用权证。</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（二）经批准并办理国有划拨土地使用权证的国有划拨土地，收回国有划拨土地使用权，按</w:t>
      </w:r>
      <w:r>
        <w:rPr>
          <w:rFonts w:eastAsia="方正仿宋简体" w:cs="宋体"/>
          <w:sz w:val="32"/>
          <w:szCs w:val="32"/>
        </w:rPr>
        <w:t>29.68</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亩给予补偿，收回并注销国有划拨土地使用权证。</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（三）征收未办理审批手续的企业用地，按</w:t>
      </w:r>
      <w:r>
        <w:rPr>
          <w:rFonts w:eastAsia="方正仿宋简体" w:cs="宋体"/>
          <w:sz w:val="32"/>
          <w:szCs w:val="32"/>
        </w:rPr>
        <w:t>14.84</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w:t>
      </w:r>
      <w:r>
        <w:rPr>
          <w:rFonts w:eastAsia="方正仿宋简体" w:cs="仿宋_GB2312" w:hint="eastAsia"/>
          <w:sz w:val="32"/>
          <w:szCs w:val="32"/>
        </w:rPr>
        <w:lastRenderedPageBreak/>
        <w:t>予补偿。</w:t>
      </w:r>
    </w:p>
    <w:bookmarkEnd w:id="16"/>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楷体简体" w:cs="仿宋_GB2312"/>
          <w:b/>
          <w:bCs/>
          <w:sz w:val="32"/>
          <w:szCs w:val="32"/>
        </w:rPr>
      </w:pPr>
      <w:r>
        <w:rPr>
          <w:rFonts w:eastAsia="方正楷体简体" w:cs="楷体_GB2312" w:hint="eastAsia"/>
          <w:b/>
          <w:bCs/>
          <w:sz w:val="32"/>
          <w:szCs w:val="32"/>
        </w:rPr>
        <w:t>第十五条</w:t>
      </w:r>
      <w:r w:rsidR="00A12F59">
        <w:rPr>
          <w:rFonts w:eastAsia="方正楷体简体" w:cs="楷体_GB2312" w:hint="eastAsia"/>
          <w:b/>
          <w:bCs/>
          <w:sz w:val="32"/>
          <w:szCs w:val="32"/>
        </w:rPr>
        <w:t xml:space="preserve"> </w:t>
      </w:r>
      <w:r>
        <w:rPr>
          <w:rFonts w:eastAsia="方正楷体简体" w:cs="楷体_GB2312" w:hint="eastAsia"/>
          <w:b/>
          <w:bCs/>
          <w:sz w:val="32"/>
          <w:szCs w:val="32"/>
        </w:rPr>
        <w:t>企业厂房、仓库及其他配套用房的补偿办法</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bookmarkStart w:id="17" w:name="_Hlk42759984"/>
      <w:r>
        <w:rPr>
          <w:rFonts w:eastAsia="方正仿宋简体" w:cs="仿宋_GB2312" w:hint="eastAsia"/>
          <w:sz w:val="32"/>
          <w:szCs w:val="32"/>
        </w:rPr>
        <w:t>（一）合法</w:t>
      </w:r>
      <w:bookmarkEnd w:id="17"/>
      <w:r>
        <w:rPr>
          <w:rFonts w:eastAsia="方正仿宋简体" w:cs="仿宋_GB2312" w:hint="eastAsia"/>
          <w:sz w:val="32"/>
          <w:szCs w:val="32"/>
        </w:rPr>
        <w:t>企业厂房、仓库及其他配套用房等地上建筑物的补偿办法：按附表四的价格给予货币补偿。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（二）基建手续不完整的企业厂房、仓库及其他配套用房，被征收人在签约期限内签订协议并按时搬迁的，可按以下办法进行处理：</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w:t>
      </w:r>
      <w:r>
        <w:rPr>
          <w:rFonts w:eastAsia="方正仿宋简体" w:cs="宋体"/>
          <w:sz w:val="32"/>
          <w:szCs w:val="32"/>
        </w:rPr>
        <w:t>1995</w:t>
      </w:r>
      <w:r>
        <w:rPr>
          <w:rFonts w:eastAsia="方正仿宋简体" w:cs="仿宋_GB2312" w:hint="eastAsia"/>
          <w:sz w:val="32"/>
          <w:szCs w:val="32"/>
        </w:rPr>
        <w:t>年</w:t>
      </w:r>
      <w:r>
        <w:rPr>
          <w:rFonts w:eastAsia="方正仿宋简体" w:cs="宋体"/>
          <w:sz w:val="32"/>
          <w:szCs w:val="32"/>
        </w:rPr>
        <w:t>12</w:t>
      </w:r>
      <w:r>
        <w:rPr>
          <w:rFonts w:eastAsia="方正仿宋简体" w:cs="仿宋_GB2312" w:hint="eastAsia"/>
          <w:sz w:val="32"/>
          <w:szCs w:val="32"/>
        </w:rPr>
        <w:t>月</w:t>
      </w:r>
      <w:r>
        <w:rPr>
          <w:rFonts w:eastAsia="方正仿宋简体" w:cs="宋体"/>
          <w:sz w:val="32"/>
          <w:szCs w:val="32"/>
        </w:rPr>
        <w:t>25</w:t>
      </w:r>
      <w:r>
        <w:rPr>
          <w:rFonts w:eastAsia="方正仿宋简体" w:cs="仿宋_GB2312" w:hint="eastAsia"/>
          <w:sz w:val="32"/>
          <w:szCs w:val="32"/>
        </w:rPr>
        <w:t>日以后，土地已批但未经规划建设部门</w:t>
      </w:r>
      <w:r w:rsidRPr="00E8784C">
        <w:rPr>
          <w:rFonts w:eastAsia="方正仿宋简体" w:cs="仿宋_GB2312" w:hint="eastAsia"/>
          <w:spacing w:val="-8"/>
          <w:sz w:val="32"/>
          <w:szCs w:val="32"/>
        </w:rPr>
        <w:t>批准建设的工业用房，地上建筑物按附表四重置价的</w:t>
      </w:r>
      <w:r w:rsidRPr="00E8784C">
        <w:rPr>
          <w:rFonts w:eastAsia="方正仿宋简体" w:cs="宋体"/>
          <w:spacing w:val="-8"/>
          <w:sz w:val="32"/>
          <w:szCs w:val="32"/>
        </w:rPr>
        <w:t>90%</w:t>
      </w:r>
      <w:r w:rsidRPr="00E8784C">
        <w:rPr>
          <w:rFonts w:eastAsia="方正仿宋简体" w:cs="仿宋_GB2312" w:hint="eastAsia"/>
          <w:spacing w:val="-8"/>
          <w:sz w:val="32"/>
          <w:szCs w:val="32"/>
        </w:rPr>
        <w:t>给予补偿。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．使用未经批准土地建设的工业用房，地上建筑物按附表四重置价的</w:t>
      </w:r>
      <w:r>
        <w:rPr>
          <w:rFonts w:eastAsia="方正仿宋简体" w:cs="宋体"/>
          <w:sz w:val="32"/>
          <w:szCs w:val="32"/>
        </w:rPr>
        <w:t>70%</w:t>
      </w:r>
      <w:r>
        <w:rPr>
          <w:rFonts w:eastAsia="方正仿宋简体" w:cs="仿宋_GB2312" w:hint="eastAsia"/>
          <w:sz w:val="32"/>
          <w:szCs w:val="32"/>
        </w:rPr>
        <w:t>给予补偿。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sz w:val="32"/>
          <w:szCs w:val="32"/>
        </w:rPr>
        <w:t>3</w:t>
      </w:r>
      <w:r>
        <w:rPr>
          <w:rFonts w:eastAsia="方正仿宋简体" w:cs="仿宋_GB2312" w:hint="eastAsia"/>
          <w:sz w:val="32"/>
          <w:szCs w:val="32"/>
        </w:rPr>
        <w:t>．纳入</w:t>
      </w:r>
      <w:r>
        <w:rPr>
          <w:rFonts w:eastAsia="方正仿宋简体" w:cs="宋体"/>
          <w:sz w:val="32"/>
          <w:szCs w:val="32"/>
        </w:rPr>
        <w:t>2003</w:t>
      </w:r>
      <w:r>
        <w:rPr>
          <w:rFonts w:eastAsia="方正仿宋简体" w:cs="仿宋_GB2312" w:hint="eastAsia"/>
          <w:sz w:val="32"/>
          <w:szCs w:val="32"/>
        </w:rPr>
        <w:t>年建设用地历史遗留问题的处理范围（以市城乡规划局红线图为准）的企业用地及社区用地，土地按</w:t>
      </w:r>
      <w:r>
        <w:rPr>
          <w:rFonts w:eastAsia="方正仿宋简体" w:cs="宋体"/>
          <w:sz w:val="32"/>
          <w:szCs w:val="32"/>
        </w:rPr>
        <w:t>22</w:t>
      </w:r>
      <w:r>
        <w:rPr>
          <w:rFonts w:eastAsia="方正仿宋简体" w:cs="仿宋_GB2312" w:hint="eastAsia"/>
          <w:sz w:val="32"/>
          <w:szCs w:val="32"/>
        </w:rPr>
        <w:t>万元</w:t>
      </w:r>
      <w:r>
        <w:rPr>
          <w:rFonts w:eastAsia="方正仿宋简体" w:cs="仿宋_GB2312"/>
          <w:sz w:val="32"/>
          <w:szCs w:val="32"/>
        </w:rPr>
        <w:t>/</w:t>
      </w:r>
      <w:r>
        <w:rPr>
          <w:rFonts w:eastAsia="方正仿宋简体" w:cs="仿宋_GB2312" w:hint="eastAsia"/>
          <w:sz w:val="32"/>
          <w:szCs w:val="32"/>
        </w:rPr>
        <w:t>亩给予补偿，按闽〔</w:t>
      </w:r>
      <w:r>
        <w:rPr>
          <w:rFonts w:eastAsia="方正仿宋简体" w:cs="宋体"/>
          <w:sz w:val="32"/>
          <w:szCs w:val="32"/>
        </w:rPr>
        <w:t>2003</w:t>
      </w:r>
      <w:r>
        <w:rPr>
          <w:rFonts w:eastAsia="方正仿宋简体" w:cs="仿宋_GB2312" w:hint="eastAsia"/>
          <w:sz w:val="32"/>
          <w:szCs w:val="32"/>
        </w:rPr>
        <w:t>〕</w:t>
      </w:r>
      <w:r>
        <w:rPr>
          <w:rFonts w:eastAsia="方正仿宋简体" w:cs="宋体"/>
          <w:sz w:val="32"/>
          <w:szCs w:val="32"/>
        </w:rPr>
        <w:t>7</w:t>
      </w:r>
      <w:r>
        <w:rPr>
          <w:rFonts w:eastAsia="方正仿宋简体" w:cs="仿宋_GB2312" w:hint="eastAsia"/>
          <w:sz w:val="32"/>
          <w:szCs w:val="32"/>
        </w:rPr>
        <w:t>号文及泉政办〔</w:t>
      </w:r>
      <w:r>
        <w:rPr>
          <w:rFonts w:eastAsia="方正仿宋简体" w:cs="宋体"/>
          <w:sz w:val="32"/>
          <w:szCs w:val="32"/>
        </w:rPr>
        <w:t>2003</w:t>
      </w:r>
      <w:r>
        <w:rPr>
          <w:rFonts w:eastAsia="方正仿宋简体" w:cs="仿宋_GB2312" w:hint="eastAsia"/>
          <w:sz w:val="32"/>
          <w:szCs w:val="32"/>
        </w:rPr>
        <w:t>〕</w:t>
      </w:r>
      <w:r>
        <w:rPr>
          <w:rFonts w:eastAsia="方正仿宋简体" w:cs="宋体"/>
          <w:sz w:val="32"/>
          <w:szCs w:val="32"/>
        </w:rPr>
        <w:t>127</w:t>
      </w:r>
      <w:r>
        <w:rPr>
          <w:rFonts w:eastAsia="方正仿宋简体" w:cs="仿宋_GB2312" w:hint="eastAsia"/>
          <w:sz w:val="32"/>
          <w:szCs w:val="32"/>
        </w:rPr>
        <w:t>号《关于妥善处理建设用地历史遗留问题的实施意见》精神补交相关规费，补办征用补偿手续。地上建筑物按附表四重置价的</w:t>
      </w:r>
      <w:r>
        <w:rPr>
          <w:rFonts w:eastAsia="方正仿宋简体" w:cs="宋体"/>
          <w:sz w:val="32"/>
          <w:szCs w:val="32"/>
        </w:rPr>
        <w:t>80%</w:t>
      </w:r>
      <w:r>
        <w:rPr>
          <w:rFonts w:eastAsia="方正仿宋简体" w:cs="仿宋_GB2312" w:hint="eastAsia"/>
          <w:sz w:val="32"/>
          <w:szCs w:val="32"/>
        </w:rPr>
        <w:t>给予补偿。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以上类型房屋若存在权属纠纷，证据保全后先予征收。</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第十六条</w:t>
      </w:r>
      <w:r w:rsidR="00A12F59">
        <w:rPr>
          <w:rFonts w:eastAsia="方正楷体简体" w:cs="楷体_GB2312" w:hint="eastAsia"/>
          <w:b/>
          <w:bCs/>
          <w:sz w:val="32"/>
          <w:szCs w:val="32"/>
        </w:rPr>
        <w:t xml:space="preserve"> </w:t>
      </w:r>
      <w:r>
        <w:rPr>
          <w:rFonts w:eastAsia="方正楷体简体" w:cs="楷体_GB2312" w:hint="eastAsia"/>
          <w:b/>
          <w:bCs/>
          <w:sz w:val="32"/>
          <w:szCs w:val="32"/>
        </w:rPr>
        <w:t>搬迁费和停产停业损失补偿</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（一）搬迁费：按经认定的可补偿的建筑面积计算，标准为</w:t>
      </w:r>
      <w:r>
        <w:rPr>
          <w:rFonts w:eastAsia="方正仿宋简体" w:cs="宋体"/>
          <w:sz w:val="32"/>
          <w:szCs w:val="32"/>
        </w:rPr>
        <w:t>6</w:t>
      </w:r>
      <w:r>
        <w:rPr>
          <w:rFonts w:eastAsia="方正仿宋简体" w:cs="仿宋_GB2312" w:hint="eastAsia"/>
          <w:sz w:val="32"/>
          <w:szCs w:val="32"/>
        </w:rPr>
        <w:t>元</w:t>
      </w:r>
      <w:r>
        <w:rPr>
          <w:rFonts w:eastAsia="方正仿宋简体" w:cs="仿宋_GB2312"/>
          <w:sz w:val="32"/>
          <w:szCs w:val="32"/>
        </w:rPr>
        <w:t>/</w:t>
      </w:r>
      <w:r>
        <w:rPr>
          <w:rFonts w:eastAsia="方正仿宋简体" w:cs="仿宋_GB2312" w:hint="eastAsia"/>
          <w:sz w:val="32"/>
          <w:szCs w:val="32"/>
        </w:rPr>
        <w:t>㎡。被征收人选择货币补偿的，发放一次搬迁费。</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．对于可恢复使用的设备由被征收人处置，按附表五标准</w:t>
      </w:r>
      <w:r>
        <w:rPr>
          <w:rFonts w:eastAsia="方正仿宋简体" w:cs="仿宋_GB2312" w:hint="eastAsia"/>
          <w:sz w:val="32"/>
          <w:szCs w:val="32"/>
        </w:rPr>
        <w:lastRenderedPageBreak/>
        <w:t>给予一次性补偿，分户评估的不再适用本条款。</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．因搬迁丧失使用功能的大型机器设备，由被征收人提出申请，由项目指挥部牵头，征收实施单位、发改、审计、财政五方经现场核实后，由具有相应资质的评估公司进行评估，根据评估结果进行补偿。</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（二）停产停业损失补偿：因征收房屋造成停产停业的，一</w:t>
      </w:r>
      <w:r>
        <w:rPr>
          <w:rFonts w:eastAsia="方正仿宋简体" w:cs="仿宋_GB2312" w:hint="eastAsia"/>
          <w:spacing w:val="-8"/>
          <w:sz w:val="32"/>
          <w:szCs w:val="32"/>
        </w:rPr>
        <w:t>次性给予</w:t>
      </w:r>
      <w:r>
        <w:rPr>
          <w:rFonts w:eastAsia="方正仿宋简体" w:cs="宋体"/>
          <w:spacing w:val="-8"/>
          <w:sz w:val="32"/>
          <w:szCs w:val="32"/>
        </w:rPr>
        <w:t>6</w:t>
      </w:r>
      <w:r>
        <w:rPr>
          <w:rFonts w:eastAsia="方正仿宋简体" w:cs="仿宋_GB2312" w:hint="eastAsia"/>
          <w:spacing w:val="-8"/>
          <w:sz w:val="32"/>
          <w:szCs w:val="32"/>
        </w:rPr>
        <w:t>个月的补偿，被征收人可选择以下标准之一进行补偿：</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sz w:val="32"/>
          <w:szCs w:val="32"/>
        </w:rPr>
        <w:t>1</w:t>
      </w:r>
      <w:r>
        <w:rPr>
          <w:rFonts w:eastAsia="方正仿宋简体" w:cs="仿宋_GB2312" w:hint="eastAsia"/>
          <w:sz w:val="32"/>
          <w:szCs w:val="32"/>
        </w:rPr>
        <w:t>．根据经营者近</w:t>
      </w:r>
      <w:r>
        <w:rPr>
          <w:rFonts w:eastAsia="方正仿宋简体" w:cs="宋体"/>
          <w:sz w:val="32"/>
          <w:szCs w:val="32"/>
        </w:rPr>
        <w:t>3</w:t>
      </w:r>
      <w:r>
        <w:rPr>
          <w:rFonts w:eastAsia="方正仿宋简体" w:cs="仿宋_GB2312" w:hint="eastAsia"/>
          <w:sz w:val="32"/>
          <w:szCs w:val="32"/>
        </w:rPr>
        <w:t>年平均净利润确定，不足</w:t>
      </w:r>
      <w:r>
        <w:rPr>
          <w:rFonts w:eastAsia="方正仿宋简体" w:cs="宋体"/>
          <w:sz w:val="32"/>
          <w:szCs w:val="32"/>
        </w:rPr>
        <w:t>3</w:t>
      </w:r>
      <w:r>
        <w:rPr>
          <w:rFonts w:eastAsia="方正仿宋简体" w:cs="仿宋_GB2312" w:hint="eastAsia"/>
          <w:sz w:val="32"/>
          <w:szCs w:val="32"/>
        </w:rPr>
        <w:t>年的以全部生产经营期间平均净利润确定。净利润根据税务部门的税后利润额证明材料确定；税务部门无法出具证明的，根据具备相应资质的会计师事务所出具的企业年度审计报告确定。</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sz w:val="32"/>
          <w:szCs w:val="32"/>
        </w:rPr>
        <w:t>2</w:t>
      </w:r>
      <w:r>
        <w:rPr>
          <w:rFonts w:eastAsia="方正仿宋简体" w:cs="仿宋_GB2312" w:hint="eastAsia"/>
          <w:sz w:val="32"/>
          <w:szCs w:val="32"/>
        </w:rPr>
        <w:t>．按</w:t>
      </w:r>
      <w:r>
        <w:rPr>
          <w:rFonts w:eastAsia="方正仿宋简体" w:cs="仿宋_GB2312" w:hint="eastAsia"/>
          <w:spacing w:val="-8"/>
          <w:sz w:val="32"/>
          <w:szCs w:val="32"/>
        </w:rPr>
        <w:t>经认定可补偿的建筑面积计算，标准为</w:t>
      </w:r>
      <w:r>
        <w:rPr>
          <w:rFonts w:eastAsia="方正仿宋简体" w:cs="宋体"/>
          <w:spacing w:val="-8"/>
          <w:sz w:val="32"/>
          <w:szCs w:val="32"/>
        </w:rPr>
        <w:t>18</w:t>
      </w:r>
      <w:r>
        <w:rPr>
          <w:rFonts w:eastAsia="方正仿宋简体" w:cs="仿宋_GB2312" w:hint="eastAsia"/>
          <w:spacing w:val="-8"/>
          <w:sz w:val="32"/>
          <w:szCs w:val="32"/>
        </w:rPr>
        <w:t>元</w:t>
      </w:r>
      <w:r>
        <w:rPr>
          <w:rFonts w:eastAsia="方正仿宋简体" w:cs="仿宋_GB2312"/>
          <w:spacing w:val="-8"/>
          <w:sz w:val="32"/>
          <w:szCs w:val="32"/>
        </w:rPr>
        <w:t>/</w:t>
      </w:r>
      <w:r>
        <w:rPr>
          <w:rFonts w:eastAsia="方正仿宋简体" w:cs="仿宋_GB2312" w:hint="eastAsia"/>
          <w:spacing w:val="-8"/>
          <w:sz w:val="32"/>
          <w:szCs w:val="32"/>
        </w:rPr>
        <w:t>㎡</w:t>
      </w:r>
      <w:r>
        <w:rPr>
          <w:rFonts w:eastAsia="方正仿宋简体" w:cs="仿宋_GB2312"/>
          <w:spacing w:val="-8"/>
          <w:sz w:val="32"/>
          <w:szCs w:val="32"/>
        </w:rPr>
        <w:t>/</w:t>
      </w:r>
      <w:r>
        <w:rPr>
          <w:rFonts w:eastAsia="方正仿宋简体" w:cs="仿宋_GB2312" w:hint="eastAsia"/>
          <w:spacing w:val="-8"/>
          <w:sz w:val="32"/>
          <w:szCs w:val="32"/>
        </w:rPr>
        <w:t>月计算。</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第十七条</w:t>
      </w:r>
      <w:r w:rsidR="00A12F59">
        <w:rPr>
          <w:rFonts w:eastAsia="方正楷体简体" w:cs="楷体_GB2312" w:hint="eastAsia"/>
          <w:b/>
          <w:bCs/>
          <w:sz w:val="32"/>
          <w:szCs w:val="32"/>
        </w:rPr>
        <w:t xml:space="preserve"> </w:t>
      </w:r>
      <w:r>
        <w:rPr>
          <w:rFonts w:eastAsia="方正楷体简体" w:cs="楷体_GB2312" w:hint="eastAsia"/>
          <w:b/>
          <w:bCs/>
          <w:sz w:val="32"/>
          <w:szCs w:val="32"/>
        </w:rPr>
        <w:t>奖励办法</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被征收人对本方案所列价格无异议、在征收决定公告规定期限内签订协议并按时搬迁腾空的，以经认定的可补偿面积为准，按相对应的补偿标准给予</w:t>
      </w:r>
      <w:r>
        <w:rPr>
          <w:rFonts w:eastAsia="方正仿宋简体" w:cs="宋体"/>
          <w:sz w:val="32"/>
          <w:szCs w:val="32"/>
        </w:rPr>
        <w:t>10%</w:t>
      </w:r>
      <w:r>
        <w:rPr>
          <w:rFonts w:eastAsia="方正仿宋简体" w:cs="仿宋_GB2312" w:hint="eastAsia"/>
          <w:sz w:val="32"/>
          <w:szCs w:val="32"/>
        </w:rPr>
        <w:t>的优惠奖励。</w:t>
      </w:r>
    </w:p>
    <w:p w:rsidR="00983D39" w:rsidRDefault="004B2B2C" w:rsidP="003525B4">
      <w:pPr>
        <w:tabs>
          <w:tab w:val="center" w:pos="4252"/>
          <w:tab w:val="right" w:pos="8504"/>
        </w:tabs>
        <w:overflowPunct w:val="0"/>
        <w:adjustRightInd w:val="0"/>
        <w:snapToGrid w:val="0"/>
        <w:spacing w:line="570" w:lineRule="exact"/>
        <w:jc w:val="center"/>
        <w:textAlignment w:val="baseline"/>
        <w:rPr>
          <w:rFonts w:eastAsia="黑体" w:cs="黑体"/>
          <w:sz w:val="32"/>
          <w:szCs w:val="32"/>
        </w:rPr>
      </w:pPr>
      <w:r>
        <w:rPr>
          <w:rFonts w:eastAsia="黑体" w:hAnsi="黑体" w:cs="黑体" w:hint="eastAsia"/>
          <w:sz w:val="32"/>
          <w:szCs w:val="32"/>
        </w:rPr>
        <w:t>第六部分</w:t>
      </w:r>
      <w:r w:rsidR="00E8784C">
        <w:rPr>
          <w:rFonts w:eastAsia="黑体" w:hAnsi="黑体" w:cs="黑体" w:hint="eastAsia"/>
          <w:sz w:val="32"/>
          <w:szCs w:val="32"/>
        </w:rPr>
        <w:t xml:space="preserve">  </w:t>
      </w:r>
      <w:r>
        <w:rPr>
          <w:rFonts w:eastAsia="黑体" w:hAnsi="黑体" w:cs="黑体" w:hint="eastAsia"/>
          <w:sz w:val="32"/>
          <w:szCs w:val="32"/>
        </w:rPr>
        <w:t>补偿决定</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第十八条</w:t>
      </w:r>
      <w:r w:rsidR="00A12F59">
        <w:rPr>
          <w:rFonts w:eastAsia="方正楷体简体" w:cs="楷体_GB2312" w:hint="eastAsia"/>
          <w:b/>
          <w:bCs/>
          <w:sz w:val="32"/>
          <w:szCs w:val="32"/>
        </w:rPr>
        <w:t xml:space="preserve"> </w:t>
      </w:r>
      <w:r>
        <w:rPr>
          <w:rFonts w:eastAsia="方正楷体简体" w:cs="楷体_GB2312" w:hint="eastAsia"/>
          <w:b/>
          <w:bCs/>
          <w:sz w:val="32"/>
          <w:szCs w:val="32"/>
        </w:rPr>
        <w:t>补偿决定</w:t>
      </w:r>
    </w:p>
    <w:p w:rsidR="00983D39" w:rsidRDefault="004B2B2C" w:rsidP="003525B4">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Pr>
          <w:rFonts w:eastAsia="方正仿宋简体" w:cs="仿宋_GB2312" w:hint="eastAsia"/>
          <w:sz w:val="32"/>
          <w:szCs w:val="32"/>
        </w:rPr>
        <w:t>房屋征收部门与被征收人在房屋征收公告规定的签约期限内达不成补偿协议，或者被征收房屋所有权人不明确的，由房屋征收部门报请作出房屋征收决定的泉州市鲤城区人民政府按照征收补偿方案及房地产价格评估机构出具的评估结果作出补偿决定，并在房屋征收范围内予以公告。</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lastRenderedPageBreak/>
        <w:t>被征收人对补偿决定不服的，可以依法申请行政复议，也可以依法提起行政诉讼。被征收人在法定期限内不申请行政复议或者不提起行政诉讼，在补偿决定规定的期限内又不搬迁的，由作出房屋征收决定的泉州市鲤城区人民政府依法向人民法院申请强制执行。</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凡被实施强制征收的房屋，不再适用本方案规定的优惠奖励办法。</w:t>
      </w:r>
    </w:p>
    <w:p w:rsidR="00983D39" w:rsidRDefault="004B2B2C" w:rsidP="00E8784C">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Pr>
          <w:rFonts w:eastAsia="黑体" w:hAnsi="黑体" w:cs="黑体" w:hint="eastAsia"/>
          <w:sz w:val="32"/>
          <w:szCs w:val="32"/>
        </w:rPr>
        <w:t>第七部分</w:t>
      </w:r>
      <w:r w:rsidR="00E8784C">
        <w:rPr>
          <w:rFonts w:eastAsia="黑体" w:hAnsi="黑体" w:cs="黑体" w:hint="eastAsia"/>
          <w:sz w:val="32"/>
          <w:szCs w:val="32"/>
        </w:rPr>
        <w:t xml:space="preserve">  </w:t>
      </w:r>
      <w:r>
        <w:rPr>
          <w:rFonts w:eastAsia="黑体" w:hAnsi="黑体" w:cs="黑体" w:hint="eastAsia"/>
          <w:sz w:val="32"/>
          <w:szCs w:val="32"/>
        </w:rPr>
        <w:t>附则</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第十九条</w:t>
      </w:r>
      <w:r w:rsidR="00A12F59">
        <w:rPr>
          <w:rFonts w:eastAsia="方正楷体简体" w:cs="楷体_GB2312" w:hint="eastAsia"/>
          <w:b/>
          <w:bCs/>
          <w:sz w:val="32"/>
          <w:szCs w:val="32"/>
        </w:rPr>
        <w:t xml:space="preserve"> </w:t>
      </w:r>
      <w:r>
        <w:rPr>
          <w:rFonts w:eastAsia="方正楷体简体" w:cs="楷体_GB2312" w:hint="eastAsia"/>
          <w:b/>
          <w:bCs/>
          <w:sz w:val="32"/>
          <w:szCs w:val="32"/>
        </w:rPr>
        <w:t>适用范围</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本方案仅适用于鲤城繁荣片区棚户区改造项目（二期）征收范围内国有土地上房屋的征收补偿安置。</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Pr>
          <w:rFonts w:eastAsia="方正楷体简体" w:cs="楷体_GB2312" w:hint="eastAsia"/>
          <w:b/>
          <w:bCs/>
          <w:sz w:val="32"/>
          <w:szCs w:val="32"/>
        </w:rPr>
        <w:t>第二十条</w:t>
      </w:r>
      <w:r w:rsidR="00A12F59">
        <w:rPr>
          <w:rFonts w:eastAsia="方正楷体简体" w:cs="楷体_GB2312" w:hint="eastAsia"/>
          <w:b/>
          <w:bCs/>
          <w:sz w:val="32"/>
          <w:szCs w:val="32"/>
        </w:rPr>
        <w:t xml:space="preserve"> </w:t>
      </w:r>
      <w:r>
        <w:rPr>
          <w:rFonts w:eastAsia="方正楷体简体" w:cs="楷体_GB2312" w:hint="eastAsia"/>
          <w:b/>
          <w:bCs/>
          <w:sz w:val="32"/>
          <w:szCs w:val="32"/>
        </w:rPr>
        <w:t>违法、违章建筑</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（一）对认定为违法违章建筑和超过批准期限的临时建筑一律不予赔偿。</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（二）本项目征收决定公告发布之后抢建的房屋，一律不予赔偿，并强制拆除。</w:t>
      </w:r>
    </w:p>
    <w:p w:rsidR="00983D39" w:rsidRDefault="004B2B2C" w:rsidP="00E8784C">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Pr>
          <w:rFonts w:eastAsia="方正仿宋简体" w:cs="仿宋_GB2312" w:hint="eastAsia"/>
          <w:sz w:val="32"/>
          <w:szCs w:val="32"/>
        </w:rPr>
        <w:t>（三）违章建筑的认定，以地形图、遥感图和相关文件等为主要依据。</w:t>
      </w:r>
    </w:p>
    <w:p w:rsidR="00983D39" w:rsidRDefault="004B2B2C" w:rsidP="00E8784C">
      <w:pPr>
        <w:overflowPunct w:val="0"/>
        <w:spacing w:line="590" w:lineRule="exact"/>
        <w:ind w:firstLine="629"/>
        <w:rPr>
          <w:rFonts w:eastAsia="方正仿宋简体" w:cs="仿宋_GB2312"/>
          <w:sz w:val="32"/>
          <w:szCs w:val="32"/>
        </w:rPr>
      </w:pPr>
      <w:r>
        <w:rPr>
          <w:rFonts w:eastAsia="方正楷体简体" w:cs="楷体_GB2312" w:hint="eastAsia"/>
          <w:b/>
          <w:bCs/>
          <w:sz w:val="32"/>
          <w:szCs w:val="32"/>
        </w:rPr>
        <w:t>第二十一条</w:t>
      </w:r>
      <w:r w:rsidR="00A62C42">
        <w:rPr>
          <w:rFonts w:eastAsia="方正楷体简体" w:cs="楷体_GB2312" w:hint="eastAsia"/>
          <w:b/>
          <w:bCs/>
          <w:sz w:val="32"/>
          <w:szCs w:val="32"/>
        </w:rPr>
        <w:t xml:space="preserve"> </w:t>
      </w:r>
      <w:r>
        <w:rPr>
          <w:rFonts w:eastAsia="方正仿宋简体" w:cs="仿宋_GB2312" w:hint="eastAsia"/>
          <w:sz w:val="32"/>
          <w:szCs w:val="32"/>
        </w:rPr>
        <w:t>临时建筑、附属物（水、电表、天然气除外）一次性给予货币补偿，详见附表六。</w:t>
      </w:r>
    </w:p>
    <w:p w:rsidR="00983D39" w:rsidRDefault="004B2B2C" w:rsidP="00E8784C">
      <w:pPr>
        <w:overflowPunct w:val="0"/>
        <w:spacing w:line="590" w:lineRule="exact"/>
        <w:ind w:firstLine="629"/>
        <w:rPr>
          <w:rFonts w:eastAsia="方正仿宋简体" w:cs="仿宋_GB2312"/>
          <w:sz w:val="32"/>
          <w:szCs w:val="32"/>
        </w:rPr>
      </w:pPr>
      <w:r>
        <w:rPr>
          <w:rFonts w:eastAsia="方正楷体简体" w:cs="楷体_GB2312" w:hint="eastAsia"/>
          <w:b/>
          <w:bCs/>
          <w:sz w:val="32"/>
          <w:szCs w:val="32"/>
        </w:rPr>
        <w:t>第二十二条</w:t>
      </w:r>
      <w:r w:rsidR="00A62C42">
        <w:rPr>
          <w:rFonts w:eastAsia="方正楷体简体" w:cs="楷体_GB2312" w:hint="eastAsia"/>
          <w:b/>
          <w:bCs/>
          <w:sz w:val="32"/>
          <w:szCs w:val="32"/>
        </w:rPr>
        <w:t xml:space="preserve"> </w:t>
      </w:r>
      <w:r>
        <w:rPr>
          <w:rFonts w:eastAsia="方正仿宋简体" w:cs="仿宋_GB2312" w:hint="eastAsia"/>
          <w:sz w:val="32"/>
          <w:szCs w:val="32"/>
        </w:rPr>
        <w:t>社区集体公产，按本实施方案规定标准补偿安置，权益归社区集体所有。</w:t>
      </w:r>
    </w:p>
    <w:p w:rsidR="00983D39" w:rsidRDefault="004B2B2C" w:rsidP="00E8784C">
      <w:pPr>
        <w:overflowPunct w:val="0"/>
        <w:spacing w:line="590" w:lineRule="exact"/>
        <w:ind w:firstLine="629"/>
        <w:rPr>
          <w:rFonts w:eastAsia="方正仿宋简体" w:cs="仿宋_GB2312"/>
          <w:sz w:val="32"/>
          <w:szCs w:val="32"/>
        </w:rPr>
      </w:pPr>
      <w:r>
        <w:rPr>
          <w:rFonts w:eastAsia="方正楷体简体" w:cs="楷体_GB2312" w:hint="eastAsia"/>
          <w:b/>
          <w:bCs/>
          <w:sz w:val="32"/>
          <w:szCs w:val="32"/>
        </w:rPr>
        <w:lastRenderedPageBreak/>
        <w:t>第二十三条</w:t>
      </w:r>
      <w:r w:rsidR="00A62C42">
        <w:rPr>
          <w:rFonts w:eastAsia="方正楷体简体" w:cs="楷体_GB2312" w:hint="eastAsia"/>
          <w:b/>
          <w:bCs/>
          <w:sz w:val="32"/>
          <w:szCs w:val="32"/>
        </w:rPr>
        <w:t xml:space="preserve"> </w:t>
      </w:r>
      <w:r>
        <w:rPr>
          <w:rFonts w:eastAsia="方正仿宋简体" w:cs="仿宋_GB2312" w:hint="eastAsia"/>
          <w:sz w:val="32"/>
          <w:szCs w:val="32"/>
        </w:rPr>
        <w:t>本方案自征收决定公告发布之日起实施，未尽事宜按相关法律、法规的规定执行。</w:t>
      </w:r>
    </w:p>
    <w:p w:rsidR="00983D39" w:rsidRPr="003525B4" w:rsidRDefault="004B2B2C" w:rsidP="00E8784C">
      <w:pPr>
        <w:overflowPunct w:val="0"/>
        <w:spacing w:line="590" w:lineRule="exact"/>
        <w:ind w:firstLine="645"/>
        <w:rPr>
          <w:rFonts w:eastAsia="方正仿宋简体"/>
          <w:sz w:val="32"/>
          <w:szCs w:val="32"/>
        </w:rPr>
      </w:pPr>
      <w:r w:rsidRPr="003525B4">
        <w:rPr>
          <w:rFonts w:eastAsia="方正楷体简体" w:cs="楷体_GB2312" w:hint="eastAsia"/>
          <w:b/>
          <w:bCs/>
          <w:sz w:val="32"/>
          <w:szCs w:val="32"/>
        </w:rPr>
        <w:t>第二十四条</w:t>
      </w:r>
      <w:r w:rsidR="00A62C42">
        <w:rPr>
          <w:rFonts w:eastAsia="方正楷体简体" w:cs="楷体_GB2312" w:hint="eastAsia"/>
          <w:b/>
          <w:bCs/>
          <w:sz w:val="32"/>
          <w:szCs w:val="32"/>
        </w:rPr>
        <w:t xml:space="preserve"> </w:t>
      </w:r>
      <w:r w:rsidRPr="003525B4">
        <w:rPr>
          <w:rFonts w:eastAsia="方正仿宋简体" w:cs="仿宋_GB2312" w:hint="eastAsia"/>
          <w:sz w:val="32"/>
          <w:szCs w:val="32"/>
        </w:rPr>
        <w:t>本</w:t>
      </w:r>
      <w:r w:rsidRPr="00A62C42">
        <w:rPr>
          <w:rFonts w:eastAsia="方正仿宋简体" w:cs="仿宋_GB2312" w:hint="eastAsia"/>
          <w:spacing w:val="-12"/>
          <w:sz w:val="32"/>
          <w:szCs w:val="32"/>
        </w:rPr>
        <w:t>方案解释权归泉州市鲤城区住房和城乡建设局。</w:t>
      </w:r>
    </w:p>
    <w:p w:rsidR="00983D39" w:rsidRDefault="00983D39" w:rsidP="00E8784C">
      <w:pPr>
        <w:overflowPunct w:val="0"/>
        <w:spacing w:line="590" w:lineRule="exact"/>
        <w:rPr>
          <w:rFonts w:eastAsia="方正仿宋简体" w:cs="黑体"/>
          <w:sz w:val="32"/>
          <w:szCs w:val="32"/>
        </w:rPr>
      </w:pPr>
    </w:p>
    <w:p w:rsidR="00983D39" w:rsidRDefault="00983D39" w:rsidP="00E8784C">
      <w:pPr>
        <w:overflowPunct w:val="0"/>
        <w:spacing w:line="590" w:lineRule="exact"/>
        <w:rPr>
          <w:rFonts w:eastAsia="黑体" w:cs="黑体"/>
          <w:sz w:val="32"/>
          <w:szCs w:val="32"/>
        </w:rPr>
      </w:pPr>
    </w:p>
    <w:p w:rsidR="00983D39" w:rsidRDefault="00983D39" w:rsidP="00E8784C">
      <w:pPr>
        <w:overflowPunct w:val="0"/>
        <w:spacing w:line="590" w:lineRule="exact"/>
        <w:rPr>
          <w:rFonts w:eastAsia="黑体" w:cs="黑体"/>
          <w:sz w:val="32"/>
          <w:szCs w:val="32"/>
        </w:rPr>
      </w:pPr>
    </w:p>
    <w:p w:rsidR="00983D39" w:rsidRDefault="00983D39" w:rsidP="00E8784C">
      <w:pPr>
        <w:overflowPunct w:val="0"/>
        <w:spacing w:line="590" w:lineRule="exact"/>
        <w:rPr>
          <w:rFonts w:ascii="黑体" w:eastAsia="黑体" w:hAnsi="仿宋" w:cs="黑体"/>
          <w:sz w:val="32"/>
          <w:szCs w:val="32"/>
        </w:rPr>
      </w:pPr>
    </w:p>
    <w:p w:rsidR="00983D39" w:rsidRPr="00A62C42" w:rsidRDefault="00983D39" w:rsidP="00E8784C">
      <w:pPr>
        <w:overflowPunct w:val="0"/>
        <w:spacing w:line="590" w:lineRule="exact"/>
        <w:rPr>
          <w:rFonts w:ascii="黑体" w:eastAsia="黑体" w:hAnsi="仿宋" w:cs="黑体"/>
          <w:sz w:val="32"/>
          <w:szCs w:val="32"/>
        </w:rPr>
      </w:pPr>
    </w:p>
    <w:p w:rsidR="00983D39" w:rsidRDefault="00983D39" w:rsidP="00E8784C">
      <w:pPr>
        <w:overflowPunct w:val="0"/>
        <w:spacing w:line="590" w:lineRule="exact"/>
        <w:rPr>
          <w:rFonts w:ascii="黑体" w:eastAsia="黑体" w:hAnsi="仿宋" w:cs="黑体"/>
          <w:sz w:val="32"/>
          <w:szCs w:val="32"/>
        </w:rPr>
      </w:pPr>
    </w:p>
    <w:p w:rsidR="00983D39" w:rsidRDefault="00983D39" w:rsidP="00E8784C">
      <w:pPr>
        <w:overflowPunct w:val="0"/>
        <w:spacing w:line="590" w:lineRule="exact"/>
        <w:rPr>
          <w:rFonts w:ascii="黑体" w:eastAsia="黑体" w:hAnsi="仿宋" w:cs="黑体"/>
          <w:sz w:val="32"/>
          <w:szCs w:val="32"/>
        </w:rPr>
      </w:pPr>
    </w:p>
    <w:p w:rsidR="00983D39" w:rsidRDefault="00983D39" w:rsidP="00E8784C">
      <w:pPr>
        <w:overflowPunct w:val="0"/>
        <w:spacing w:line="590" w:lineRule="exact"/>
        <w:rPr>
          <w:rFonts w:ascii="黑体" w:eastAsia="黑体" w:hAnsi="仿宋" w:cs="黑体"/>
          <w:sz w:val="32"/>
          <w:szCs w:val="32"/>
        </w:rPr>
      </w:pPr>
    </w:p>
    <w:p w:rsidR="00983D39" w:rsidRDefault="00983D39">
      <w:pPr>
        <w:spacing w:line="590" w:lineRule="exact"/>
        <w:rPr>
          <w:rFonts w:ascii="黑体" w:eastAsia="黑体" w:hAnsi="仿宋" w:cs="黑体"/>
          <w:sz w:val="32"/>
          <w:szCs w:val="32"/>
        </w:rPr>
      </w:pPr>
    </w:p>
    <w:p w:rsidR="00983D39" w:rsidRDefault="00983D39">
      <w:pPr>
        <w:spacing w:line="590" w:lineRule="exact"/>
        <w:rPr>
          <w:rFonts w:ascii="黑体" w:eastAsia="黑体" w:hAnsi="仿宋" w:cs="黑体"/>
          <w:sz w:val="32"/>
          <w:szCs w:val="32"/>
        </w:rPr>
      </w:pPr>
    </w:p>
    <w:p w:rsidR="00983D39" w:rsidRDefault="00983D39">
      <w:pPr>
        <w:spacing w:line="590" w:lineRule="exact"/>
        <w:rPr>
          <w:rFonts w:ascii="黑体" w:eastAsia="黑体" w:hAnsi="仿宋" w:cs="黑体"/>
          <w:sz w:val="32"/>
          <w:szCs w:val="32"/>
        </w:rPr>
      </w:pPr>
    </w:p>
    <w:p w:rsidR="00983D39" w:rsidRDefault="00983D39">
      <w:pPr>
        <w:spacing w:line="590" w:lineRule="exact"/>
        <w:rPr>
          <w:rFonts w:ascii="黑体" w:eastAsia="黑体" w:hAnsi="仿宋" w:cs="黑体"/>
          <w:sz w:val="32"/>
          <w:szCs w:val="32"/>
        </w:rPr>
      </w:pPr>
    </w:p>
    <w:p w:rsidR="00983D39" w:rsidRDefault="00983D39">
      <w:pPr>
        <w:spacing w:line="590" w:lineRule="exact"/>
        <w:rPr>
          <w:rFonts w:ascii="黑体" w:eastAsia="黑体" w:hAnsi="仿宋" w:cs="黑体"/>
          <w:sz w:val="32"/>
          <w:szCs w:val="32"/>
        </w:rPr>
      </w:pPr>
    </w:p>
    <w:p w:rsidR="00983D39" w:rsidRDefault="00983D39">
      <w:pPr>
        <w:spacing w:line="590" w:lineRule="exact"/>
        <w:rPr>
          <w:rFonts w:ascii="黑体" w:eastAsia="黑体" w:hAnsi="仿宋" w:cs="黑体"/>
          <w:sz w:val="32"/>
          <w:szCs w:val="32"/>
        </w:rPr>
      </w:pPr>
    </w:p>
    <w:p w:rsidR="00983D39" w:rsidRDefault="00983D39">
      <w:pPr>
        <w:spacing w:line="590" w:lineRule="exact"/>
        <w:rPr>
          <w:rFonts w:ascii="黑体" w:eastAsia="黑体" w:hAnsi="仿宋" w:cs="黑体"/>
          <w:sz w:val="32"/>
          <w:szCs w:val="32"/>
        </w:rPr>
      </w:pPr>
    </w:p>
    <w:p w:rsidR="00983D39" w:rsidRDefault="00983D39">
      <w:pPr>
        <w:spacing w:line="590" w:lineRule="exact"/>
        <w:rPr>
          <w:rFonts w:ascii="黑体" w:eastAsia="黑体" w:hAnsi="仿宋" w:cs="黑体"/>
          <w:sz w:val="32"/>
          <w:szCs w:val="32"/>
        </w:rPr>
      </w:pPr>
    </w:p>
    <w:p w:rsidR="00656CD4" w:rsidRDefault="00656CD4">
      <w:pPr>
        <w:spacing w:line="590" w:lineRule="exact"/>
        <w:rPr>
          <w:rFonts w:ascii="黑体" w:eastAsia="黑体" w:hAnsi="仿宋" w:cs="黑体"/>
          <w:sz w:val="32"/>
          <w:szCs w:val="32"/>
        </w:rPr>
      </w:pPr>
    </w:p>
    <w:p w:rsidR="00656CD4" w:rsidRDefault="00656CD4">
      <w:pPr>
        <w:spacing w:line="590" w:lineRule="exact"/>
        <w:rPr>
          <w:rFonts w:ascii="黑体" w:eastAsia="黑体" w:hAnsi="仿宋" w:cs="黑体"/>
          <w:sz w:val="32"/>
          <w:szCs w:val="32"/>
        </w:rPr>
      </w:pPr>
    </w:p>
    <w:p w:rsidR="00656CD4" w:rsidRDefault="00656CD4">
      <w:pPr>
        <w:spacing w:line="590" w:lineRule="exact"/>
        <w:rPr>
          <w:rFonts w:ascii="黑体" w:eastAsia="黑体" w:hAnsi="仿宋" w:cs="黑体"/>
          <w:sz w:val="32"/>
          <w:szCs w:val="32"/>
        </w:rPr>
      </w:pPr>
    </w:p>
    <w:p w:rsidR="00983D39" w:rsidRDefault="004B2B2C" w:rsidP="00656CD4">
      <w:pPr>
        <w:spacing w:line="590" w:lineRule="exact"/>
        <w:rPr>
          <w:rFonts w:ascii="黑体" w:eastAsia="黑体" w:hAnsi="仿宋" w:cs="黑体"/>
          <w:sz w:val="32"/>
          <w:szCs w:val="32"/>
        </w:rPr>
      </w:pPr>
      <w:r>
        <w:rPr>
          <w:rFonts w:ascii="黑体" w:eastAsia="黑体" w:hAnsi="仿宋" w:cs="黑体" w:hint="eastAsia"/>
          <w:sz w:val="32"/>
          <w:szCs w:val="32"/>
        </w:rPr>
        <w:lastRenderedPageBreak/>
        <w:t>附表一</w:t>
      </w:r>
    </w:p>
    <w:p w:rsidR="00983D39" w:rsidRDefault="004B2B2C" w:rsidP="00656CD4">
      <w:pPr>
        <w:widowControl/>
        <w:spacing w:line="590" w:lineRule="exact"/>
        <w:jc w:val="center"/>
        <w:rPr>
          <w:rFonts w:eastAsia="方正小标宋简体"/>
          <w:sz w:val="44"/>
          <w:szCs w:val="44"/>
        </w:rPr>
      </w:pPr>
      <w:r>
        <w:rPr>
          <w:rFonts w:eastAsia="方正小标宋简体" w:hint="eastAsia"/>
          <w:sz w:val="44"/>
          <w:szCs w:val="44"/>
        </w:rPr>
        <w:t>被征收住宅补偿单价表</w:t>
      </w:r>
    </w:p>
    <w:p w:rsidR="00983D39" w:rsidRDefault="004B2B2C" w:rsidP="00656CD4">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W w:w="0" w:type="auto"/>
        <w:jc w:val="center"/>
        <w:tblLayout w:type="fixed"/>
        <w:tblLook w:val="04A0" w:firstRow="1" w:lastRow="0" w:firstColumn="1" w:lastColumn="0" w:noHBand="0" w:noVBand="1"/>
      </w:tblPr>
      <w:tblGrid>
        <w:gridCol w:w="2165"/>
        <w:gridCol w:w="1260"/>
        <w:gridCol w:w="1440"/>
        <w:gridCol w:w="1440"/>
        <w:gridCol w:w="1260"/>
        <w:gridCol w:w="1440"/>
      </w:tblGrid>
      <w:tr w:rsidR="00983D39">
        <w:trPr>
          <w:trHeight w:val="480"/>
          <w:jc w:val="center"/>
        </w:trPr>
        <w:tc>
          <w:tcPr>
            <w:tcW w:w="2165" w:type="dxa"/>
            <w:tcBorders>
              <w:top w:val="single" w:sz="4" w:space="0" w:color="auto"/>
              <w:left w:val="single" w:sz="4" w:space="0" w:color="auto"/>
              <w:bottom w:val="single" w:sz="4" w:space="0" w:color="auto"/>
              <w:right w:val="single" w:sz="4" w:space="0" w:color="auto"/>
            </w:tcBorders>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结构</w:t>
            </w:r>
          </w:p>
        </w:tc>
        <w:tc>
          <w:tcPr>
            <w:tcW w:w="1260" w:type="dxa"/>
            <w:tcBorders>
              <w:top w:val="single" w:sz="4" w:space="0" w:color="auto"/>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总一层</w:t>
            </w:r>
          </w:p>
        </w:tc>
        <w:tc>
          <w:tcPr>
            <w:tcW w:w="1440" w:type="dxa"/>
            <w:tcBorders>
              <w:top w:val="single" w:sz="4" w:space="0" w:color="auto"/>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总二层</w:t>
            </w:r>
          </w:p>
        </w:tc>
        <w:tc>
          <w:tcPr>
            <w:tcW w:w="1440" w:type="dxa"/>
            <w:tcBorders>
              <w:top w:val="single" w:sz="4" w:space="0" w:color="auto"/>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总三层</w:t>
            </w:r>
          </w:p>
        </w:tc>
        <w:tc>
          <w:tcPr>
            <w:tcW w:w="1260" w:type="dxa"/>
            <w:tcBorders>
              <w:top w:val="single" w:sz="4" w:space="0" w:color="auto"/>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总四层</w:t>
            </w:r>
          </w:p>
        </w:tc>
        <w:tc>
          <w:tcPr>
            <w:tcW w:w="1440" w:type="dxa"/>
            <w:tcBorders>
              <w:top w:val="single" w:sz="4" w:space="0" w:color="auto"/>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总五层</w:t>
            </w:r>
          </w:p>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及以上</w:t>
            </w:r>
          </w:p>
        </w:tc>
      </w:tr>
      <w:tr w:rsidR="00983D39">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983D39" w:rsidRDefault="004B2B2C">
            <w:pPr>
              <w:widowControl/>
              <w:spacing w:line="520" w:lineRule="exact"/>
              <w:jc w:val="center"/>
              <w:rPr>
                <w:rFonts w:eastAsia="方正仿宋简体"/>
                <w:sz w:val="32"/>
                <w:szCs w:val="32"/>
              </w:rPr>
            </w:pPr>
            <w:r>
              <w:rPr>
                <w:rFonts w:eastAsia="方正仿宋简体" w:hint="eastAsia"/>
                <w:sz w:val="32"/>
                <w:szCs w:val="32"/>
              </w:rPr>
              <w:t>框架</w:t>
            </w:r>
          </w:p>
        </w:tc>
        <w:tc>
          <w:tcPr>
            <w:tcW w:w="1260" w:type="dxa"/>
            <w:tcBorders>
              <w:top w:val="nil"/>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sz w:val="32"/>
                <w:szCs w:val="32"/>
              </w:rPr>
            </w:pPr>
            <w:r>
              <w:rPr>
                <w:rFonts w:eastAsia="方正仿宋简体"/>
                <w:sz w:val="32"/>
                <w:szCs w:val="32"/>
              </w:rPr>
              <w:t>7020</w:t>
            </w:r>
          </w:p>
        </w:tc>
        <w:tc>
          <w:tcPr>
            <w:tcW w:w="1440" w:type="dxa"/>
            <w:tcBorders>
              <w:top w:val="nil"/>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sz w:val="32"/>
                <w:szCs w:val="32"/>
              </w:rPr>
            </w:pPr>
            <w:r>
              <w:rPr>
                <w:rFonts w:eastAsia="方正仿宋简体"/>
                <w:sz w:val="32"/>
                <w:szCs w:val="32"/>
              </w:rPr>
              <w:t>5940</w:t>
            </w:r>
          </w:p>
        </w:tc>
        <w:tc>
          <w:tcPr>
            <w:tcW w:w="1440" w:type="dxa"/>
            <w:tcBorders>
              <w:top w:val="nil"/>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sz w:val="32"/>
                <w:szCs w:val="32"/>
              </w:rPr>
            </w:pPr>
            <w:r>
              <w:rPr>
                <w:rFonts w:eastAsia="方正仿宋简体"/>
                <w:sz w:val="32"/>
                <w:szCs w:val="32"/>
              </w:rPr>
              <w:t>5400</w:t>
            </w:r>
          </w:p>
        </w:tc>
        <w:tc>
          <w:tcPr>
            <w:tcW w:w="1260" w:type="dxa"/>
            <w:tcBorders>
              <w:top w:val="nil"/>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sz w:val="32"/>
                <w:szCs w:val="32"/>
              </w:rPr>
            </w:pPr>
            <w:r>
              <w:rPr>
                <w:rFonts w:eastAsia="方正仿宋简体"/>
                <w:sz w:val="32"/>
                <w:szCs w:val="32"/>
              </w:rPr>
              <w:t>4860</w:t>
            </w:r>
          </w:p>
        </w:tc>
        <w:tc>
          <w:tcPr>
            <w:tcW w:w="1440" w:type="dxa"/>
            <w:tcBorders>
              <w:top w:val="nil"/>
              <w:left w:val="nil"/>
              <w:bottom w:val="single" w:sz="4" w:space="0" w:color="auto"/>
              <w:right w:val="single" w:sz="4" w:space="0" w:color="auto"/>
            </w:tcBorders>
            <w:vAlign w:val="center"/>
          </w:tcPr>
          <w:p w:rsidR="00983D39" w:rsidRDefault="004B2B2C">
            <w:pPr>
              <w:widowControl/>
              <w:spacing w:line="520" w:lineRule="exact"/>
              <w:jc w:val="center"/>
              <w:rPr>
                <w:rFonts w:eastAsia="方正仿宋简体"/>
                <w:sz w:val="32"/>
                <w:szCs w:val="32"/>
              </w:rPr>
            </w:pPr>
            <w:r>
              <w:rPr>
                <w:rFonts w:eastAsia="方正仿宋简体"/>
                <w:sz w:val="32"/>
                <w:szCs w:val="32"/>
              </w:rPr>
              <w:t>4320</w:t>
            </w:r>
          </w:p>
        </w:tc>
      </w:tr>
      <w:tr w:rsidR="00983D39">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983D39" w:rsidRDefault="004B2B2C">
            <w:pPr>
              <w:widowControl/>
              <w:spacing w:line="520" w:lineRule="exact"/>
              <w:jc w:val="center"/>
              <w:rPr>
                <w:rFonts w:eastAsia="方正仿宋简体"/>
                <w:sz w:val="32"/>
                <w:szCs w:val="32"/>
              </w:rPr>
            </w:pPr>
            <w:r>
              <w:rPr>
                <w:rFonts w:eastAsia="方正仿宋简体" w:hint="eastAsia"/>
                <w:sz w:val="32"/>
                <w:szCs w:val="32"/>
              </w:rPr>
              <w:t>砖混</w:t>
            </w:r>
          </w:p>
          <w:p w:rsidR="00983D39" w:rsidRDefault="004B2B2C">
            <w:pPr>
              <w:widowControl/>
              <w:spacing w:line="520" w:lineRule="exact"/>
              <w:jc w:val="center"/>
              <w:rPr>
                <w:rFonts w:eastAsia="方正仿宋简体"/>
                <w:sz w:val="32"/>
                <w:szCs w:val="32"/>
              </w:rPr>
            </w:pPr>
            <w:r>
              <w:rPr>
                <w:rFonts w:eastAsia="方正仿宋简体" w:hint="eastAsia"/>
                <w:sz w:val="32"/>
                <w:szCs w:val="32"/>
              </w:rPr>
              <w:t>石混</w:t>
            </w:r>
          </w:p>
        </w:tc>
        <w:tc>
          <w:tcPr>
            <w:tcW w:w="126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6890</w:t>
            </w:r>
          </w:p>
        </w:tc>
        <w:tc>
          <w:tcPr>
            <w:tcW w:w="144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5830</w:t>
            </w:r>
          </w:p>
        </w:tc>
        <w:tc>
          <w:tcPr>
            <w:tcW w:w="144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5300</w:t>
            </w:r>
          </w:p>
        </w:tc>
        <w:tc>
          <w:tcPr>
            <w:tcW w:w="126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4770</w:t>
            </w:r>
          </w:p>
        </w:tc>
        <w:tc>
          <w:tcPr>
            <w:tcW w:w="144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4240</w:t>
            </w:r>
          </w:p>
        </w:tc>
      </w:tr>
      <w:tr w:rsidR="00983D39">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983D39" w:rsidRDefault="004B2B2C">
            <w:pPr>
              <w:widowControl/>
              <w:spacing w:line="520" w:lineRule="exact"/>
              <w:jc w:val="center"/>
              <w:rPr>
                <w:rFonts w:eastAsia="方正仿宋简体"/>
                <w:sz w:val="32"/>
                <w:szCs w:val="32"/>
              </w:rPr>
            </w:pPr>
            <w:r>
              <w:rPr>
                <w:rFonts w:eastAsia="方正仿宋简体" w:hint="eastAsia"/>
                <w:sz w:val="32"/>
                <w:szCs w:val="32"/>
              </w:rPr>
              <w:t>砖木、石木、石头、土木</w:t>
            </w:r>
          </w:p>
        </w:tc>
        <w:tc>
          <w:tcPr>
            <w:tcW w:w="126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6630</w:t>
            </w:r>
          </w:p>
        </w:tc>
        <w:tc>
          <w:tcPr>
            <w:tcW w:w="144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5610</w:t>
            </w:r>
          </w:p>
        </w:tc>
        <w:tc>
          <w:tcPr>
            <w:tcW w:w="144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5100</w:t>
            </w:r>
          </w:p>
        </w:tc>
        <w:tc>
          <w:tcPr>
            <w:tcW w:w="126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4590</w:t>
            </w:r>
          </w:p>
        </w:tc>
        <w:tc>
          <w:tcPr>
            <w:tcW w:w="1440" w:type="dxa"/>
            <w:tcBorders>
              <w:top w:val="nil"/>
              <w:left w:val="nil"/>
              <w:bottom w:val="single" w:sz="4" w:space="0" w:color="auto"/>
              <w:right w:val="single" w:sz="4" w:space="0" w:color="auto"/>
            </w:tcBorders>
            <w:vAlign w:val="center"/>
          </w:tcPr>
          <w:p w:rsidR="00983D39" w:rsidRDefault="004B2B2C">
            <w:pPr>
              <w:widowControl/>
              <w:jc w:val="center"/>
              <w:rPr>
                <w:rFonts w:eastAsia="方正仿宋简体"/>
                <w:sz w:val="32"/>
                <w:szCs w:val="32"/>
              </w:rPr>
            </w:pPr>
            <w:r>
              <w:rPr>
                <w:rFonts w:eastAsia="方正仿宋简体"/>
                <w:sz w:val="32"/>
                <w:szCs w:val="32"/>
              </w:rPr>
              <w:t>4080</w:t>
            </w:r>
          </w:p>
        </w:tc>
      </w:tr>
      <w:tr w:rsidR="00983D39">
        <w:trPr>
          <w:trHeight w:val="1680"/>
          <w:jc w:val="center"/>
        </w:trPr>
        <w:tc>
          <w:tcPr>
            <w:tcW w:w="9005" w:type="dxa"/>
            <w:gridSpan w:val="6"/>
            <w:tcBorders>
              <w:top w:val="single" w:sz="4" w:space="0" w:color="auto"/>
              <w:left w:val="single" w:sz="4" w:space="0" w:color="auto"/>
              <w:bottom w:val="single" w:sz="4" w:space="0" w:color="auto"/>
              <w:right w:val="single" w:sz="4" w:space="0" w:color="000000"/>
            </w:tcBorders>
          </w:tcPr>
          <w:p w:rsidR="00983D39" w:rsidRDefault="004B2B2C">
            <w:pPr>
              <w:widowControl/>
              <w:spacing w:line="520" w:lineRule="exact"/>
              <w:rPr>
                <w:rFonts w:eastAsia="方正仿宋简体"/>
                <w:sz w:val="32"/>
                <w:szCs w:val="32"/>
              </w:rPr>
            </w:pPr>
            <w:r>
              <w:rPr>
                <w:rFonts w:eastAsia="方正仿宋简体" w:hint="eastAsia"/>
                <w:sz w:val="32"/>
                <w:szCs w:val="32"/>
              </w:rPr>
              <w:t>备注：</w:t>
            </w:r>
          </w:p>
          <w:p w:rsidR="00983D39" w:rsidRDefault="004B2B2C">
            <w:pPr>
              <w:tabs>
                <w:tab w:val="center" w:pos="4252"/>
                <w:tab w:val="right" w:pos="8504"/>
              </w:tabs>
              <w:adjustRightInd w:val="0"/>
              <w:snapToGrid w:val="0"/>
              <w:spacing w:line="590" w:lineRule="exact"/>
              <w:ind w:firstLine="641"/>
              <w:textAlignment w:val="baseline"/>
              <w:rPr>
                <w:rFonts w:eastAsia="方正仿宋简体"/>
                <w:sz w:val="32"/>
                <w:szCs w:val="32"/>
              </w:rPr>
            </w:pPr>
            <w:r>
              <w:rPr>
                <w:rFonts w:eastAsia="方正仿宋简体"/>
                <w:sz w:val="32"/>
                <w:szCs w:val="32"/>
              </w:rPr>
              <w:t>1</w:t>
            </w:r>
            <w:r>
              <w:rPr>
                <w:rFonts w:eastAsia="方正仿宋简体" w:hint="eastAsia"/>
                <w:spacing w:val="-6"/>
                <w:sz w:val="32"/>
                <w:szCs w:val="32"/>
              </w:rPr>
              <w:t>．</w:t>
            </w:r>
            <w:r>
              <w:rPr>
                <w:rFonts w:eastAsia="方正仿宋简体" w:hint="eastAsia"/>
                <w:sz w:val="32"/>
                <w:szCs w:val="32"/>
              </w:rPr>
              <w:t>本表所列单价包括土地、建筑物等，不包含装修价值，装修补偿另计。</w:t>
            </w:r>
          </w:p>
          <w:p w:rsidR="00983D39" w:rsidRDefault="004B2B2C">
            <w:pPr>
              <w:tabs>
                <w:tab w:val="center" w:pos="4252"/>
                <w:tab w:val="right" w:pos="8504"/>
              </w:tabs>
              <w:adjustRightInd w:val="0"/>
              <w:snapToGrid w:val="0"/>
              <w:spacing w:line="590" w:lineRule="exact"/>
              <w:ind w:firstLine="641"/>
              <w:textAlignment w:val="baseline"/>
              <w:rPr>
                <w:rFonts w:eastAsia="方正仿宋简体"/>
                <w:sz w:val="32"/>
                <w:szCs w:val="32"/>
              </w:rPr>
            </w:pPr>
            <w:r>
              <w:rPr>
                <w:rFonts w:eastAsia="方正仿宋简体"/>
                <w:sz w:val="32"/>
                <w:szCs w:val="32"/>
              </w:rPr>
              <w:t>2</w:t>
            </w:r>
            <w:r>
              <w:rPr>
                <w:rFonts w:eastAsia="方正仿宋简体" w:hint="eastAsia"/>
                <w:spacing w:val="-6"/>
                <w:sz w:val="32"/>
                <w:szCs w:val="32"/>
              </w:rPr>
              <w:t>．</w:t>
            </w:r>
            <w:r>
              <w:rPr>
                <w:rFonts w:eastAsia="方正仿宋简体" w:hint="eastAsia"/>
                <w:sz w:val="32"/>
                <w:szCs w:val="32"/>
              </w:rPr>
              <w:t>本表所列单价是指有合法审批手续的房屋。用地或基建审批手续不完整的房屋，应先按对应折率确认其可补偿面积后，再计算货币补偿价值。</w:t>
            </w:r>
          </w:p>
        </w:tc>
      </w:tr>
    </w:tbl>
    <w:p w:rsidR="00983D39" w:rsidRDefault="00983D39" w:rsidP="004653B9">
      <w:pPr>
        <w:spacing w:afterLines="100" w:after="312" w:line="600" w:lineRule="exact"/>
        <w:rPr>
          <w:rFonts w:ascii="黑体" w:eastAsia="黑体"/>
          <w:sz w:val="32"/>
          <w:szCs w:val="30"/>
        </w:rPr>
      </w:pPr>
    </w:p>
    <w:p w:rsidR="00983D39" w:rsidRDefault="00983D39">
      <w:pPr>
        <w:widowControl/>
        <w:spacing w:line="590" w:lineRule="exact"/>
        <w:rPr>
          <w:rFonts w:ascii="黑体" w:eastAsia="黑体" w:hAnsi="仿宋" w:cs="黑体"/>
          <w:sz w:val="32"/>
          <w:szCs w:val="32"/>
        </w:rPr>
      </w:pPr>
    </w:p>
    <w:p w:rsidR="00983D39" w:rsidRDefault="00983D39">
      <w:pPr>
        <w:widowControl/>
        <w:spacing w:line="590" w:lineRule="exact"/>
        <w:rPr>
          <w:rFonts w:ascii="黑体" w:eastAsia="黑体" w:hAnsi="仿宋" w:cs="黑体"/>
          <w:sz w:val="32"/>
          <w:szCs w:val="32"/>
        </w:rPr>
      </w:pPr>
    </w:p>
    <w:p w:rsidR="00983D39" w:rsidRDefault="00983D39">
      <w:pPr>
        <w:widowControl/>
        <w:spacing w:line="590" w:lineRule="exact"/>
        <w:rPr>
          <w:rFonts w:ascii="黑体" w:eastAsia="黑体" w:hAnsi="仿宋" w:cs="黑体"/>
          <w:sz w:val="32"/>
          <w:szCs w:val="32"/>
        </w:rPr>
      </w:pPr>
    </w:p>
    <w:p w:rsidR="00983D39" w:rsidRDefault="00983D39">
      <w:pPr>
        <w:widowControl/>
        <w:spacing w:line="590" w:lineRule="exact"/>
        <w:rPr>
          <w:rFonts w:ascii="黑体" w:eastAsia="黑体" w:hAnsi="仿宋" w:cs="黑体"/>
          <w:sz w:val="32"/>
          <w:szCs w:val="32"/>
        </w:rPr>
      </w:pPr>
    </w:p>
    <w:p w:rsidR="00983D39" w:rsidRDefault="004B2B2C">
      <w:pPr>
        <w:widowControl/>
        <w:spacing w:line="590" w:lineRule="exact"/>
        <w:rPr>
          <w:rFonts w:ascii="黑体" w:eastAsia="黑体" w:hAnsi="仿宋" w:cs="黑体"/>
          <w:sz w:val="32"/>
          <w:szCs w:val="32"/>
        </w:rPr>
      </w:pPr>
      <w:r>
        <w:rPr>
          <w:rFonts w:ascii="黑体" w:eastAsia="黑体" w:hAnsi="仿宋" w:cs="黑体" w:hint="eastAsia"/>
          <w:sz w:val="32"/>
          <w:szCs w:val="32"/>
        </w:rPr>
        <w:lastRenderedPageBreak/>
        <w:t>附表二</w:t>
      </w:r>
    </w:p>
    <w:p w:rsidR="00983D39" w:rsidRDefault="004B2B2C">
      <w:pPr>
        <w:widowControl/>
        <w:spacing w:line="59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被征收住宅装修分类及补偿单价表</w:t>
      </w:r>
    </w:p>
    <w:p w:rsidR="00983D39" w:rsidRDefault="004B2B2C">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368"/>
        <w:gridCol w:w="6300"/>
      </w:tblGrid>
      <w:tr w:rsidR="00983D39">
        <w:trPr>
          <w:trHeight w:val="930"/>
        </w:trPr>
        <w:tc>
          <w:tcPr>
            <w:tcW w:w="1260" w:type="dxa"/>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档次</w:t>
            </w:r>
          </w:p>
        </w:tc>
        <w:tc>
          <w:tcPr>
            <w:tcW w:w="1368" w:type="dxa"/>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补偿</w:t>
            </w:r>
          </w:p>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金额</w:t>
            </w:r>
          </w:p>
        </w:tc>
        <w:tc>
          <w:tcPr>
            <w:tcW w:w="6300" w:type="dxa"/>
            <w:vAlign w:val="center"/>
          </w:tcPr>
          <w:p w:rsidR="00983D39" w:rsidRDefault="004B2B2C">
            <w:pPr>
              <w:widowControl/>
              <w:spacing w:line="520" w:lineRule="exact"/>
              <w:jc w:val="center"/>
              <w:rPr>
                <w:rFonts w:eastAsia="方正仿宋简体"/>
                <w:b/>
                <w:bCs/>
                <w:sz w:val="32"/>
                <w:szCs w:val="32"/>
              </w:rPr>
            </w:pPr>
            <w:r>
              <w:rPr>
                <w:rFonts w:eastAsia="方正仿宋简体" w:hint="eastAsia"/>
                <w:b/>
                <w:bCs/>
                <w:sz w:val="32"/>
                <w:szCs w:val="32"/>
              </w:rPr>
              <w:t>主要特征</w:t>
            </w:r>
          </w:p>
        </w:tc>
      </w:tr>
      <w:tr w:rsidR="00983D39">
        <w:trPr>
          <w:trHeight w:val="2423"/>
        </w:trPr>
        <w:tc>
          <w:tcPr>
            <w:tcW w:w="1260" w:type="dxa"/>
            <w:vAlign w:val="center"/>
          </w:tcPr>
          <w:p w:rsidR="00983D39" w:rsidRDefault="004B2B2C">
            <w:pPr>
              <w:spacing w:line="480" w:lineRule="exact"/>
              <w:jc w:val="center"/>
              <w:rPr>
                <w:rFonts w:eastAsia="方正仿宋简体"/>
                <w:sz w:val="28"/>
                <w:szCs w:val="28"/>
              </w:rPr>
            </w:pPr>
            <w:r>
              <w:rPr>
                <w:rFonts w:eastAsia="方正仿宋简体" w:hint="eastAsia"/>
                <w:sz w:val="28"/>
                <w:szCs w:val="28"/>
              </w:rPr>
              <w:t>一档</w:t>
            </w:r>
          </w:p>
        </w:tc>
        <w:tc>
          <w:tcPr>
            <w:tcW w:w="1368" w:type="dxa"/>
            <w:vAlign w:val="center"/>
          </w:tcPr>
          <w:p w:rsidR="00983D39" w:rsidRDefault="004B2B2C">
            <w:pPr>
              <w:spacing w:line="480" w:lineRule="exact"/>
              <w:jc w:val="center"/>
              <w:rPr>
                <w:sz w:val="28"/>
                <w:szCs w:val="28"/>
              </w:rPr>
            </w:pPr>
            <w:r>
              <w:rPr>
                <w:sz w:val="28"/>
                <w:szCs w:val="28"/>
              </w:rPr>
              <w:t>600</w:t>
            </w:r>
          </w:p>
        </w:tc>
        <w:tc>
          <w:tcPr>
            <w:tcW w:w="6300" w:type="dxa"/>
            <w:vAlign w:val="center"/>
          </w:tcPr>
          <w:p w:rsidR="00983D39" w:rsidRDefault="004B2B2C">
            <w:pPr>
              <w:spacing w:line="480" w:lineRule="exact"/>
              <w:rPr>
                <w:rFonts w:eastAsia="方正仿宋简体"/>
                <w:sz w:val="28"/>
                <w:szCs w:val="28"/>
              </w:rPr>
            </w:pPr>
            <w:r>
              <w:rPr>
                <w:rFonts w:eastAsia="方正仿宋简体" w:hint="eastAsia"/>
                <w:sz w:val="28"/>
                <w:szCs w:val="28"/>
              </w:rPr>
              <w:t>入户门为防盗门，地面为中档花岗岩或缸砖，瓷砖踢脚线，内墙面</w:t>
            </w:r>
            <w:r>
              <w:rPr>
                <w:rFonts w:eastAsia="方正仿宋简体"/>
                <w:sz w:val="28"/>
                <w:szCs w:val="28"/>
              </w:rPr>
              <w:t>ICI</w:t>
            </w:r>
            <w:r>
              <w:rPr>
                <w:rFonts w:eastAsia="方正仿宋简体" w:hint="eastAsia"/>
                <w:sz w:val="28"/>
                <w:szCs w:val="28"/>
              </w:rPr>
              <w:t>涂料粉刷，水泥漆、喷涂料、木作墙裙：天棚吊顶、四周角线、带灯座；室内设有部分壁柜；铝合金窗外加防盗网，窗帘盒，阳台有防盗网；厨房瓷砖地面，瓷砖墙面，铝塑板吊顶；卫生间吊顶，洁具齐全。中档电照。</w:t>
            </w:r>
          </w:p>
        </w:tc>
      </w:tr>
      <w:tr w:rsidR="00983D39">
        <w:trPr>
          <w:trHeight w:val="2026"/>
        </w:trPr>
        <w:tc>
          <w:tcPr>
            <w:tcW w:w="1260" w:type="dxa"/>
            <w:vAlign w:val="center"/>
          </w:tcPr>
          <w:p w:rsidR="00983D39" w:rsidRDefault="004B2B2C">
            <w:pPr>
              <w:spacing w:line="480" w:lineRule="exact"/>
              <w:jc w:val="center"/>
              <w:rPr>
                <w:rFonts w:eastAsia="方正仿宋简体"/>
                <w:sz w:val="28"/>
                <w:szCs w:val="28"/>
              </w:rPr>
            </w:pPr>
            <w:r>
              <w:rPr>
                <w:rFonts w:eastAsia="方正仿宋简体" w:hint="eastAsia"/>
                <w:sz w:val="28"/>
                <w:szCs w:val="28"/>
              </w:rPr>
              <w:t>二档</w:t>
            </w:r>
          </w:p>
        </w:tc>
        <w:tc>
          <w:tcPr>
            <w:tcW w:w="1368" w:type="dxa"/>
            <w:vAlign w:val="center"/>
          </w:tcPr>
          <w:p w:rsidR="00983D39" w:rsidRDefault="004B2B2C">
            <w:pPr>
              <w:spacing w:line="480" w:lineRule="exact"/>
              <w:jc w:val="center"/>
              <w:rPr>
                <w:sz w:val="28"/>
                <w:szCs w:val="28"/>
              </w:rPr>
            </w:pPr>
            <w:r>
              <w:rPr>
                <w:sz w:val="28"/>
                <w:szCs w:val="28"/>
              </w:rPr>
              <w:t>500</w:t>
            </w:r>
          </w:p>
        </w:tc>
        <w:tc>
          <w:tcPr>
            <w:tcW w:w="6300" w:type="dxa"/>
            <w:vAlign w:val="center"/>
          </w:tcPr>
          <w:p w:rsidR="00983D39" w:rsidRDefault="004B2B2C">
            <w:pPr>
              <w:spacing w:line="480" w:lineRule="exact"/>
              <w:rPr>
                <w:rFonts w:eastAsia="方正仿宋简体"/>
                <w:sz w:val="28"/>
                <w:szCs w:val="28"/>
              </w:rPr>
            </w:pPr>
            <w:r>
              <w:rPr>
                <w:rFonts w:eastAsia="方正仿宋简体" w:hint="eastAsia"/>
                <w:sz w:val="28"/>
                <w:szCs w:val="28"/>
              </w:rPr>
              <w:t>入户门为防盗门，地面为中档花岗岩或缸砖，瓷砖踢脚线，内墙面为涂料粉刷，瓷砖墙裙：天棚四周角线，铝合金窗外加部分防盗网，阳台有防盗网；厨房瓷砖地面，瓷砖墙面，卫生间吊顶，洁具齐全。普通电照。</w:t>
            </w:r>
          </w:p>
        </w:tc>
      </w:tr>
      <w:tr w:rsidR="00983D39">
        <w:trPr>
          <w:trHeight w:val="1532"/>
        </w:trPr>
        <w:tc>
          <w:tcPr>
            <w:tcW w:w="1260" w:type="dxa"/>
            <w:vAlign w:val="center"/>
          </w:tcPr>
          <w:p w:rsidR="00983D39" w:rsidRDefault="004B2B2C">
            <w:pPr>
              <w:spacing w:line="480" w:lineRule="exact"/>
              <w:jc w:val="center"/>
              <w:rPr>
                <w:rFonts w:eastAsia="方正仿宋简体"/>
                <w:sz w:val="28"/>
                <w:szCs w:val="28"/>
              </w:rPr>
            </w:pPr>
            <w:r>
              <w:rPr>
                <w:rFonts w:eastAsia="方正仿宋简体" w:hint="eastAsia"/>
                <w:sz w:val="28"/>
                <w:szCs w:val="28"/>
              </w:rPr>
              <w:t>三档</w:t>
            </w:r>
          </w:p>
        </w:tc>
        <w:tc>
          <w:tcPr>
            <w:tcW w:w="1368" w:type="dxa"/>
            <w:vAlign w:val="center"/>
          </w:tcPr>
          <w:p w:rsidR="00983D39" w:rsidRDefault="004B2B2C">
            <w:pPr>
              <w:spacing w:line="480" w:lineRule="exact"/>
              <w:jc w:val="center"/>
              <w:rPr>
                <w:sz w:val="28"/>
                <w:szCs w:val="28"/>
              </w:rPr>
            </w:pPr>
            <w:r>
              <w:rPr>
                <w:sz w:val="28"/>
                <w:szCs w:val="28"/>
              </w:rPr>
              <w:t>400</w:t>
            </w:r>
          </w:p>
        </w:tc>
        <w:tc>
          <w:tcPr>
            <w:tcW w:w="6300" w:type="dxa"/>
            <w:vAlign w:val="center"/>
          </w:tcPr>
          <w:p w:rsidR="00983D39" w:rsidRDefault="004B2B2C">
            <w:pPr>
              <w:spacing w:line="480" w:lineRule="exact"/>
              <w:rPr>
                <w:rFonts w:eastAsia="方正仿宋简体"/>
                <w:sz w:val="28"/>
                <w:szCs w:val="28"/>
              </w:rPr>
            </w:pPr>
            <w:r>
              <w:rPr>
                <w:rFonts w:eastAsia="方正仿宋简体" w:hint="eastAsia"/>
                <w:sz w:val="28"/>
                <w:szCs w:val="28"/>
              </w:rPr>
              <w:t>入户门为铁门及木门，地面为普通花岗岩或普通瓷砖，内墙面或天棚为墙漆粉刷，天棚四周角线：木门窗，卫生间洁具齐全，吊顶；普通电照。</w:t>
            </w:r>
          </w:p>
        </w:tc>
      </w:tr>
      <w:tr w:rsidR="00983D39">
        <w:trPr>
          <w:trHeight w:val="1536"/>
        </w:trPr>
        <w:tc>
          <w:tcPr>
            <w:tcW w:w="1260" w:type="dxa"/>
            <w:vAlign w:val="center"/>
          </w:tcPr>
          <w:p w:rsidR="00983D39" w:rsidRDefault="004B2B2C">
            <w:pPr>
              <w:spacing w:line="480" w:lineRule="exact"/>
              <w:jc w:val="center"/>
              <w:rPr>
                <w:rFonts w:eastAsia="方正仿宋简体"/>
                <w:sz w:val="28"/>
                <w:szCs w:val="28"/>
              </w:rPr>
            </w:pPr>
            <w:r>
              <w:rPr>
                <w:rFonts w:eastAsia="方正仿宋简体" w:hint="eastAsia"/>
                <w:sz w:val="28"/>
                <w:szCs w:val="28"/>
              </w:rPr>
              <w:t>四档</w:t>
            </w:r>
          </w:p>
        </w:tc>
        <w:tc>
          <w:tcPr>
            <w:tcW w:w="1368" w:type="dxa"/>
            <w:vAlign w:val="center"/>
          </w:tcPr>
          <w:p w:rsidR="00983D39" w:rsidRDefault="004B2B2C">
            <w:pPr>
              <w:spacing w:line="480" w:lineRule="exact"/>
              <w:jc w:val="center"/>
              <w:rPr>
                <w:sz w:val="28"/>
                <w:szCs w:val="28"/>
              </w:rPr>
            </w:pPr>
            <w:r>
              <w:rPr>
                <w:sz w:val="28"/>
                <w:szCs w:val="28"/>
              </w:rPr>
              <w:t>300</w:t>
            </w:r>
          </w:p>
        </w:tc>
        <w:tc>
          <w:tcPr>
            <w:tcW w:w="6300" w:type="dxa"/>
            <w:vAlign w:val="center"/>
          </w:tcPr>
          <w:p w:rsidR="00983D39" w:rsidRDefault="004B2B2C">
            <w:pPr>
              <w:spacing w:line="480" w:lineRule="exact"/>
              <w:rPr>
                <w:rFonts w:eastAsia="方正仿宋简体"/>
                <w:sz w:val="28"/>
                <w:szCs w:val="28"/>
              </w:rPr>
            </w:pPr>
            <w:r>
              <w:rPr>
                <w:rFonts w:eastAsia="方正仿宋简体" w:hint="eastAsia"/>
                <w:sz w:val="28"/>
                <w:szCs w:val="28"/>
              </w:rPr>
              <w:t>地面为普通瓷砖，墙面部分贴瓷砖，内墙面及天棚普通墙漆粉刷：木门窗，简单铁门，防盗栅，普通水卫电照。</w:t>
            </w:r>
          </w:p>
        </w:tc>
      </w:tr>
      <w:tr w:rsidR="00983D39">
        <w:trPr>
          <w:trHeight w:val="1548"/>
        </w:trPr>
        <w:tc>
          <w:tcPr>
            <w:tcW w:w="1260" w:type="dxa"/>
            <w:vAlign w:val="center"/>
          </w:tcPr>
          <w:p w:rsidR="00983D39" w:rsidRDefault="004B2B2C">
            <w:pPr>
              <w:spacing w:line="480" w:lineRule="exact"/>
              <w:jc w:val="center"/>
              <w:rPr>
                <w:rFonts w:eastAsia="方正仿宋简体"/>
                <w:sz w:val="28"/>
                <w:szCs w:val="28"/>
              </w:rPr>
            </w:pPr>
            <w:r>
              <w:rPr>
                <w:rFonts w:eastAsia="方正仿宋简体" w:hint="eastAsia"/>
                <w:sz w:val="28"/>
                <w:szCs w:val="28"/>
              </w:rPr>
              <w:t>五档</w:t>
            </w:r>
          </w:p>
        </w:tc>
        <w:tc>
          <w:tcPr>
            <w:tcW w:w="1368" w:type="dxa"/>
            <w:vAlign w:val="center"/>
          </w:tcPr>
          <w:p w:rsidR="00983D39" w:rsidRDefault="004B2B2C">
            <w:pPr>
              <w:spacing w:line="480" w:lineRule="exact"/>
              <w:jc w:val="center"/>
              <w:rPr>
                <w:sz w:val="28"/>
                <w:szCs w:val="28"/>
              </w:rPr>
            </w:pPr>
            <w:r>
              <w:rPr>
                <w:sz w:val="28"/>
                <w:szCs w:val="28"/>
              </w:rPr>
              <w:t>200</w:t>
            </w:r>
          </w:p>
        </w:tc>
        <w:tc>
          <w:tcPr>
            <w:tcW w:w="6300" w:type="dxa"/>
            <w:vAlign w:val="center"/>
          </w:tcPr>
          <w:p w:rsidR="00983D39" w:rsidRDefault="004B2B2C">
            <w:pPr>
              <w:spacing w:line="480" w:lineRule="exact"/>
              <w:rPr>
                <w:rFonts w:eastAsia="方正仿宋简体"/>
                <w:sz w:val="28"/>
                <w:szCs w:val="28"/>
              </w:rPr>
            </w:pPr>
            <w:r>
              <w:rPr>
                <w:rFonts w:eastAsia="方正仿宋简体" w:hint="eastAsia"/>
                <w:sz w:val="28"/>
                <w:szCs w:val="28"/>
              </w:rPr>
              <w:t>地面为地板砖或斗底砖，内墙面及天棚简单粉刷或部分粉刷：木门窗，简单铁门，防盗栅，普通水卫电照。</w:t>
            </w:r>
          </w:p>
        </w:tc>
      </w:tr>
    </w:tbl>
    <w:p w:rsidR="00983D39" w:rsidRDefault="004B2B2C">
      <w:pPr>
        <w:widowControl/>
        <w:spacing w:line="590" w:lineRule="exact"/>
        <w:rPr>
          <w:rFonts w:ascii="黑体" w:eastAsia="黑体" w:hAnsi="仿宋" w:cs="黑体"/>
          <w:sz w:val="32"/>
          <w:szCs w:val="32"/>
        </w:rPr>
      </w:pPr>
      <w:r>
        <w:rPr>
          <w:rFonts w:ascii="黑体" w:eastAsia="黑体" w:hAnsi="仿宋" w:cs="黑体" w:hint="eastAsia"/>
          <w:sz w:val="32"/>
          <w:szCs w:val="32"/>
        </w:rPr>
        <w:lastRenderedPageBreak/>
        <w:t>附</w:t>
      </w:r>
      <w:r>
        <w:rPr>
          <w:rFonts w:ascii="黑体" w:eastAsia="黑体" w:hint="eastAsia"/>
          <w:sz w:val="32"/>
          <w:szCs w:val="30"/>
        </w:rPr>
        <w:t>表</w:t>
      </w:r>
      <w:r>
        <w:rPr>
          <w:rFonts w:ascii="黑体" w:eastAsia="黑体" w:hAnsi="仿宋" w:cs="黑体" w:hint="eastAsia"/>
          <w:sz w:val="32"/>
          <w:szCs w:val="32"/>
        </w:rPr>
        <w:t>三</w:t>
      </w:r>
    </w:p>
    <w:p w:rsidR="00983D39" w:rsidRDefault="004B2B2C">
      <w:pPr>
        <w:widowControl/>
        <w:spacing w:line="59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被征收住宅材料费补贴单价表</w:t>
      </w:r>
    </w:p>
    <w:p w:rsidR="00983D39" w:rsidRDefault="004B2B2C">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p w:rsidR="00983D39" w:rsidRDefault="00983D39">
      <w:pPr>
        <w:widowControl/>
        <w:spacing w:line="590" w:lineRule="exact"/>
        <w:jc w:val="right"/>
        <w:rPr>
          <w:rFonts w:eastAsia="方正仿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980"/>
        <w:gridCol w:w="1969"/>
        <w:gridCol w:w="2351"/>
      </w:tblGrid>
      <w:tr w:rsidR="00983D39">
        <w:trPr>
          <w:trHeight w:val="858"/>
          <w:jc w:val="center"/>
        </w:trPr>
        <w:tc>
          <w:tcPr>
            <w:tcW w:w="2628" w:type="dxa"/>
            <w:vAlign w:val="center"/>
          </w:tcPr>
          <w:p w:rsidR="00983D39" w:rsidRDefault="008D0CE7">
            <w:pPr>
              <w:jc w:val="center"/>
              <w:rPr>
                <w:rFonts w:eastAsia="方正仿宋简体"/>
                <w:b/>
                <w:kern w:val="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-49530</wp:posOffset>
                      </wp:positionH>
                      <wp:positionV relativeFrom="paragraph">
                        <wp:posOffset>26035</wp:posOffset>
                      </wp:positionV>
                      <wp:extent cx="1649730" cy="760095"/>
                      <wp:effectExtent l="0" t="0" r="26670" b="20955"/>
                      <wp:wrapNone/>
                      <wp:docPr id="1" name="自选图形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730" cy="760095"/>
                              </a:xfrm>
                              <a:prstGeom prst="straightConnector1">
                                <a:avLst/>
                              </a:prstGeom>
                              <a:ln w="9525" cap="flat" cmpd="sng">
                                <a:solidFill>
                                  <a:srgbClr val="000000"/>
                                </a:solidFill>
                                <a:prstDash val="solid"/>
                                <a:headEnd type="none" w="med" len="med"/>
                                <a:tailEnd type="none" w="med" len="med"/>
                              </a:ln>
                            </wps:spPr>
                            <wps:txbx>
                              <w:txbxContent>
                                <w:p w:rsidR="00A12F59" w:rsidRDefault="00A12F59"/>
                              </w:txbxContent>
                            </wps:txbx>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119" o:spid="_x0000_s1026" type="#_x0000_t32" style="position:absolute;left:0;text-align:left;margin-left:-3.9pt;margin-top:2.05pt;width:129.9pt;height: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">
                      <o:lock v:ext="edit" shapetype="f"/>
                    </v:shape>
                  </w:pict>
                </mc:Fallback>
              </mc:AlternateContent>
            </w:r>
            <w:r w:rsidR="004B2B2C">
              <w:rPr>
                <w:rFonts w:eastAsia="方正仿宋简体" w:hint="eastAsia"/>
                <w:b/>
                <w:kern w:val="0"/>
                <w:sz w:val="32"/>
                <w:szCs w:val="32"/>
              </w:rPr>
              <w:t>结构</w:t>
            </w:r>
          </w:p>
          <w:p w:rsidR="00983D39" w:rsidRDefault="004B2B2C">
            <w:pPr>
              <w:rPr>
                <w:rFonts w:eastAsia="方正仿宋简体"/>
                <w:b/>
                <w:kern w:val="0"/>
                <w:sz w:val="32"/>
                <w:szCs w:val="32"/>
              </w:rPr>
            </w:pPr>
            <w:r>
              <w:rPr>
                <w:rFonts w:eastAsia="方正仿宋简体" w:hint="eastAsia"/>
                <w:b/>
                <w:kern w:val="0"/>
                <w:sz w:val="32"/>
                <w:szCs w:val="32"/>
              </w:rPr>
              <w:t>装修等级</w:t>
            </w:r>
          </w:p>
        </w:tc>
        <w:tc>
          <w:tcPr>
            <w:tcW w:w="1980" w:type="dxa"/>
            <w:vAlign w:val="center"/>
          </w:tcPr>
          <w:p w:rsidR="00983D39" w:rsidRDefault="004B2B2C">
            <w:pPr>
              <w:jc w:val="center"/>
              <w:rPr>
                <w:rFonts w:eastAsia="方正仿宋简体"/>
                <w:b/>
                <w:kern w:val="0"/>
                <w:sz w:val="32"/>
                <w:szCs w:val="32"/>
              </w:rPr>
            </w:pPr>
            <w:r>
              <w:rPr>
                <w:rFonts w:eastAsia="方正仿宋简体" w:hint="eastAsia"/>
                <w:b/>
                <w:kern w:val="0"/>
                <w:sz w:val="32"/>
                <w:szCs w:val="32"/>
              </w:rPr>
              <w:t>框架</w:t>
            </w:r>
          </w:p>
        </w:tc>
        <w:tc>
          <w:tcPr>
            <w:tcW w:w="1969" w:type="dxa"/>
            <w:vAlign w:val="center"/>
          </w:tcPr>
          <w:p w:rsidR="00983D39" w:rsidRDefault="004B2B2C">
            <w:pPr>
              <w:jc w:val="center"/>
              <w:rPr>
                <w:rFonts w:eastAsia="方正仿宋简体"/>
                <w:b/>
                <w:kern w:val="0"/>
                <w:sz w:val="32"/>
                <w:szCs w:val="32"/>
              </w:rPr>
            </w:pPr>
            <w:r>
              <w:rPr>
                <w:rFonts w:eastAsia="方正仿宋简体" w:hint="eastAsia"/>
                <w:b/>
                <w:kern w:val="0"/>
                <w:sz w:val="32"/>
                <w:szCs w:val="32"/>
              </w:rPr>
              <w:t>砖混</w:t>
            </w:r>
          </w:p>
        </w:tc>
        <w:tc>
          <w:tcPr>
            <w:tcW w:w="2351" w:type="dxa"/>
            <w:vAlign w:val="center"/>
          </w:tcPr>
          <w:p w:rsidR="00983D39" w:rsidRDefault="004B2B2C">
            <w:pPr>
              <w:jc w:val="center"/>
              <w:rPr>
                <w:rFonts w:eastAsia="方正仿宋简体"/>
                <w:b/>
                <w:kern w:val="0"/>
                <w:sz w:val="32"/>
                <w:szCs w:val="32"/>
              </w:rPr>
            </w:pPr>
            <w:r>
              <w:rPr>
                <w:rFonts w:eastAsia="方正仿宋简体" w:hint="eastAsia"/>
                <w:b/>
                <w:kern w:val="0"/>
                <w:sz w:val="32"/>
                <w:szCs w:val="32"/>
              </w:rPr>
              <w:t>其他</w:t>
            </w:r>
          </w:p>
        </w:tc>
      </w:tr>
      <w:tr w:rsidR="00983D39">
        <w:trPr>
          <w:trHeight w:val="926"/>
          <w:jc w:val="center"/>
        </w:trPr>
        <w:tc>
          <w:tcPr>
            <w:tcW w:w="2628" w:type="dxa"/>
            <w:vAlign w:val="center"/>
          </w:tcPr>
          <w:p w:rsidR="00983D39" w:rsidRDefault="004B2B2C">
            <w:pPr>
              <w:jc w:val="center"/>
              <w:rPr>
                <w:rFonts w:eastAsia="方正仿宋简体"/>
                <w:kern w:val="0"/>
                <w:sz w:val="32"/>
                <w:szCs w:val="32"/>
              </w:rPr>
            </w:pPr>
            <w:r>
              <w:rPr>
                <w:rFonts w:eastAsia="方正仿宋简体" w:hint="eastAsia"/>
                <w:kern w:val="0"/>
                <w:sz w:val="32"/>
                <w:szCs w:val="32"/>
              </w:rPr>
              <w:t>较好</w:t>
            </w:r>
          </w:p>
        </w:tc>
        <w:tc>
          <w:tcPr>
            <w:tcW w:w="1980" w:type="dxa"/>
            <w:vAlign w:val="center"/>
          </w:tcPr>
          <w:p w:rsidR="00983D39" w:rsidRDefault="004B2B2C">
            <w:pPr>
              <w:jc w:val="center"/>
              <w:rPr>
                <w:kern w:val="0"/>
                <w:sz w:val="32"/>
                <w:szCs w:val="32"/>
              </w:rPr>
            </w:pPr>
            <w:r>
              <w:rPr>
                <w:kern w:val="0"/>
                <w:sz w:val="32"/>
                <w:szCs w:val="32"/>
              </w:rPr>
              <w:t xml:space="preserve">1600 </w:t>
            </w:r>
          </w:p>
        </w:tc>
        <w:tc>
          <w:tcPr>
            <w:tcW w:w="1969" w:type="dxa"/>
            <w:vAlign w:val="center"/>
          </w:tcPr>
          <w:p w:rsidR="00983D39" w:rsidRDefault="004B2B2C">
            <w:pPr>
              <w:jc w:val="center"/>
              <w:rPr>
                <w:kern w:val="0"/>
                <w:sz w:val="32"/>
                <w:szCs w:val="32"/>
              </w:rPr>
            </w:pPr>
            <w:r>
              <w:rPr>
                <w:kern w:val="0"/>
                <w:sz w:val="32"/>
                <w:szCs w:val="32"/>
              </w:rPr>
              <w:t xml:space="preserve">1500 </w:t>
            </w:r>
          </w:p>
        </w:tc>
        <w:tc>
          <w:tcPr>
            <w:tcW w:w="2351" w:type="dxa"/>
            <w:vAlign w:val="center"/>
          </w:tcPr>
          <w:p w:rsidR="00983D39" w:rsidRDefault="004B2B2C">
            <w:pPr>
              <w:jc w:val="center"/>
              <w:rPr>
                <w:kern w:val="0"/>
                <w:sz w:val="32"/>
                <w:szCs w:val="32"/>
              </w:rPr>
            </w:pPr>
            <w:r>
              <w:rPr>
                <w:kern w:val="0"/>
                <w:sz w:val="32"/>
                <w:szCs w:val="32"/>
              </w:rPr>
              <w:t xml:space="preserve">1400 </w:t>
            </w:r>
          </w:p>
        </w:tc>
      </w:tr>
      <w:tr w:rsidR="00983D39">
        <w:trPr>
          <w:trHeight w:val="926"/>
          <w:jc w:val="center"/>
        </w:trPr>
        <w:tc>
          <w:tcPr>
            <w:tcW w:w="2628" w:type="dxa"/>
            <w:vAlign w:val="center"/>
          </w:tcPr>
          <w:p w:rsidR="00983D39" w:rsidRDefault="004B2B2C">
            <w:pPr>
              <w:jc w:val="center"/>
              <w:rPr>
                <w:rFonts w:eastAsia="方正仿宋简体"/>
                <w:kern w:val="0"/>
                <w:sz w:val="32"/>
                <w:szCs w:val="32"/>
              </w:rPr>
            </w:pPr>
            <w:r>
              <w:rPr>
                <w:rFonts w:eastAsia="方正仿宋简体" w:hint="eastAsia"/>
                <w:kern w:val="0"/>
                <w:sz w:val="32"/>
                <w:szCs w:val="32"/>
              </w:rPr>
              <w:t>一般</w:t>
            </w:r>
          </w:p>
        </w:tc>
        <w:tc>
          <w:tcPr>
            <w:tcW w:w="1980" w:type="dxa"/>
            <w:vAlign w:val="center"/>
          </w:tcPr>
          <w:p w:rsidR="00983D39" w:rsidRDefault="004B2B2C">
            <w:pPr>
              <w:jc w:val="center"/>
              <w:rPr>
                <w:kern w:val="0"/>
                <w:sz w:val="32"/>
                <w:szCs w:val="32"/>
              </w:rPr>
            </w:pPr>
            <w:r>
              <w:rPr>
                <w:kern w:val="0"/>
                <w:sz w:val="32"/>
                <w:szCs w:val="32"/>
              </w:rPr>
              <w:t>1500</w:t>
            </w:r>
          </w:p>
        </w:tc>
        <w:tc>
          <w:tcPr>
            <w:tcW w:w="1969" w:type="dxa"/>
            <w:vAlign w:val="center"/>
          </w:tcPr>
          <w:p w:rsidR="00983D39" w:rsidRDefault="004B2B2C">
            <w:pPr>
              <w:jc w:val="center"/>
              <w:rPr>
                <w:kern w:val="0"/>
                <w:sz w:val="32"/>
                <w:szCs w:val="32"/>
              </w:rPr>
            </w:pPr>
            <w:r>
              <w:rPr>
                <w:kern w:val="0"/>
                <w:sz w:val="32"/>
                <w:szCs w:val="32"/>
              </w:rPr>
              <w:t>1400</w:t>
            </w:r>
          </w:p>
        </w:tc>
        <w:tc>
          <w:tcPr>
            <w:tcW w:w="2351" w:type="dxa"/>
            <w:vAlign w:val="center"/>
          </w:tcPr>
          <w:p w:rsidR="00983D39" w:rsidRDefault="004B2B2C">
            <w:pPr>
              <w:jc w:val="center"/>
              <w:rPr>
                <w:kern w:val="0"/>
                <w:sz w:val="32"/>
                <w:szCs w:val="32"/>
              </w:rPr>
            </w:pPr>
            <w:r>
              <w:rPr>
                <w:kern w:val="0"/>
                <w:sz w:val="32"/>
                <w:szCs w:val="32"/>
              </w:rPr>
              <w:t>1300</w:t>
            </w:r>
          </w:p>
        </w:tc>
      </w:tr>
      <w:tr w:rsidR="00983D39">
        <w:trPr>
          <w:trHeight w:val="926"/>
          <w:jc w:val="center"/>
        </w:trPr>
        <w:tc>
          <w:tcPr>
            <w:tcW w:w="2628" w:type="dxa"/>
            <w:vAlign w:val="center"/>
          </w:tcPr>
          <w:p w:rsidR="00983D39" w:rsidRDefault="004B2B2C">
            <w:pPr>
              <w:jc w:val="center"/>
              <w:rPr>
                <w:rFonts w:eastAsia="方正仿宋简体"/>
                <w:kern w:val="0"/>
                <w:sz w:val="32"/>
                <w:szCs w:val="32"/>
              </w:rPr>
            </w:pPr>
            <w:r>
              <w:rPr>
                <w:rFonts w:eastAsia="方正仿宋简体" w:hint="eastAsia"/>
                <w:kern w:val="0"/>
                <w:sz w:val="32"/>
                <w:szCs w:val="32"/>
              </w:rPr>
              <w:t>主体无装修</w:t>
            </w:r>
          </w:p>
        </w:tc>
        <w:tc>
          <w:tcPr>
            <w:tcW w:w="1980" w:type="dxa"/>
            <w:vAlign w:val="center"/>
          </w:tcPr>
          <w:p w:rsidR="00983D39" w:rsidRDefault="004B2B2C">
            <w:pPr>
              <w:jc w:val="center"/>
              <w:rPr>
                <w:kern w:val="0"/>
                <w:sz w:val="32"/>
                <w:szCs w:val="32"/>
              </w:rPr>
            </w:pPr>
            <w:r>
              <w:rPr>
                <w:kern w:val="0"/>
                <w:sz w:val="32"/>
                <w:szCs w:val="32"/>
              </w:rPr>
              <w:t>1400</w:t>
            </w:r>
          </w:p>
        </w:tc>
        <w:tc>
          <w:tcPr>
            <w:tcW w:w="1969" w:type="dxa"/>
            <w:vAlign w:val="center"/>
          </w:tcPr>
          <w:p w:rsidR="00983D39" w:rsidRDefault="004B2B2C">
            <w:pPr>
              <w:jc w:val="center"/>
              <w:rPr>
                <w:kern w:val="0"/>
                <w:sz w:val="32"/>
                <w:szCs w:val="32"/>
              </w:rPr>
            </w:pPr>
            <w:r>
              <w:rPr>
                <w:kern w:val="0"/>
                <w:sz w:val="32"/>
                <w:szCs w:val="32"/>
              </w:rPr>
              <w:t>1300</w:t>
            </w:r>
          </w:p>
        </w:tc>
        <w:tc>
          <w:tcPr>
            <w:tcW w:w="2351" w:type="dxa"/>
            <w:vAlign w:val="center"/>
          </w:tcPr>
          <w:p w:rsidR="00983D39" w:rsidRDefault="004B2B2C">
            <w:pPr>
              <w:jc w:val="center"/>
              <w:rPr>
                <w:kern w:val="0"/>
                <w:sz w:val="32"/>
                <w:szCs w:val="32"/>
              </w:rPr>
            </w:pPr>
            <w:r>
              <w:rPr>
                <w:kern w:val="0"/>
                <w:sz w:val="32"/>
                <w:szCs w:val="32"/>
              </w:rPr>
              <w:t>1200</w:t>
            </w:r>
          </w:p>
        </w:tc>
      </w:tr>
    </w:tbl>
    <w:p w:rsidR="00983D39" w:rsidRDefault="00983D39" w:rsidP="004653B9">
      <w:pPr>
        <w:spacing w:afterLines="100" w:after="312" w:line="600" w:lineRule="exact"/>
        <w:rPr>
          <w:rFonts w:ascii="黑体" w:eastAsia="黑体"/>
          <w:sz w:val="32"/>
          <w:szCs w:val="30"/>
        </w:rPr>
      </w:pPr>
    </w:p>
    <w:p w:rsidR="00983D39" w:rsidRDefault="00983D39" w:rsidP="004653B9">
      <w:pPr>
        <w:spacing w:afterLines="100" w:after="312" w:line="600" w:lineRule="exact"/>
        <w:rPr>
          <w:rFonts w:ascii="黑体" w:eastAsia="黑体"/>
          <w:sz w:val="32"/>
          <w:szCs w:val="30"/>
        </w:rPr>
      </w:pPr>
    </w:p>
    <w:p w:rsidR="00983D39" w:rsidRDefault="00983D39" w:rsidP="004653B9">
      <w:pPr>
        <w:spacing w:afterLines="100" w:after="312" w:line="600" w:lineRule="exact"/>
        <w:rPr>
          <w:rFonts w:ascii="黑体" w:eastAsia="黑体"/>
          <w:sz w:val="32"/>
          <w:szCs w:val="30"/>
        </w:rPr>
      </w:pPr>
    </w:p>
    <w:p w:rsidR="00983D39" w:rsidRDefault="00983D39" w:rsidP="004653B9">
      <w:pPr>
        <w:spacing w:afterLines="50" w:after="156" w:line="600" w:lineRule="exact"/>
        <w:rPr>
          <w:rFonts w:ascii="黑体" w:eastAsia="黑体"/>
          <w:sz w:val="32"/>
          <w:szCs w:val="30"/>
        </w:rPr>
      </w:pPr>
    </w:p>
    <w:p w:rsidR="00983D39" w:rsidRDefault="00983D39" w:rsidP="004653B9">
      <w:pPr>
        <w:spacing w:afterLines="50" w:after="156" w:line="600" w:lineRule="exact"/>
        <w:rPr>
          <w:rFonts w:ascii="黑体" w:eastAsia="黑体"/>
          <w:sz w:val="32"/>
          <w:szCs w:val="30"/>
        </w:rPr>
      </w:pPr>
    </w:p>
    <w:p w:rsidR="00983D39" w:rsidRDefault="00983D39" w:rsidP="004653B9">
      <w:pPr>
        <w:spacing w:afterLines="50" w:after="156" w:line="600" w:lineRule="exact"/>
        <w:rPr>
          <w:rFonts w:ascii="黑体" w:eastAsia="黑体"/>
          <w:sz w:val="32"/>
          <w:szCs w:val="30"/>
        </w:rPr>
      </w:pPr>
    </w:p>
    <w:p w:rsidR="00983D39" w:rsidRDefault="00983D39" w:rsidP="004653B9">
      <w:pPr>
        <w:spacing w:afterLines="50" w:after="156" w:line="600" w:lineRule="exact"/>
        <w:rPr>
          <w:rFonts w:ascii="黑体" w:eastAsia="黑体"/>
          <w:sz w:val="32"/>
          <w:szCs w:val="30"/>
        </w:rPr>
      </w:pPr>
    </w:p>
    <w:p w:rsidR="00983D39" w:rsidRDefault="00983D39" w:rsidP="004653B9">
      <w:pPr>
        <w:spacing w:afterLines="50" w:after="156" w:line="600" w:lineRule="exact"/>
        <w:rPr>
          <w:rFonts w:ascii="黑体" w:eastAsia="黑体"/>
          <w:sz w:val="32"/>
          <w:szCs w:val="30"/>
        </w:rPr>
      </w:pPr>
    </w:p>
    <w:p w:rsidR="00983D39" w:rsidRDefault="004B2B2C">
      <w:pPr>
        <w:spacing w:line="590" w:lineRule="exact"/>
        <w:rPr>
          <w:rFonts w:ascii="黑体" w:eastAsia="黑体"/>
          <w:sz w:val="32"/>
          <w:szCs w:val="30"/>
        </w:rPr>
      </w:pPr>
      <w:r>
        <w:rPr>
          <w:rFonts w:ascii="黑体" w:eastAsia="黑体" w:hint="eastAsia"/>
          <w:sz w:val="32"/>
          <w:szCs w:val="30"/>
        </w:rPr>
        <w:lastRenderedPageBreak/>
        <w:t>附表四</w:t>
      </w:r>
    </w:p>
    <w:p w:rsidR="00983D39" w:rsidRDefault="004B2B2C" w:rsidP="0083392E">
      <w:pPr>
        <w:spacing w:line="590" w:lineRule="exact"/>
        <w:jc w:val="center"/>
        <w:rPr>
          <w:rFonts w:eastAsia="方正仿宋简体"/>
          <w:sz w:val="32"/>
          <w:szCs w:val="32"/>
        </w:rPr>
      </w:pPr>
      <w:bookmarkStart w:id="18" w:name="_Hlk42916680"/>
      <w:r>
        <w:rPr>
          <w:rFonts w:ascii="方正小标宋简体" w:eastAsia="方正小标宋简体" w:hAnsi="宋体" w:cs="宋体" w:hint="eastAsia"/>
          <w:bCs/>
          <w:kern w:val="0"/>
          <w:sz w:val="44"/>
          <w:szCs w:val="44"/>
        </w:rPr>
        <w:t>企业厂房、仓库及其它配套用房补偿单价表</w:t>
      </w:r>
    </w:p>
    <w:p w:rsidR="00983D39" w:rsidRDefault="004B2B2C">
      <w:pPr>
        <w:widowControl/>
        <w:spacing w:line="590" w:lineRule="exact"/>
        <w:jc w:val="right"/>
        <w:rPr>
          <w:rFonts w:eastAsia="方正仿宋简体"/>
          <w:sz w:val="32"/>
          <w:szCs w:val="32"/>
        </w:rPr>
      </w:pPr>
      <w:r>
        <w:rPr>
          <w:rFonts w:eastAsia="方正仿宋简体" w:hint="eastAsia"/>
          <w:sz w:val="32"/>
          <w:szCs w:val="32"/>
        </w:rPr>
        <w:t>单位：元／㎡</w:t>
      </w:r>
    </w:p>
    <w:bookmarkEnd w:id="18"/>
    <w:p w:rsidR="00983D39" w:rsidRDefault="00983D39"/>
    <w:tbl>
      <w:tblPr>
        <w:tblpPr w:leftFromText="180" w:rightFromText="180" w:vertAnchor="text" w:horzAnchor="margin" w:tblpY="-38"/>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440"/>
        <w:gridCol w:w="1440"/>
        <w:gridCol w:w="1440"/>
        <w:gridCol w:w="1440"/>
        <w:gridCol w:w="1260"/>
      </w:tblGrid>
      <w:tr w:rsidR="00983D39">
        <w:trPr>
          <w:trHeight w:val="1262"/>
        </w:trPr>
        <w:tc>
          <w:tcPr>
            <w:tcW w:w="2448" w:type="dxa"/>
            <w:tcBorders>
              <w:tl2br w:val="single" w:sz="4" w:space="0" w:color="auto"/>
            </w:tcBorders>
            <w:vAlign w:val="center"/>
          </w:tcPr>
          <w:p w:rsidR="00983D39" w:rsidRDefault="004B2B2C">
            <w:pPr>
              <w:autoSpaceDE w:val="0"/>
              <w:autoSpaceDN w:val="0"/>
              <w:adjustRightInd w:val="0"/>
              <w:spacing w:line="520" w:lineRule="exact"/>
              <w:jc w:val="right"/>
              <w:rPr>
                <w:rFonts w:eastAsia="方正仿宋简体"/>
                <w:b/>
                <w:kern w:val="0"/>
                <w:sz w:val="32"/>
                <w:szCs w:val="32"/>
              </w:rPr>
            </w:pPr>
            <w:r>
              <w:rPr>
                <w:rFonts w:eastAsia="方正仿宋简体" w:hint="eastAsia"/>
                <w:b/>
                <w:kern w:val="0"/>
                <w:sz w:val="32"/>
                <w:szCs w:val="32"/>
              </w:rPr>
              <w:t>建筑结构</w:t>
            </w:r>
          </w:p>
          <w:p w:rsidR="00983D39" w:rsidRDefault="004B2B2C">
            <w:pPr>
              <w:autoSpaceDE w:val="0"/>
              <w:autoSpaceDN w:val="0"/>
              <w:adjustRightInd w:val="0"/>
              <w:spacing w:line="520" w:lineRule="exact"/>
              <w:rPr>
                <w:rFonts w:eastAsia="方正仿宋简体"/>
                <w:b/>
                <w:kern w:val="0"/>
                <w:sz w:val="32"/>
                <w:szCs w:val="32"/>
              </w:rPr>
            </w:pPr>
            <w:r>
              <w:rPr>
                <w:rFonts w:eastAsia="方正仿宋简体" w:hint="eastAsia"/>
                <w:b/>
                <w:kern w:val="0"/>
                <w:sz w:val="32"/>
                <w:szCs w:val="32"/>
              </w:rPr>
              <w:t>装修等级</w:t>
            </w:r>
          </w:p>
        </w:tc>
        <w:tc>
          <w:tcPr>
            <w:tcW w:w="1440" w:type="dxa"/>
            <w:vAlign w:val="center"/>
          </w:tcPr>
          <w:p w:rsidR="00983D39" w:rsidRDefault="004B2B2C">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框架</w:t>
            </w:r>
          </w:p>
        </w:tc>
        <w:tc>
          <w:tcPr>
            <w:tcW w:w="1440" w:type="dxa"/>
            <w:vAlign w:val="center"/>
          </w:tcPr>
          <w:p w:rsidR="00983D39" w:rsidRDefault="004B2B2C">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砖石混</w:t>
            </w:r>
          </w:p>
        </w:tc>
        <w:tc>
          <w:tcPr>
            <w:tcW w:w="1440" w:type="dxa"/>
            <w:vAlign w:val="center"/>
          </w:tcPr>
          <w:p w:rsidR="00983D39" w:rsidRDefault="004B2B2C">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砖木</w:t>
            </w:r>
          </w:p>
        </w:tc>
        <w:tc>
          <w:tcPr>
            <w:tcW w:w="1440" w:type="dxa"/>
            <w:vAlign w:val="center"/>
          </w:tcPr>
          <w:p w:rsidR="00983D39" w:rsidRDefault="004B2B2C">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土木</w:t>
            </w:r>
          </w:p>
        </w:tc>
        <w:tc>
          <w:tcPr>
            <w:tcW w:w="1260" w:type="dxa"/>
            <w:vAlign w:val="center"/>
          </w:tcPr>
          <w:p w:rsidR="00983D39" w:rsidRDefault="004B2B2C">
            <w:pPr>
              <w:autoSpaceDE w:val="0"/>
              <w:autoSpaceDN w:val="0"/>
              <w:adjustRightInd w:val="0"/>
              <w:spacing w:line="520" w:lineRule="exact"/>
              <w:jc w:val="center"/>
              <w:rPr>
                <w:rFonts w:eastAsia="方正仿宋简体"/>
                <w:b/>
                <w:kern w:val="0"/>
                <w:sz w:val="32"/>
                <w:szCs w:val="32"/>
              </w:rPr>
            </w:pPr>
            <w:r>
              <w:rPr>
                <w:rFonts w:eastAsia="方正仿宋简体" w:hint="eastAsia"/>
                <w:b/>
                <w:kern w:val="0"/>
                <w:sz w:val="32"/>
                <w:szCs w:val="32"/>
              </w:rPr>
              <w:t>钢结构</w:t>
            </w:r>
          </w:p>
        </w:tc>
      </w:tr>
      <w:tr w:rsidR="00983D39">
        <w:trPr>
          <w:trHeight w:val="841"/>
        </w:trPr>
        <w:tc>
          <w:tcPr>
            <w:tcW w:w="2448" w:type="dxa"/>
            <w:vAlign w:val="center"/>
          </w:tcPr>
          <w:p w:rsidR="00983D39" w:rsidRDefault="004B2B2C">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较好</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1400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1280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900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850</w:t>
            </w:r>
          </w:p>
        </w:tc>
        <w:tc>
          <w:tcPr>
            <w:tcW w:w="126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750</w:t>
            </w:r>
          </w:p>
        </w:tc>
      </w:tr>
      <w:tr w:rsidR="00983D39">
        <w:trPr>
          <w:trHeight w:val="851"/>
        </w:trPr>
        <w:tc>
          <w:tcPr>
            <w:tcW w:w="2448" w:type="dxa"/>
            <w:vAlign w:val="center"/>
          </w:tcPr>
          <w:p w:rsidR="00983D39" w:rsidRDefault="004B2B2C">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一般</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1250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1150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750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700</w:t>
            </w:r>
          </w:p>
        </w:tc>
        <w:tc>
          <w:tcPr>
            <w:tcW w:w="126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650</w:t>
            </w:r>
          </w:p>
        </w:tc>
      </w:tr>
      <w:tr w:rsidR="00983D39">
        <w:trPr>
          <w:trHeight w:val="821"/>
        </w:trPr>
        <w:tc>
          <w:tcPr>
            <w:tcW w:w="2448" w:type="dxa"/>
            <w:vAlign w:val="center"/>
          </w:tcPr>
          <w:p w:rsidR="00983D39" w:rsidRDefault="004B2B2C">
            <w:pPr>
              <w:autoSpaceDE w:val="0"/>
              <w:autoSpaceDN w:val="0"/>
              <w:adjustRightInd w:val="0"/>
              <w:spacing w:line="520" w:lineRule="exact"/>
              <w:jc w:val="center"/>
              <w:rPr>
                <w:rFonts w:eastAsia="方正仿宋简体"/>
                <w:kern w:val="0"/>
                <w:sz w:val="32"/>
                <w:szCs w:val="32"/>
              </w:rPr>
            </w:pPr>
            <w:r>
              <w:rPr>
                <w:rFonts w:eastAsia="方正仿宋简体" w:hint="eastAsia"/>
                <w:kern w:val="0"/>
                <w:sz w:val="32"/>
                <w:szCs w:val="32"/>
              </w:rPr>
              <w:t>主体无装修</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1050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1000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650</w:t>
            </w:r>
          </w:p>
        </w:tc>
        <w:tc>
          <w:tcPr>
            <w:tcW w:w="144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600</w:t>
            </w:r>
          </w:p>
        </w:tc>
        <w:tc>
          <w:tcPr>
            <w:tcW w:w="1260" w:type="dxa"/>
            <w:vAlign w:val="center"/>
          </w:tcPr>
          <w:p w:rsidR="00983D39" w:rsidRDefault="004B2B2C">
            <w:pPr>
              <w:autoSpaceDE w:val="0"/>
              <w:autoSpaceDN w:val="0"/>
              <w:adjustRightInd w:val="0"/>
              <w:spacing w:line="520" w:lineRule="exact"/>
              <w:jc w:val="center"/>
              <w:rPr>
                <w:kern w:val="0"/>
                <w:sz w:val="32"/>
                <w:szCs w:val="32"/>
              </w:rPr>
            </w:pPr>
            <w:r>
              <w:rPr>
                <w:kern w:val="0"/>
                <w:sz w:val="32"/>
                <w:szCs w:val="32"/>
              </w:rPr>
              <w:t>400</w:t>
            </w:r>
          </w:p>
        </w:tc>
      </w:tr>
      <w:tr w:rsidR="00983D39">
        <w:tc>
          <w:tcPr>
            <w:tcW w:w="9468" w:type="dxa"/>
            <w:gridSpan w:val="6"/>
            <w:vAlign w:val="center"/>
          </w:tcPr>
          <w:p w:rsidR="00983D39" w:rsidRDefault="004B2B2C">
            <w:pPr>
              <w:spacing w:line="520" w:lineRule="exact"/>
              <w:rPr>
                <w:rFonts w:eastAsia="方正仿宋简体"/>
                <w:kern w:val="0"/>
                <w:sz w:val="32"/>
                <w:szCs w:val="32"/>
              </w:rPr>
            </w:pPr>
            <w:r>
              <w:rPr>
                <w:rFonts w:eastAsia="方正仿宋简体" w:hint="eastAsia"/>
                <w:kern w:val="0"/>
                <w:sz w:val="32"/>
                <w:szCs w:val="32"/>
              </w:rPr>
              <w:t>备注：</w:t>
            </w:r>
          </w:p>
          <w:p w:rsidR="00983D39" w:rsidRDefault="004B2B2C">
            <w:pPr>
              <w:spacing w:line="520" w:lineRule="exact"/>
              <w:ind w:firstLineChars="200" w:firstLine="640"/>
              <w:rPr>
                <w:rFonts w:eastAsia="方正仿宋简体"/>
                <w:kern w:val="0"/>
                <w:sz w:val="32"/>
                <w:szCs w:val="32"/>
              </w:rPr>
            </w:pPr>
            <w:r>
              <w:rPr>
                <w:rFonts w:eastAsia="方正仿宋简体"/>
                <w:kern w:val="0"/>
                <w:sz w:val="32"/>
                <w:szCs w:val="32"/>
              </w:rPr>
              <w:t>1</w:t>
            </w:r>
            <w:r>
              <w:rPr>
                <w:rFonts w:eastAsia="方正仿宋简体" w:hint="eastAsia"/>
                <w:spacing w:val="-6"/>
                <w:sz w:val="30"/>
                <w:szCs w:val="30"/>
              </w:rPr>
              <w:t>．</w:t>
            </w:r>
            <w:r>
              <w:rPr>
                <w:rFonts w:eastAsia="方正仿宋简体" w:hint="eastAsia"/>
                <w:kern w:val="0"/>
                <w:sz w:val="32"/>
                <w:szCs w:val="32"/>
              </w:rPr>
              <w:t>钢结构的认定标准：承重柱应是混凝土柱或钢管柱、工字钢、槽钢立柱，机砖或空心砖围护墙，屋面为彩钢板，跨度</w:t>
            </w:r>
            <w:r>
              <w:rPr>
                <w:sz w:val="32"/>
                <w:szCs w:val="32"/>
              </w:rPr>
              <w:t>8</w:t>
            </w:r>
            <w:r>
              <w:rPr>
                <w:rFonts w:eastAsia="方正仿宋简体" w:hint="eastAsia"/>
                <w:kern w:val="0"/>
                <w:sz w:val="32"/>
                <w:szCs w:val="32"/>
              </w:rPr>
              <w:t>米以上。</w:t>
            </w:r>
          </w:p>
          <w:p w:rsidR="00983D39" w:rsidRDefault="004B2B2C">
            <w:pPr>
              <w:spacing w:line="520" w:lineRule="exact"/>
              <w:ind w:firstLineChars="200" w:firstLine="640"/>
              <w:rPr>
                <w:rFonts w:eastAsia="方正仿宋简体"/>
                <w:sz w:val="32"/>
                <w:szCs w:val="32"/>
              </w:rPr>
            </w:pPr>
            <w:r>
              <w:rPr>
                <w:rFonts w:eastAsia="方正仿宋简体"/>
                <w:sz w:val="32"/>
                <w:szCs w:val="32"/>
              </w:rPr>
              <w:t>2</w:t>
            </w:r>
            <w:r>
              <w:rPr>
                <w:rFonts w:eastAsia="方正仿宋简体" w:hint="eastAsia"/>
                <w:spacing w:val="-6"/>
                <w:sz w:val="30"/>
                <w:szCs w:val="30"/>
              </w:rPr>
              <w:t>．</w:t>
            </w:r>
            <w:r>
              <w:rPr>
                <w:rFonts w:eastAsia="方正仿宋简体" w:hint="eastAsia"/>
                <w:sz w:val="32"/>
                <w:szCs w:val="32"/>
              </w:rPr>
              <w:t>以上厂房层高超过</w:t>
            </w:r>
            <w:r>
              <w:rPr>
                <w:sz w:val="32"/>
                <w:szCs w:val="32"/>
              </w:rPr>
              <w:t>4</w:t>
            </w:r>
            <w:r>
              <w:rPr>
                <w:rFonts w:eastAsia="方正仿宋简体" w:hint="eastAsia"/>
                <w:sz w:val="32"/>
                <w:szCs w:val="32"/>
              </w:rPr>
              <w:t>米的，超过部分计算公式：（实际高度</w:t>
            </w:r>
            <w:r>
              <w:rPr>
                <w:rFonts w:eastAsia="方正仿宋简体"/>
                <w:sz w:val="32"/>
                <w:szCs w:val="32"/>
              </w:rPr>
              <w:t>-</w:t>
            </w:r>
            <w:r>
              <w:rPr>
                <w:sz w:val="32"/>
                <w:szCs w:val="32"/>
              </w:rPr>
              <w:t>4</w:t>
            </w:r>
            <w:r>
              <w:rPr>
                <w:rFonts w:eastAsia="方正仿宋简体" w:hint="eastAsia"/>
                <w:sz w:val="32"/>
                <w:szCs w:val="32"/>
              </w:rPr>
              <w:t>米）</w:t>
            </w:r>
            <w:r>
              <w:rPr>
                <w:rFonts w:eastAsia="方正仿宋简体"/>
                <w:sz w:val="32"/>
                <w:szCs w:val="32"/>
              </w:rPr>
              <w:t>×</w:t>
            </w:r>
            <w:r>
              <w:rPr>
                <w:sz w:val="32"/>
                <w:szCs w:val="32"/>
              </w:rPr>
              <w:t>5%</w:t>
            </w:r>
            <w:r>
              <w:rPr>
                <w:rFonts w:eastAsia="方正仿宋简体" w:hint="eastAsia"/>
                <w:sz w:val="32"/>
                <w:szCs w:val="32"/>
              </w:rPr>
              <w:t>）</w:t>
            </w:r>
            <w:r>
              <w:rPr>
                <w:rFonts w:eastAsia="方正仿宋简体"/>
                <w:sz w:val="32"/>
                <w:szCs w:val="32"/>
              </w:rPr>
              <w:t>×</w:t>
            </w:r>
            <w:r>
              <w:rPr>
                <w:rFonts w:eastAsia="方正仿宋简体" w:hint="eastAsia"/>
                <w:sz w:val="32"/>
                <w:szCs w:val="32"/>
              </w:rPr>
              <w:t>补偿单价。</w:t>
            </w:r>
          </w:p>
          <w:p w:rsidR="00983D39" w:rsidRDefault="004B2B2C">
            <w:pPr>
              <w:spacing w:line="520" w:lineRule="exact"/>
              <w:ind w:firstLineChars="200" w:firstLine="640"/>
              <w:rPr>
                <w:rFonts w:eastAsia="方正仿宋简体"/>
                <w:sz w:val="32"/>
                <w:szCs w:val="32"/>
              </w:rPr>
            </w:pPr>
            <w:r>
              <w:rPr>
                <w:rFonts w:eastAsia="方正仿宋简体"/>
                <w:kern w:val="0"/>
                <w:sz w:val="32"/>
                <w:szCs w:val="32"/>
              </w:rPr>
              <w:t>3</w:t>
            </w:r>
            <w:r>
              <w:rPr>
                <w:rFonts w:eastAsia="方正仿宋简体" w:hint="eastAsia"/>
                <w:spacing w:val="-6"/>
                <w:sz w:val="30"/>
                <w:szCs w:val="30"/>
              </w:rPr>
              <w:t>．</w:t>
            </w:r>
            <w:r>
              <w:rPr>
                <w:rFonts w:eastAsia="方正仿宋简体" w:hint="eastAsia"/>
                <w:kern w:val="0"/>
                <w:sz w:val="32"/>
                <w:szCs w:val="32"/>
              </w:rPr>
              <w:t>厂区内若有整幢作为展厅、办公室或宿舍的房屋，其补偿单价按每种类型的结构各增加</w:t>
            </w:r>
            <w:r>
              <w:rPr>
                <w:sz w:val="32"/>
                <w:szCs w:val="32"/>
              </w:rPr>
              <w:t>200</w:t>
            </w:r>
            <w:r>
              <w:rPr>
                <w:rFonts w:eastAsia="方正仿宋简体" w:hint="eastAsia"/>
                <w:kern w:val="0"/>
                <w:sz w:val="32"/>
                <w:szCs w:val="32"/>
              </w:rPr>
              <w:t>元／</w:t>
            </w:r>
            <w:r>
              <w:rPr>
                <w:rFonts w:eastAsia="仿宋" w:hint="eastAsia"/>
                <w:kern w:val="0"/>
                <w:sz w:val="32"/>
                <w:szCs w:val="32"/>
              </w:rPr>
              <w:t>㎡</w:t>
            </w:r>
            <w:r>
              <w:rPr>
                <w:rFonts w:eastAsia="方正仿宋简体" w:hint="eastAsia"/>
                <w:kern w:val="0"/>
                <w:sz w:val="32"/>
                <w:szCs w:val="32"/>
              </w:rPr>
              <w:t>给予补偿。</w:t>
            </w:r>
          </w:p>
        </w:tc>
      </w:tr>
    </w:tbl>
    <w:p w:rsidR="00983D39" w:rsidRDefault="00983D39">
      <w:pPr>
        <w:ind w:firstLineChars="200" w:firstLine="420"/>
      </w:pPr>
    </w:p>
    <w:p w:rsidR="00983D39" w:rsidRDefault="00983D39"/>
    <w:p w:rsidR="00983D39" w:rsidRDefault="00983D39">
      <w:pPr>
        <w:spacing w:line="360" w:lineRule="exact"/>
        <w:ind w:right="641"/>
        <w:rPr>
          <w:rFonts w:eastAsia="黑体"/>
          <w:sz w:val="32"/>
          <w:szCs w:val="30"/>
        </w:rPr>
      </w:pPr>
    </w:p>
    <w:p w:rsidR="00983D39" w:rsidRDefault="00983D39">
      <w:pPr>
        <w:spacing w:line="360" w:lineRule="exact"/>
        <w:ind w:right="641"/>
        <w:rPr>
          <w:rFonts w:eastAsia="黑体"/>
          <w:sz w:val="32"/>
          <w:szCs w:val="30"/>
        </w:rPr>
      </w:pPr>
    </w:p>
    <w:p w:rsidR="00983D39" w:rsidRDefault="00983D39">
      <w:pPr>
        <w:spacing w:line="360" w:lineRule="exact"/>
        <w:ind w:right="641"/>
        <w:rPr>
          <w:rFonts w:eastAsia="黑体"/>
          <w:sz w:val="32"/>
          <w:szCs w:val="30"/>
        </w:rPr>
      </w:pPr>
    </w:p>
    <w:p w:rsidR="0083392E" w:rsidRDefault="0083392E">
      <w:pPr>
        <w:spacing w:line="360" w:lineRule="exact"/>
        <w:ind w:right="641"/>
        <w:rPr>
          <w:rFonts w:eastAsia="黑体"/>
          <w:sz w:val="32"/>
          <w:szCs w:val="30"/>
        </w:rPr>
      </w:pPr>
    </w:p>
    <w:p w:rsidR="00983D39" w:rsidRDefault="00983D39">
      <w:pPr>
        <w:spacing w:line="360" w:lineRule="exact"/>
        <w:ind w:right="641"/>
        <w:rPr>
          <w:rFonts w:eastAsia="黑体"/>
          <w:sz w:val="32"/>
          <w:szCs w:val="30"/>
        </w:rPr>
      </w:pPr>
    </w:p>
    <w:p w:rsidR="00983D39" w:rsidRDefault="00983D39">
      <w:pPr>
        <w:spacing w:line="360" w:lineRule="exact"/>
        <w:ind w:right="641"/>
        <w:rPr>
          <w:rFonts w:eastAsia="黑体"/>
          <w:sz w:val="32"/>
          <w:szCs w:val="30"/>
        </w:rPr>
      </w:pPr>
    </w:p>
    <w:p w:rsidR="00983D39" w:rsidRDefault="00983D39">
      <w:pPr>
        <w:spacing w:line="360" w:lineRule="exact"/>
        <w:ind w:right="641"/>
        <w:rPr>
          <w:rFonts w:eastAsia="黑体"/>
          <w:sz w:val="32"/>
          <w:szCs w:val="30"/>
        </w:rPr>
      </w:pPr>
    </w:p>
    <w:p w:rsidR="00983D39" w:rsidRDefault="004B2B2C">
      <w:pPr>
        <w:spacing w:line="360" w:lineRule="exact"/>
        <w:ind w:right="641"/>
        <w:rPr>
          <w:rFonts w:eastAsia="黑体"/>
          <w:sz w:val="32"/>
          <w:szCs w:val="30"/>
        </w:rPr>
      </w:pPr>
      <w:r>
        <w:rPr>
          <w:rFonts w:eastAsia="黑体" w:hint="eastAsia"/>
          <w:sz w:val="32"/>
          <w:szCs w:val="30"/>
        </w:rPr>
        <w:lastRenderedPageBreak/>
        <w:t>附表五</w:t>
      </w:r>
    </w:p>
    <w:p w:rsidR="00983D39" w:rsidRDefault="004B2B2C">
      <w:pPr>
        <w:spacing w:line="52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设备搬迁补助标准</w:t>
      </w:r>
    </w:p>
    <w:p w:rsidR="00983D39" w:rsidRDefault="00983D39">
      <w:pPr>
        <w:spacing w:line="520" w:lineRule="exact"/>
        <w:jc w:val="center"/>
        <w:rPr>
          <w:rFonts w:eastAsia="方正小标宋_GBK"/>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7"/>
        <w:gridCol w:w="4255"/>
      </w:tblGrid>
      <w:tr w:rsidR="00983D39">
        <w:trPr>
          <w:jc w:val="center"/>
        </w:trPr>
        <w:tc>
          <w:tcPr>
            <w:tcW w:w="4267" w:type="dxa"/>
            <w:vAlign w:val="center"/>
          </w:tcPr>
          <w:p w:rsidR="00983D39" w:rsidRDefault="004B2B2C">
            <w:pPr>
              <w:spacing w:line="520" w:lineRule="exact"/>
              <w:jc w:val="center"/>
              <w:rPr>
                <w:rFonts w:eastAsia="方正仿宋简体"/>
                <w:b/>
                <w:sz w:val="32"/>
                <w:szCs w:val="32"/>
              </w:rPr>
            </w:pPr>
            <w:r>
              <w:rPr>
                <w:rFonts w:eastAsia="方正仿宋简体" w:hint="eastAsia"/>
                <w:b/>
                <w:sz w:val="32"/>
                <w:szCs w:val="32"/>
              </w:rPr>
              <w:t>设备名称</w:t>
            </w:r>
          </w:p>
        </w:tc>
        <w:tc>
          <w:tcPr>
            <w:tcW w:w="4255" w:type="dxa"/>
            <w:vAlign w:val="center"/>
          </w:tcPr>
          <w:p w:rsidR="00983D39" w:rsidRDefault="004B2B2C">
            <w:pPr>
              <w:spacing w:line="520" w:lineRule="exact"/>
              <w:jc w:val="center"/>
              <w:rPr>
                <w:rFonts w:eastAsia="方正仿宋简体"/>
                <w:b/>
                <w:sz w:val="32"/>
                <w:szCs w:val="32"/>
              </w:rPr>
            </w:pPr>
            <w:r>
              <w:rPr>
                <w:rFonts w:eastAsia="方正仿宋简体" w:hint="eastAsia"/>
                <w:b/>
                <w:sz w:val="32"/>
                <w:szCs w:val="32"/>
              </w:rPr>
              <w:t>补助单价</w:t>
            </w:r>
          </w:p>
        </w:tc>
      </w:tr>
      <w:tr w:rsidR="00983D39">
        <w:trPr>
          <w:jc w:val="center"/>
        </w:trPr>
        <w:tc>
          <w:tcPr>
            <w:tcW w:w="4267" w:type="dxa"/>
            <w:vAlign w:val="center"/>
          </w:tcPr>
          <w:p w:rsidR="00983D39" w:rsidRDefault="004B2B2C">
            <w:pPr>
              <w:spacing w:line="520" w:lineRule="exact"/>
              <w:jc w:val="center"/>
              <w:rPr>
                <w:rFonts w:eastAsia="方正仿宋简体"/>
                <w:sz w:val="32"/>
                <w:szCs w:val="32"/>
              </w:rPr>
            </w:pPr>
            <w:r>
              <w:rPr>
                <w:sz w:val="32"/>
                <w:szCs w:val="32"/>
              </w:rPr>
              <w:t>2-5</w:t>
            </w:r>
            <w:r>
              <w:rPr>
                <w:rFonts w:eastAsia="方正仿宋简体" w:hint="eastAsia"/>
                <w:sz w:val="32"/>
                <w:szCs w:val="32"/>
              </w:rPr>
              <w:t>吨</w:t>
            </w:r>
          </w:p>
        </w:tc>
        <w:tc>
          <w:tcPr>
            <w:tcW w:w="4255" w:type="dxa"/>
            <w:vAlign w:val="center"/>
          </w:tcPr>
          <w:p w:rsidR="00983D39" w:rsidRDefault="004B2B2C">
            <w:pPr>
              <w:spacing w:line="520" w:lineRule="exact"/>
              <w:jc w:val="center"/>
              <w:rPr>
                <w:rFonts w:eastAsia="方正仿宋简体"/>
                <w:sz w:val="32"/>
                <w:szCs w:val="32"/>
              </w:rPr>
            </w:pPr>
            <w:r>
              <w:rPr>
                <w:sz w:val="32"/>
                <w:szCs w:val="32"/>
              </w:rPr>
              <w:t>500-1000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983D39">
        <w:trPr>
          <w:jc w:val="center"/>
        </w:trPr>
        <w:tc>
          <w:tcPr>
            <w:tcW w:w="4267" w:type="dxa"/>
            <w:vAlign w:val="center"/>
          </w:tcPr>
          <w:p w:rsidR="00983D39" w:rsidRDefault="004B2B2C">
            <w:pPr>
              <w:spacing w:line="520" w:lineRule="exact"/>
              <w:jc w:val="center"/>
              <w:rPr>
                <w:rFonts w:eastAsia="方正仿宋简体"/>
                <w:sz w:val="32"/>
                <w:szCs w:val="32"/>
              </w:rPr>
            </w:pPr>
            <w:r>
              <w:rPr>
                <w:sz w:val="32"/>
                <w:szCs w:val="32"/>
              </w:rPr>
              <w:t>5-10</w:t>
            </w:r>
            <w:r>
              <w:rPr>
                <w:rFonts w:eastAsia="方正仿宋简体" w:hint="eastAsia"/>
                <w:sz w:val="32"/>
                <w:szCs w:val="32"/>
              </w:rPr>
              <w:t>吨</w:t>
            </w:r>
          </w:p>
        </w:tc>
        <w:tc>
          <w:tcPr>
            <w:tcW w:w="4255" w:type="dxa"/>
            <w:vAlign w:val="center"/>
          </w:tcPr>
          <w:p w:rsidR="00983D39" w:rsidRDefault="004B2B2C">
            <w:pPr>
              <w:spacing w:line="520" w:lineRule="exact"/>
              <w:jc w:val="center"/>
              <w:rPr>
                <w:rFonts w:eastAsia="方正仿宋简体"/>
                <w:sz w:val="32"/>
                <w:szCs w:val="32"/>
              </w:rPr>
            </w:pPr>
            <w:r>
              <w:rPr>
                <w:sz w:val="32"/>
                <w:szCs w:val="32"/>
              </w:rPr>
              <w:t>1100—2000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983D39">
        <w:trPr>
          <w:jc w:val="center"/>
        </w:trPr>
        <w:tc>
          <w:tcPr>
            <w:tcW w:w="4267" w:type="dxa"/>
            <w:vAlign w:val="center"/>
          </w:tcPr>
          <w:p w:rsidR="00983D39" w:rsidRDefault="004B2B2C">
            <w:pPr>
              <w:spacing w:line="520" w:lineRule="exact"/>
              <w:jc w:val="center"/>
              <w:rPr>
                <w:rFonts w:eastAsia="方正仿宋简体"/>
                <w:sz w:val="32"/>
                <w:szCs w:val="32"/>
              </w:rPr>
            </w:pPr>
            <w:r>
              <w:rPr>
                <w:sz w:val="32"/>
                <w:szCs w:val="32"/>
              </w:rPr>
              <w:t>10-15</w:t>
            </w:r>
            <w:r>
              <w:rPr>
                <w:rFonts w:eastAsia="方正仿宋简体" w:hint="eastAsia"/>
                <w:sz w:val="32"/>
                <w:szCs w:val="32"/>
              </w:rPr>
              <w:t>吨</w:t>
            </w:r>
          </w:p>
        </w:tc>
        <w:tc>
          <w:tcPr>
            <w:tcW w:w="4255" w:type="dxa"/>
            <w:vAlign w:val="center"/>
          </w:tcPr>
          <w:p w:rsidR="00983D39" w:rsidRDefault="004B2B2C">
            <w:pPr>
              <w:spacing w:line="520" w:lineRule="exact"/>
              <w:jc w:val="center"/>
              <w:rPr>
                <w:rFonts w:eastAsia="方正仿宋简体"/>
                <w:sz w:val="32"/>
                <w:szCs w:val="32"/>
              </w:rPr>
            </w:pPr>
            <w:r>
              <w:rPr>
                <w:sz w:val="32"/>
                <w:szCs w:val="32"/>
              </w:rPr>
              <w:t>2100—3000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983D39">
        <w:trPr>
          <w:jc w:val="center"/>
        </w:trPr>
        <w:tc>
          <w:tcPr>
            <w:tcW w:w="4267" w:type="dxa"/>
            <w:vAlign w:val="center"/>
          </w:tcPr>
          <w:p w:rsidR="00983D39" w:rsidRDefault="004B2B2C">
            <w:pPr>
              <w:spacing w:line="520" w:lineRule="exact"/>
              <w:jc w:val="center"/>
              <w:rPr>
                <w:rFonts w:eastAsia="方正仿宋简体"/>
                <w:sz w:val="32"/>
                <w:szCs w:val="32"/>
              </w:rPr>
            </w:pPr>
            <w:r>
              <w:rPr>
                <w:sz w:val="32"/>
                <w:szCs w:val="32"/>
              </w:rPr>
              <w:t>15</w:t>
            </w:r>
            <w:r>
              <w:rPr>
                <w:rFonts w:eastAsia="方正仿宋简体" w:hint="eastAsia"/>
                <w:sz w:val="32"/>
                <w:szCs w:val="32"/>
              </w:rPr>
              <w:t>吨以上</w:t>
            </w:r>
          </w:p>
        </w:tc>
        <w:tc>
          <w:tcPr>
            <w:tcW w:w="4255" w:type="dxa"/>
            <w:vAlign w:val="center"/>
          </w:tcPr>
          <w:p w:rsidR="00983D39" w:rsidRDefault="004B2B2C">
            <w:pPr>
              <w:spacing w:line="520" w:lineRule="exact"/>
              <w:jc w:val="center"/>
              <w:rPr>
                <w:rFonts w:eastAsia="方正仿宋简体"/>
                <w:sz w:val="32"/>
                <w:szCs w:val="32"/>
              </w:rPr>
            </w:pPr>
            <w:r>
              <w:rPr>
                <w:sz w:val="32"/>
                <w:szCs w:val="32"/>
              </w:rPr>
              <w:t>4000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r w:rsidR="00983D39">
        <w:trPr>
          <w:jc w:val="center"/>
        </w:trPr>
        <w:tc>
          <w:tcPr>
            <w:tcW w:w="4267" w:type="dxa"/>
            <w:vAlign w:val="center"/>
          </w:tcPr>
          <w:p w:rsidR="00983D39" w:rsidRDefault="004B2B2C">
            <w:pPr>
              <w:spacing w:line="520" w:lineRule="exact"/>
              <w:jc w:val="center"/>
              <w:rPr>
                <w:rFonts w:eastAsia="方正仿宋简体"/>
                <w:sz w:val="32"/>
                <w:szCs w:val="32"/>
              </w:rPr>
            </w:pPr>
            <w:r>
              <w:rPr>
                <w:rFonts w:eastAsia="方正仿宋简体" w:hint="eastAsia"/>
                <w:sz w:val="32"/>
                <w:szCs w:val="32"/>
              </w:rPr>
              <w:t>行吊</w:t>
            </w:r>
          </w:p>
        </w:tc>
        <w:tc>
          <w:tcPr>
            <w:tcW w:w="4255" w:type="dxa"/>
            <w:vAlign w:val="center"/>
          </w:tcPr>
          <w:p w:rsidR="00983D39" w:rsidRDefault="004B2B2C">
            <w:pPr>
              <w:spacing w:line="520" w:lineRule="exact"/>
              <w:jc w:val="center"/>
              <w:rPr>
                <w:rFonts w:eastAsia="方正仿宋简体"/>
                <w:sz w:val="32"/>
                <w:szCs w:val="32"/>
              </w:rPr>
            </w:pPr>
            <w:r>
              <w:rPr>
                <w:sz w:val="32"/>
                <w:szCs w:val="32"/>
              </w:rPr>
              <w:t>6000</w:t>
            </w:r>
            <w:r>
              <w:rPr>
                <w:rFonts w:eastAsia="方正仿宋简体" w:hint="eastAsia"/>
                <w:sz w:val="32"/>
                <w:szCs w:val="32"/>
              </w:rPr>
              <w:t>元</w:t>
            </w:r>
            <w:r>
              <w:rPr>
                <w:rFonts w:eastAsia="方正仿宋简体"/>
                <w:sz w:val="32"/>
                <w:szCs w:val="32"/>
              </w:rPr>
              <w:t>/</w:t>
            </w:r>
            <w:r>
              <w:rPr>
                <w:rFonts w:eastAsia="方正仿宋简体" w:hint="eastAsia"/>
                <w:sz w:val="32"/>
                <w:szCs w:val="32"/>
              </w:rPr>
              <w:t>台</w:t>
            </w:r>
          </w:p>
        </w:tc>
      </w:tr>
    </w:tbl>
    <w:p w:rsidR="00983D39" w:rsidRDefault="00983D39">
      <w:pPr>
        <w:spacing w:line="360" w:lineRule="exact"/>
        <w:ind w:right="641"/>
        <w:jc w:val="center"/>
        <w:rPr>
          <w:rFonts w:eastAsia="黑体"/>
          <w:sz w:val="32"/>
          <w:szCs w:val="30"/>
        </w:rPr>
      </w:pPr>
    </w:p>
    <w:p w:rsidR="00983D39" w:rsidRDefault="00983D39">
      <w:pPr>
        <w:spacing w:line="360" w:lineRule="exact"/>
        <w:ind w:right="641"/>
        <w:jc w:val="center"/>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983D39" w:rsidP="004653B9">
      <w:pPr>
        <w:spacing w:afterLines="100" w:after="312" w:line="360" w:lineRule="exact"/>
        <w:ind w:right="641"/>
        <w:rPr>
          <w:rFonts w:eastAsia="黑体"/>
          <w:sz w:val="32"/>
          <w:szCs w:val="30"/>
        </w:rPr>
      </w:pPr>
    </w:p>
    <w:p w:rsidR="00983D39" w:rsidRDefault="004B2B2C">
      <w:pPr>
        <w:spacing w:line="590" w:lineRule="exact"/>
        <w:ind w:right="641"/>
        <w:rPr>
          <w:rFonts w:eastAsia="黑体"/>
          <w:sz w:val="32"/>
          <w:szCs w:val="30"/>
        </w:rPr>
      </w:pPr>
      <w:r>
        <w:rPr>
          <w:rFonts w:eastAsia="黑体" w:hint="eastAsia"/>
          <w:sz w:val="32"/>
          <w:szCs w:val="30"/>
        </w:rPr>
        <w:lastRenderedPageBreak/>
        <w:t>附表六</w:t>
      </w:r>
    </w:p>
    <w:p w:rsidR="00983D39" w:rsidRDefault="004B2B2C">
      <w:pPr>
        <w:spacing w:line="59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被征收房屋附属物项目补偿单价表</w:t>
      </w:r>
    </w:p>
    <w:p w:rsidR="00983D39" w:rsidRDefault="004B2B2C">
      <w:pPr>
        <w:widowControl/>
        <w:spacing w:line="590" w:lineRule="exact"/>
        <w:jc w:val="right"/>
        <w:rPr>
          <w:rFonts w:eastAsia="方正仿宋简体"/>
          <w:sz w:val="32"/>
          <w:szCs w:val="32"/>
        </w:rPr>
      </w:pPr>
      <w:r>
        <w:rPr>
          <w:rFonts w:eastAsia="方正仿宋简体" w:hint="eastAsia"/>
          <w:sz w:val="32"/>
          <w:szCs w:val="32"/>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9"/>
        <w:gridCol w:w="1749"/>
        <w:gridCol w:w="954"/>
        <w:gridCol w:w="1256"/>
        <w:gridCol w:w="3854"/>
      </w:tblGrid>
      <w:tr w:rsidR="00983D39">
        <w:trPr>
          <w:trHeight w:hRule="exact" w:val="454"/>
          <w:tblHeader/>
          <w:jc w:val="center"/>
        </w:trPr>
        <w:tc>
          <w:tcPr>
            <w:tcW w:w="1079" w:type="dxa"/>
            <w:vAlign w:val="center"/>
          </w:tcPr>
          <w:p w:rsidR="00983D39" w:rsidRDefault="004B2B2C">
            <w:pPr>
              <w:spacing w:line="260" w:lineRule="exact"/>
              <w:jc w:val="center"/>
              <w:rPr>
                <w:rFonts w:eastAsia="方正仿宋简体"/>
                <w:b/>
                <w:bCs/>
                <w:sz w:val="24"/>
              </w:rPr>
            </w:pPr>
            <w:r>
              <w:rPr>
                <w:rFonts w:eastAsia="方正仿宋简体" w:hint="eastAsia"/>
                <w:b/>
                <w:bCs/>
                <w:sz w:val="24"/>
              </w:rPr>
              <w:t>项目</w:t>
            </w:r>
          </w:p>
        </w:tc>
        <w:tc>
          <w:tcPr>
            <w:tcW w:w="1749" w:type="dxa"/>
            <w:vAlign w:val="center"/>
          </w:tcPr>
          <w:p w:rsidR="00983D39" w:rsidRDefault="004B2B2C">
            <w:pPr>
              <w:spacing w:line="260" w:lineRule="exact"/>
              <w:jc w:val="center"/>
              <w:rPr>
                <w:rFonts w:eastAsia="方正仿宋简体"/>
                <w:b/>
                <w:bCs/>
                <w:sz w:val="24"/>
              </w:rPr>
            </w:pPr>
            <w:r>
              <w:rPr>
                <w:rFonts w:eastAsia="方正仿宋简体" w:hint="eastAsia"/>
                <w:b/>
                <w:bCs/>
                <w:sz w:val="24"/>
              </w:rPr>
              <w:t>种类</w:t>
            </w:r>
          </w:p>
        </w:tc>
        <w:tc>
          <w:tcPr>
            <w:tcW w:w="954" w:type="dxa"/>
            <w:vAlign w:val="center"/>
          </w:tcPr>
          <w:p w:rsidR="00983D39" w:rsidRDefault="004B2B2C">
            <w:pPr>
              <w:spacing w:line="260" w:lineRule="exact"/>
              <w:ind w:leftChars="-61" w:left="-20" w:rightChars="-55" w:right="-115" w:hangingChars="56" w:hanging="108"/>
              <w:jc w:val="center"/>
              <w:rPr>
                <w:rFonts w:eastAsia="方正仿宋简体"/>
                <w:b/>
                <w:bCs/>
                <w:spacing w:val="-24"/>
                <w:sz w:val="24"/>
              </w:rPr>
            </w:pPr>
            <w:r>
              <w:rPr>
                <w:rFonts w:eastAsia="方正仿宋简体" w:hint="eastAsia"/>
                <w:b/>
                <w:bCs/>
                <w:spacing w:val="-24"/>
                <w:sz w:val="24"/>
              </w:rPr>
              <w:t>计算单位</w:t>
            </w:r>
          </w:p>
        </w:tc>
        <w:tc>
          <w:tcPr>
            <w:tcW w:w="1256" w:type="dxa"/>
            <w:vAlign w:val="center"/>
          </w:tcPr>
          <w:p w:rsidR="00983D39" w:rsidRDefault="004B2B2C">
            <w:pPr>
              <w:spacing w:line="260" w:lineRule="exact"/>
              <w:jc w:val="center"/>
              <w:rPr>
                <w:rFonts w:eastAsia="方正仿宋简体"/>
                <w:b/>
                <w:bCs/>
                <w:sz w:val="24"/>
              </w:rPr>
            </w:pPr>
            <w:r>
              <w:rPr>
                <w:rFonts w:eastAsia="方正仿宋简体" w:hint="eastAsia"/>
                <w:b/>
                <w:bCs/>
                <w:sz w:val="24"/>
              </w:rPr>
              <w:t>单价</w:t>
            </w:r>
          </w:p>
        </w:tc>
        <w:tc>
          <w:tcPr>
            <w:tcW w:w="3854" w:type="dxa"/>
            <w:vAlign w:val="center"/>
          </w:tcPr>
          <w:p w:rsidR="00983D39" w:rsidRDefault="004B2B2C">
            <w:pPr>
              <w:spacing w:line="260" w:lineRule="exact"/>
              <w:jc w:val="center"/>
              <w:rPr>
                <w:rFonts w:eastAsia="方正仿宋简体"/>
                <w:b/>
                <w:bCs/>
                <w:sz w:val="24"/>
              </w:rPr>
            </w:pPr>
            <w:r>
              <w:rPr>
                <w:rFonts w:eastAsia="方正仿宋简体" w:hint="eastAsia"/>
                <w:b/>
                <w:bCs/>
                <w:sz w:val="24"/>
              </w:rPr>
              <w:t>说明</w:t>
            </w: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水井</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手泵井</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口</w:t>
            </w:r>
          </w:p>
        </w:tc>
        <w:tc>
          <w:tcPr>
            <w:tcW w:w="1256" w:type="dxa"/>
            <w:vAlign w:val="center"/>
          </w:tcPr>
          <w:p w:rsidR="00983D39" w:rsidRDefault="004B2B2C">
            <w:pPr>
              <w:spacing w:line="260" w:lineRule="exact"/>
              <w:jc w:val="center"/>
              <w:rPr>
                <w:sz w:val="24"/>
              </w:rPr>
            </w:pPr>
            <w:r>
              <w:rPr>
                <w:sz w:val="24"/>
              </w:rPr>
              <w:t>600</w:t>
            </w:r>
          </w:p>
        </w:tc>
        <w:tc>
          <w:tcPr>
            <w:tcW w:w="3854" w:type="dxa"/>
            <w:vAlign w:val="center"/>
          </w:tcPr>
          <w:p w:rsidR="00983D39" w:rsidRDefault="00983D39">
            <w:pPr>
              <w:spacing w:line="260" w:lineRule="exact"/>
              <w:jc w:val="center"/>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一般水井</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口</w:t>
            </w:r>
          </w:p>
        </w:tc>
        <w:tc>
          <w:tcPr>
            <w:tcW w:w="1256" w:type="dxa"/>
            <w:vAlign w:val="center"/>
          </w:tcPr>
          <w:p w:rsidR="00983D39" w:rsidRDefault="004B2B2C">
            <w:pPr>
              <w:spacing w:line="260" w:lineRule="exact"/>
              <w:jc w:val="center"/>
              <w:rPr>
                <w:sz w:val="24"/>
              </w:rPr>
            </w:pPr>
            <w:r>
              <w:rPr>
                <w:sz w:val="24"/>
              </w:rPr>
              <w:t>1000</w:t>
            </w:r>
          </w:p>
        </w:tc>
        <w:tc>
          <w:tcPr>
            <w:tcW w:w="3854" w:type="dxa"/>
            <w:vAlign w:val="center"/>
          </w:tcPr>
          <w:p w:rsidR="00983D39" w:rsidRDefault="00983D39">
            <w:pPr>
              <w:spacing w:line="260" w:lineRule="exact"/>
              <w:jc w:val="center"/>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真空井</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口</w:t>
            </w:r>
          </w:p>
        </w:tc>
        <w:tc>
          <w:tcPr>
            <w:tcW w:w="1256" w:type="dxa"/>
            <w:vAlign w:val="center"/>
          </w:tcPr>
          <w:p w:rsidR="00983D39" w:rsidRDefault="004B2B2C">
            <w:pPr>
              <w:spacing w:line="260" w:lineRule="exact"/>
              <w:jc w:val="center"/>
              <w:rPr>
                <w:sz w:val="24"/>
              </w:rPr>
            </w:pPr>
            <w:r>
              <w:rPr>
                <w:sz w:val="24"/>
              </w:rPr>
              <w:t>1500</w:t>
            </w:r>
          </w:p>
        </w:tc>
        <w:tc>
          <w:tcPr>
            <w:tcW w:w="3854" w:type="dxa"/>
            <w:vAlign w:val="center"/>
          </w:tcPr>
          <w:p w:rsidR="00983D39" w:rsidRDefault="00983D39">
            <w:pPr>
              <w:spacing w:line="260" w:lineRule="exact"/>
              <w:jc w:val="center"/>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机井</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口</w:t>
            </w:r>
          </w:p>
        </w:tc>
        <w:tc>
          <w:tcPr>
            <w:tcW w:w="1256" w:type="dxa"/>
            <w:vAlign w:val="center"/>
          </w:tcPr>
          <w:p w:rsidR="00983D39" w:rsidRDefault="004B2B2C">
            <w:pPr>
              <w:spacing w:line="260" w:lineRule="exact"/>
              <w:jc w:val="center"/>
              <w:rPr>
                <w:sz w:val="24"/>
              </w:rPr>
            </w:pPr>
            <w:r>
              <w:rPr>
                <w:sz w:val="24"/>
              </w:rPr>
              <w:t>2500</w:t>
            </w:r>
          </w:p>
        </w:tc>
        <w:tc>
          <w:tcPr>
            <w:tcW w:w="3854" w:type="dxa"/>
            <w:vAlign w:val="center"/>
          </w:tcPr>
          <w:p w:rsidR="00983D39" w:rsidRDefault="00983D39">
            <w:pPr>
              <w:spacing w:line="260" w:lineRule="exact"/>
              <w:jc w:val="center"/>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深机井</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口</w:t>
            </w:r>
          </w:p>
        </w:tc>
        <w:tc>
          <w:tcPr>
            <w:tcW w:w="1256" w:type="dxa"/>
            <w:vAlign w:val="center"/>
          </w:tcPr>
          <w:p w:rsidR="00983D39" w:rsidRDefault="004B2B2C">
            <w:pPr>
              <w:spacing w:line="260" w:lineRule="exact"/>
              <w:jc w:val="center"/>
              <w:rPr>
                <w:sz w:val="24"/>
              </w:rPr>
            </w:pPr>
            <w:r>
              <w:rPr>
                <w:sz w:val="24"/>
              </w:rPr>
              <w:t>4000</w:t>
            </w:r>
          </w:p>
        </w:tc>
        <w:tc>
          <w:tcPr>
            <w:tcW w:w="3854" w:type="dxa"/>
            <w:vAlign w:val="center"/>
          </w:tcPr>
          <w:p w:rsidR="00983D39" w:rsidRDefault="00983D39">
            <w:pPr>
              <w:spacing w:line="260" w:lineRule="exact"/>
              <w:jc w:val="center"/>
              <w:rPr>
                <w:rFonts w:eastAsia="方正仿宋简体"/>
                <w:sz w:val="24"/>
              </w:rPr>
            </w:pP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门</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电动门</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600</w:t>
            </w:r>
          </w:p>
        </w:tc>
        <w:tc>
          <w:tcPr>
            <w:tcW w:w="3854" w:type="dxa"/>
            <w:vMerge w:val="restart"/>
            <w:vAlign w:val="center"/>
          </w:tcPr>
          <w:p w:rsidR="00983D39" w:rsidRDefault="004B2B2C">
            <w:pPr>
              <w:spacing w:line="260" w:lineRule="exact"/>
              <w:jc w:val="left"/>
              <w:rPr>
                <w:rFonts w:eastAsia="方正仿宋简体"/>
                <w:sz w:val="24"/>
              </w:rPr>
            </w:pPr>
            <w:r>
              <w:rPr>
                <w:rFonts w:eastAsia="方正仿宋简体" w:hint="eastAsia"/>
                <w:sz w:val="24"/>
              </w:rPr>
              <w:t>室外围墙全封闭，其中电机每台补偿</w:t>
            </w:r>
            <w:r>
              <w:rPr>
                <w:rFonts w:eastAsia="方正仿宋简体"/>
                <w:sz w:val="24"/>
              </w:rPr>
              <w:t>1200</w:t>
            </w:r>
            <w:r>
              <w:rPr>
                <w:rFonts w:eastAsia="方正仿宋简体" w:hint="eastAsia"/>
                <w:sz w:val="24"/>
              </w:rPr>
              <w:t>元</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不锈钢门</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600</w:t>
            </w:r>
          </w:p>
        </w:tc>
        <w:tc>
          <w:tcPr>
            <w:tcW w:w="3854" w:type="dxa"/>
            <w:vMerge/>
            <w:vAlign w:val="center"/>
          </w:tcPr>
          <w:p w:rsidR="00983D39" w:rsidRDefault="00983D39">
            <w:pPr>
              <w:spacing w:line="260" w:lineRule="exact"/>
              <w:jc w:val="lef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镀锌板门</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260</w:t>
            </w:r>
          </w:p>
        </w:tc>
        <w:tc>
          <w:tcPr>
            <w:tcW w:w="3854" w:type="dxa"/>
            <w:vMerge/>
            <w:vAlign w:val="center"/>
          </w:tcPr>
          <w:p w:rsidR="00983D39" w:rsidRDefault="00983D39">
            <w:pPr>
              <w:spacing w:line="260" w:lineRule="exact"/>
              <w:jc w:val="left"/>
              <w:rPr>
                <w:rFonts w:eastAsia="方正仿宋简体"/>
                <w:sz w:val="24"/>
              </w:rPr>
            </w:pPr>
          </w:p>
        </w:tc>
      </w:tr>
      <w:tr w:rsidR="00983D39">
        <w:trPr>
          <w:trHeight w:hRule="exact" w:val="1128"/>
          <w:jc w:val="center"/>
        </w:trPr>
        <w:tc>
          <w:tcPr>
            <w:tcW w:w="1079" w:type="dxa"/>
            <w:vAlign w:val="center"/>
          </w:tcPr>
          <w:p w:rsidR="00983D39" w:rsidRDefault="004B2B2C">
            <w:pPr>
              <w:spacing w:line="260" w:lineRule="exact"/>
              <w:jc w:val="center"/>
              <w:rPr>
                <w:rFonts w:eastAsia="方正仿宋简体"/>
                <w:sz w:val="24"/>
              </w:rPr>
            </w:pPr>
            <w:r>
              <w:rPr>
                <w:rFonts w:eastAsia="方正仿宋简体" w:hint="eastAsia"/>
                <w:sz w:val="24"/>
              </w:rPr>
              <w:t>围墙</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各种材质</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z w:val="24"/>
              </w:rPr>
              <w:t>250</w:t>
            </w:r>
          </w:p>
        </w:tc>
        <w:tc>
          <w:tcPr>
            <w:tcW w:w="3854" w:type="dxa"/>
            <w:vAlign w:val="center"/>
          </w:tcPr>
          <w:p w:rsidR="00983D39" w:rsidRDefault="004B2B2C">
            <w:pPr>
              <w:spacing w:line="260" w:lineRule="exact"/>
              <w:jc w:val="left"/>
              <w:rPr>
                <w:rFonts w:eastAsia="方正仿宋简体"/>
                <w:sz w:val="24"/>
              </w:rPr>
            </w:pPr>
            <w:r>
              <w:rPr>
                <w:rFonts w:eastAsia="方正仿宋简体" w:hint="eastAsia"/>
                <w:sz w:val="24"/>
              </w:rPr>
              <w:t>高度</w:t>
            </w:r>
            <w:r>
              <w:rPr>
                <w:rFonts w:eastAsia="方正仿宋简体"/>
                <w:sz w:val="24"/>
              </w:rPr>
              <w:t>2</w:t>
            </w:r>
            <w:r>
              <w:rPr>
                <w:rFonts w:eastAsia="方正仿宋简体" w:hint="eastAsia"/>
                <w:sz w:val="24"/>
              </w:rPr>
              <w:t>米，单面贴砖每米增加</w:t>
            </w:r>
            <w:r>
              <w:rPr>
                <w:rFonts w:eastAsia="方正仿宋简体"/>
                <w:sz w:val="24"/>
              </w:rPr>
              <w:t>100</w:t>
            </w:r>
            <w:r>
              <w:rPr>
                <w:rFonts w:eastAsia="方正仿宋简体" w:hint="eastAsia"/>
                <w:sz w:val="24"/>
              </w:rPr>
              <w:t>元；双面贴砖每米增加</w:t>
            </w:r>
            <w:r>
              <w:rPr>
                <w:rFonts w:eastAsia="方正仿宋简体"/>
                <w:sz w:val="24"/>
              </w:rPr>
              <w:t>200</w:t>
            </w:r>
            <w:r>
              <w:rPr>
                <w:rFonts w:eastAsia="方正仿宋简体" w:hint="eastAsia"/>
                <w:sz w:val="24"/>
              </w:rPr>
              <w:t>元。高度</w:t>
            </w:r>
            <w:r>
              <w:rPr>
                <w:rFonts w:eastAsia="方正仿宋简体"/>
                <w:sz w:val="24"/>
              </w:rPr>
              <w:t>2</w:t>
            </w:r>
            <w:r>
              <w:rPr>
                <w:rFonts w:eastAsia="方正仿宋简体" w:hint="eastAsia"/>
                <w:sz w:val="24"/>
              </w:rPr>
              <w:t>米以上或</w:t>
            </w:r>
            <w:r>
              <w:rPr>
                <w:rFonts w:eastAsia="方正仿宋简体"/>
                <w:sz w:val="24"/>
              </w:rPr>
              <w:t>2</w:t>
            </w:r>
            <w:r>
              <w:rPr>
                <w:rFonts w:eastAsia="方正仿宋简体" w:hint="eastAsia"/>
                <w:sz w:val="24"/>
              </w:rPr>
              <w:t>米以下的，按比例折算。</w:t>
            </w:r>
          </w:p>
        </w:tc>
      </w:tr>
      <w:tr w:rsidR="00983D39">
        <w:trPr>
          <w:trHeight w:hRule="exact" w:val="599"/>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女儿墙</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普通类型</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z w:val="24"/>
              </w:rPr>
              <w:t>200</w:t>
            </w:r>
          </w:p>
        </w:tc>
        <w:tc>
          <w:tcPr>
            <w:tcW w:w="3854" w:type="dxa"/>
            <w:vAlign w:val="center"/>
          </w:tcPr>
          <w:p w:rsidR="00983D39" w:rsidRDefault="004B2B2C">
            <w:pPr>
              <w:spacing w:line="260" w:lineRule="exact"/>
              <w:jc w:val="left"/>
              <w:rPr>
                <w:rFonts w:eastAsia="方正仿宋简体"/>
                <w:sz w:val="24"/>
              </w:rPr>
            </w:pPr>
            <w:r>
              <w:rPr>
                <w:rFonts w:eastAsia="方正仿宋简体" w:hint="eastAsia"/>
                <w:sz w:val="24"/>
              </w:rPr>
              <w:t>实心砖墙或镂空水泥浇筑栏杆</w:t>
            </w:r>
          </w:p>
        </w:tc>
      </w:tr>
      <w:tr w:rsidR="00983D39">
        <w:trPr>
          <w:trHeight w:hRule="exact" w:val="729"/>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斜面贴琉璃瓦</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540</w:t>
            </w:r>
          </w:p>
        </w:tc>
        <w:tc>
          <w:tcPr>
            <w:tcW w:w="3854" w:type="dxa"/>
            <w:vAlign w:val="center"/>
          </w:tcPr>
          <w:p w:rsidR="00983D39" w:rsidRDefault="004B2B2C">
            <w:pPr>
              <w:spacing w:line="260" w:lineRule="exact"/>
              <w:jc w:val="left"/>
              <w:rPr>
                <w:rFonts w:eastAsia="方正仿宋简体"/>
                <w:sz w:val="24"/>
              </w:rPr>
            </w:pPr>
            <w:r>
              <w:rPr>
                <w:rFonts w:eastAsia="方正仿宋简体" w:hint="eastAsia"/>
                <w:sz w:val="24"/>
              </w:rPr>
              <w:t>钢筋混凝土浇筑斜面，贴琉璃瓦、瓷砖，以斜面计算。</w:t>
            </w:r>
          </w:p>
        </w:tc>
      </w:tr>
      <w:tr w:rsidR="00983D39">
        <w:trPr>
          <w:trHeight w:hRule="exact" w:val="868"/>
          <w:jc w:val="center"/>
        </w:trPr>
        <w:tc>
          <w:tcPr>
            <w:tcW w:w="1079" w:type="dxa"/>
            <w:vAlign w:val="center"/>
          </w:tcPr>
          <w:p w:rsidR="00983D39" w:rsidRDefault="004B2B2C">
            <w:pPr>
              <w:spacing w:line="260" w:lineRule="exact"/>
              <w:jc w:val="center"/>
              <w:rPr>
                <w:rFonts w:eastAsia="方正仿宋简体"/>
                <w:sz w:val="24"/>
              </w:rPr>
            </w:pPr>
            <w:r>
              <w:rPr>
                <w:rFonts w:eastAsia="方正仿宋简体" w:hint="eastAsia"/>
                <w:sz w:val="24"/>
              </w:rPr>
              <w:t>地基</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各类材质</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立方米</w:t>
            </w:r>
          </w:p>
        </w:tc>
        <w:tc>
          <w:tcPr>
            <w:tcW w:w="1256" w:type="dxa"/>
            <w:vAlign w:val="center"/>
          </w:tcPr>
          <w:p w:rsidR="00983D39" w:rsidRDefault="004B2B2C">
            <w:pPr>
              <w:spacing w:line="260" w:lineRule="exact"/>
              <w:jc w:val="center"/>
              <w:rPr>
                <w:sz w:val="24"/>
              </w:rPr>
            </w:pPr>
            <w:r>
              <w:rPr>
                <w:sz w:val="24"/>
              </w:rPr>
              <w:t>400</w:t>
            </w:r>
          </w:p>
        </w:tc>
        <w:tc>
          <w:tcPr>
            <w:tcW w:w="3854" w:type="dxa"/>
            <w:vAlign w:val="center"/>
          </w:tcPr>
          <w:p w:rsidR="00983D39" w:rsidRDefault="00983D39">
            <w:pPr>
              <w:spacing w:line="260" w:lineRule="exact"/>
              <w:jc w:val="left"/>
              <w:rPr>
                <w:rFonts w:eastAsia="方正仿宋简体"/>
                <w:sz w:val="24"/>
              </w:rPr>
            </w:pPr>
          </w:p>
        </w:tc>
      </w:tr>
      <w:tr w:rsidR="00983D39">
        <w:trPr>
          <w:trHeight w:hRule="exact" w:val="699"/>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挡土墙</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乱毛石</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z w:val="24"/>
              </w:rPr>
              <w:t>200</w:t>
            </w:r>
          </w:p>
        </w:tc>
        <w:tc>
          <w:tcPr>
            <w:tcW w:w="3854" w:type="dxa"/>
            <w:vMerge w:val="restart"/>
            <w:vAlign w:val="center"/>
          </w:tcPr>
          <w:p w:rsidR="00983D39" w:rsidRDefault="004B2B2C">
            <w:pPr>
              <w:spacing w:line="260" w:lineRule="exact"/>
              <w:jc w:val="left"/>
              <w:rPr>
                <w:rFonts w:eastAsia="方正仿宋简体"/>
                <w:sz w:val="24"/>
              </w:rPr>
            </w:pPr>
            <w:r>
              <w:rPr>
                <w:rFonts w:eastAsia="方正仿宋简体" w:hint="eastAsia"/>
                <w:sz w:val="24"/>
              </w:rPr>
              <w:t>高度</w:t>
            </w:r>
            <w:r>
              <w:rPr>
                <w:rFonts w:eastAsia="方正仿宋简体"/>
                <w:sz w:val="24"/>
              </w:rPr>
              <w:t>≥1.5</w:t>
            </w:r>
            <w:r>
              <w:rPr>
                <w:rFonts w:eastAsia="方正仿宋简体" w:hint="eastAsia"/>
                <w:sz w:val="24"/>
              </w:rPr>
              <w:t>米，</w:t>
            </w:r>
            <w:r>
              <w:rPr>
                <w:rFonts w:eastAsia="方正仿宋简体"/>
                <w:sz w:val="24"/>
              </w:rPr>
              <w:t>1.5</w:t>
            </w:r>
            <w:r>
              <w:rPr>
                <w:rFonts w:eastAsia="方正仿宋简体" w:hint="eastAsia"/>
                <w:sz w:val="24"/>
              </w:rPr>
              <w:t>米以下按比例折算</w:t>
            </w:r>
          </w:p>
        </w:tc>
      </w:tr>
      <w:tr w:rsidR="00983D39">
        <w:trPr>
          <w:trHeight w:hRule="exact" w:val="5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条石</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z w:val="24"/>
              </w:rPr>
              <w:t>250</w:t>
            </w:r>
          </w:p>
        </w:tc>
        <w:tc>
          <w:tcPr>
            <w:tcW w:w="3854" w:type="dxa"/>
            <w:vMerge/>
            <w:vAlign w:val="center"/>
          </w:tcPr>
          <w:p w:rsidR="00983D39" w:rsidRDefault="00983D39">
            <w:pPr>
              <w:spacing w:line="260" w:lineRule="exact"/>
              <w:rPr>
                <w:rFonts w:eastAsia="方正仿宋简体"/>
                <w:sz w:val="24"/>
              </w:rPr>
            </w:pPr>
          </w:p>
        </w:tc>
      </w:tr>
      <w:tr w:rsidR="00983D39">
        <w:trPr>
          <w:trHeight w:hRule="exact" w:val="64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埕院</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石板</w:t>
            </w:r>
            <w:r>
              <w:rPr>
                <w:rFonts w:eastAsia="方正仿宋简体"/>
                <w:sz w:val="24"/>
              </w:rPr>
              <w:t xml:space="preserve"> (</w:t>
            </w:r>
            <w:r>
              <w:rPr>
                <w:rFonts w:eastAsia="方正仿宋简体" w:hint="eastAsia"/>
                <w:sz w:val="24"/>
              </w:rPr>
              <w:t>大铺</w:t>
            </w:r>
            <w:r>
              <w:rPr>
                <w:rFonts w:eastAsia="方正仿宋简体"/>
                <w:sz w:val="24"/>
              </w:rPr>
              <w:t>)</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400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石板</w:t>
            </w:r>
            <w:r>
              <w:rPr>
                <w:rFonts w:eastAsia="方正仿宋简体"/>
                <w:sz w:val="24"/>
              </w:rPr>
              <w:t xml:space="preserve"> (</w:t>
            </w:r>
            <w:r>
              <w:rPr>
                <w:rFonts w:eastAsia="方正仿宋简体" w:hint="eastAsia"/>
                <w:sz w:val="24"/>
              </w:rPr>
              <w:t>中铺）</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250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石板（小铺）</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150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砖</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80-100</w:t>
            </w:r>
          </w:p>
        </w:tc>
        <w:tc>
          <w:tcPr>
            <w:tcW w:w="3854" w:type="dxa"/>
            <w:vAlign w:val="center"/>
          </w:tcPr>
          <w:p w:rsidR="00983D39" w:rsidRDefault="00983D39">
            <w:pPr>
              <w:spacing w:line="260" w:lineRule="exact"/>
              <w:rPr>
                <w:rFonts w:eastAsia="方正仿宋简体"/>
                <w:sz w:val="24"/>
              </w:rPr>
            </w:pPr>
          </w:p>
        </w:tc>
      </w:tr>
      <w:tr w:rsidR="00983D39">
        <w:trPr>
          <w:trHeight w:hRule="exact" w:val="543"/>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水泥</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100-150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lastRenderedPageBreak/>
              <w:t>炉灶</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土</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200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按炉口计补偿</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砖</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300</w:t>
            </w:r>
          </w:p>
        </w:tc>
        <w:tc>
          <w:tcPr>
            <w:tcW w:w="3854" w:type="dxa"/>
            <w:vAlign w:val="center"/>
          </w:tcPr>
          <w:p w:rsidR="00983D39" w:rsidRDefault="004B2B2C">
            <w:pPr>
              <w:spacing w:line="260" w:lineRule="exact"/>
              <w:rPr>
                <w:rFonts w:eastAsia="方正仿宋简体"/>
                <w:spacing w:val="-12"/>
                <w:sz w:val="24"/>
              </w:rPr>
            </w:pPr>
            <w:r>
              <w:rPr>
                <w:rFonts w:eastAsia="方正仿宋简体" w:hint="eastAsia"/>
                <w:sz w:val="24"/>
              </w:rPr>
              <w:t>按炉口计补偿</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瓷贴</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400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按炉口计补偿</w:t>
            </w:r>
          </w:p>
        </w:tc>
      </w:tr>
      <w:tr w:rsidR="00983D39">
        <w:trPr>
          <w:trHeight w:hRule="exact" w:val="696"/>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灶台面</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z w:val="24"/>
              </w:rPr>
              <w:t>400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花岗岩、大理石或不锈钢面台，下部简易层板，无柜门</w:t>
            </w: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整体橱柜</w:t>
            </w:r>
          </w:p>
        </w:tc>
        <w:tc>
          <w:tcPr>
            <w:tcW w:w="1749" w:type="dxa"/>
            <w:vAlign w:val="center"/>
          </w:tcPr>
          <w:p w:rsidR="00983D39" w:rsidRDefault="004B2B2C">
            <w:pPr>
              <w:spacing w:line="400" w:lineRule="exact"/>
              <w:jc w:val="center"/>
              <w:rPr>
                <w:rFonts w:eastAsia="方正仿宋简体"/>
                <w:sz w:val="24"/>
              </w:rPr>
            </w:pPr>
            <w:r>
              <w:rPr>
                <w:rFonts w:eastAsia="方正仿宋简体" w:hint="eastAsia"/>
                <w:sz w:val="24"/>
              </w:rPr>
              <w:t>台面</w:t>
            </w:r>
          </w:p>
        </w:tc>
        <w:tc>
          <w:tcPr>
            <w:tcW w:w="954" w:type="dxa"/>
            <w:vAlign w:val="center"/>
          </w:tcPr>
          <w:p w:rsidR="00983D39" w:rsidRDefault="004B2B2C">
            <w:pPr>
              <w:spacing w:line="40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400" w:lineRule="exact"/>
              <w:jc w:val="center"/>
              <w:rPr>
                <w:sz w:val="24"/>
              </w:rPr>
            </w:pPr>
            <w:r>
              <w:rPr>
                <w:sz w:val="24"/>
              </w:rPr>
              <w:t>300</w:t>
            </w:r>
          </w:p>
        </w:tc>
        <w:tc>
          <w:tcPr>
            <w:tcW w:w="3854" w:type="dxa"/>
            <w:vAlign w:val="center"/>
          </w:tcPr>
          <w:p w:rsidR="00983D39" w:rsidRDefault="004B2B2C">
            <w:pPr>
              <w:spacing w:line="400" w:lineRule="exact"/>
              <w:rPr>
                <w:rFonts w:eastAsia="方正仿宋简体"/>
                <w:sz w:val="24"/>
              </w:rPr>
            </w:pPr>
            <w:r>
              <w:rPr>
                <w:rFonts w:eastAsia="方正仿宋简体" w:hint="eastAsia"/>
                <w:sz w:val="24"/>
              </w:rPr>
              <w:t>花岗岩或人造石英石台面</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400" w:lineRule="exact"/>
              <w:jc w:val="center"/>
              <w:rPr>
                <w:rFonts w:eastAsia="方正仿宋简体"/>
                <w:sz w:val="24"/>
              </w:rPr>
            </w:pPr>
            <w:r>
              <w:rPr>
                <w:rFonts w:eastAsia="方正仿宋简体" w:hint="eastAsia"/>
                <w:sz w:val="24"/>
              </w:rPr>
              <w:t>下柜</w:t>
            </w:r>
          </w:p>
        </w:tc>
        <w:tc>
          <w:tcPr>
            <w:tcW w:w="954" w:type="dxa"/>
            <w:vAlign w:val="center"/>
          </w:tcPr>
          <w:p w:rsidR="00983D39" w:rsidRDefault="004B2B2C">
            <w:pPr>
              <w:spacing w:line="40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400" w:lineRule="exact"/>
              <w:jc w:val="center"/>
              <w:rPr>
                <w:sz w:val="24"/>
              </w:rPr>
            </w:pPr>
            <w:r>
              <w:rPr>
                <w:sz w:val="24"/>
              </w:rPr>
              <w:t>600</w:t>
            </w:r>
          </w:p>
        </w:tc>
        <w:tc>
          <w:tcPr>
            <w:tcW w:w="3854" w:type="dxa"/>
            <w:vAlign w:val="center"/>
          </w:tcPr>
          <w:p w:rsidR="00983D39" w:rsidRDefault="004B2B2C">
            <w:pPr>
              <w:spacing w:line="400" w:lineRule="exact"/>
              <w:rPr>
                <w:rFonts w:eastAsia="方正仿宋简体"/>
                <w:b/>
                <w:bCs/>
                <w:spacing w:val="-10"/>
                <w:sz w:val="24"/>
              </w:rPr>
            </w:pPr>
            <w:r>
              <w:rPr>
                <w:rFonts w:eastAsia="方正仿宋简体" w:hint="eastAsia"/>
                <w:spacing w:val="-10"/>
                <w:sz w:val="24"/>
              </w:rPr>
              <w:t>防潮板定制，柜门完整</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400" w:lineRule="exact"/>
              <w:jc w:val="center"/>
              <w:rPr>
                <w:rFonts w:eastAsia="方正仿宋简体"/>
                <w:sz w:val="24"/>
              </w:rPr>
            </w:pPr>
            <w:r>
              <w:rPr>
                <w:rFonts w:eastAsia="方正仿宋简体" w:hint="eastAsia"/>
                <w:sz w:val="24"/>
              </w:rPr>
              <w:t>上柜</w:t>
            </w:r>
          </w:p>
        </w:tc>
        <w:tc>
          <w:tcPr>
            <w:tcW w:w="954" w:type="dxa"/>
            <w:vAlign w:val="center"/>
          </w:tcPr>
          <w:p w:rsidR="00983D39" w:rsidRDefault="004B2B2C">
            <w:pPr>
              <w:spacing w:line="40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400" w:lineRule="exact"/>
              <w:jc w:val="center"/>
              <w:rPr>
                <w:sz w:val="24"/>
              </w:rPr>
            </w:pPr>
            <w:r>
              <w:rPr>
                <w:sz w:val="24"/>
              </w:rPr>
              <w:t>350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人造板定制，柜门完整</w:t>
            </w: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水池</w:t>
            </w:r>
          </w:p>
          <w:p w:rsidR="00983D39" w:rsidRDefault="004B2B2C">
            <w:pPr>
              <w:spacing w:line="260" w:lineRule="exact"/>
              <w:jc w:val="center"/>
              <w:rPr>
                <w:rFonts w:eastAsia="方正仿宋简体"/>
                <w:sz w:val="24"/>
              </w:rPr>
            </w:pPr>
            <w:r>
              <w:rPr>
                <w:rFonts w:eastAsia="方正仿宋简体" w:hint="eastAsia"/>
                <w:sz w:val="24"/>
              </w:rPr>
              <w:t>水柜</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抹水泥砖</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100</w:t>
            </w:r>
          </w:p>
        </w:tc>
        <w:tc>
          <w:tcPr>
            <w:tcW w:w="3854" w:type="dxa"/>
            <w:vMerge w:val="restart"/>
            <w:vAlign w:val="center"/>
          </w:tcPr>
          <w:p w:rsidR="00983D39" w:rsidRDefault="004B2B2C">
            <w:pPr>
              <w:spacing w:line="260" w:lineRule="exact"/>
              <w:rPr>
                <w:rFonts w:eastAsia="方正仿宋简体"/>
                <w:sz w:val="24"/>
              </w:rPr>
            </w:pPr>
            <w:r>
              <w:rPr>
                <w:rFonts w:eastAsia="方正仿宋简体" w:hint="eastAsia"/>
                <w:sz w:val="24"/>
              </w:rPr>
              <w:t>指厨房或浴室内洗刷用小水池小水柜或室外搭设</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砖贴瓷砖</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150</w:t>
            </w:r>
          </w:p>
        </w:tc>
        <w:tc>
          <w:tcPr>
            <w:tcW w:w="3854" w:type="dxa"/>
            <w:vMerge/>
            <w:vAlign w:val="center"/>
          </w:tcPr>
          <w:p w:rsidR="00983D39" w:rsidRDefault="00983D39">
            <w:pPr>
              <w:spacing w:line="260" w:lineRule="exact"/>
              <w:jc w:val="center"/>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洗面台</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z w:val="24"/>
              </w:rPr>
              <w:t>400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花岗岩、大理石宽式台面的</w:t>
            </w: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厕所</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茅厕</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间</w:t>
            </w:r>
          </w:p>
        </w:tc>
        <w:tc>
          <w:tcPr>
            <w:tcW w:w="1256" w:type="dxa"/>
            <w:vAlign w:val="center"/>
          </w:tcPr>
          <w:p w:rsidR="00983D39" w:rsidRDefault="004B2B2C">
            <w:pPr>
              <w:spacing w:line="260" w:lineRule="exact"/>
              <w:jc w:val="center"/>
              <w:rPr>
                <w:sz w:val="24"/>
              </w:rPr>
            </w:pPr>
            <w:r>
              <w:rPr>
                <w:sz w:val="24"/>
              </w:rPr>
              <w:t>650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室外</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三化厕</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2500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适用民宅</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pacing w:val="-20"/>
                <w:sz w:val="24"/>
              </w:rPr>
            </w:pPr>
            <w:r>
              <w:rPr>
                <w:rFonts w:eastAsia="方正仿宋简体" w:hint="eastAsia"/>
                <w:spacing w:val="-20"/>
                <w:sz w:val="24"/>
              </w:rPr>
              <w:t>蹲位</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200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室内</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pacing w:val="-20"/>
                <w:sz w:val="24"/>
              </w:rPr>
            </w:pPr>
            <w:r>
              <w:rPr>
                <w:rFonts w:eastAsia="方正仿宋简体" w:hint="eastAsia"/>
                <w:spacing w:val="-20"/>
                <w:sz w:val="24"/>
              </w:rPr>
              <w:t>坐盆</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300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室内</w:t>
            </w:r>
          </w:p>
        </w:tc>
      </w:tr>
      <w:tr w:rsidR="00983D39">
        <w:trPr>
          <w:trHeight w:hRule="exact" w:val="63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简易</w:t>
            </w:r>
          </w:p>
          <w:p w:rsidR="00983D39" w:rsidRDefault="004B2B2C">
            <w:pPr>
              <w:spacing w:line="260" w:lineRule="exact"/>
              <w:jc w:val="center"/>
              <w:rPr>
                <w:rFonts w:eastAsia="方正仿宋简体"/>
                <w:sz w:val="24"/>
              </w:rPr>
            </w:pPr>
            <w:r>
              <w:rPr>
                <w:rFonts w:eastAsia="方正仿宋简体" w:hint="eastAsia"/>
                <w:sz w:val="24"/>
              </w:rPr>
              <w:t>搭盖</w:t>
            </w:r>
          </w:p>
        </w:tc>
        <w:tc>
          <w:tcPr>
            <w:tcW w:w="1749" w:type="dxa"/>
            <w:vAlign w:val="center"/>
          </w:tcPr>
          <w:p w:rsidR="00983D39" w:rsidRDefault="004B2B2C">
            <w:pPr>
              <w:spacing w:line="260" w:lineRule="exact"/>
              <w:jc w:val="center"/>
              <w:rPr>
                <w:rFonts w:eastAsia="方正仿宋简体"/>
                <w:snapToGrid w:val="0"/>
                <w:sz w:val="24"/>
              </w:rPr>
            </w:pPr>
            <w:r>
              <w:rPr>
                <w:rFonts w:eastAsia="方正仿宋简体" w:hint="eastAsia"/>
                <w:snapToGrid w:val="0"/>
                <w:sz w:val="24"/>
              </w:rPr>
              <w:t>油毛毡</w:t>
            </w:r>
          </w:p>
          <w:p w:rsidR="00983D39" w:rsidRDefault="004B2B2C">
            <w:pPr>
              <w:spacing w:line="260" w:lineRule="exact"/>
              <w:jc w:val="center"/>
              <w:rPr>
                <w:rFonts w:eastAsia="方正仿宋简体"/>
                <w:spacing w:val="-20"/>
                <w:sz w:val="24"/>
              </w:rPr>
            </w:pPr>
            <w:r>
              <w:rPr>
                <w:rFonts w:eastAsia="方正仿宋简体" w:hint="eastAsia"/>
                <w:snapToGrid w:val="0"/>
                <w:sz w:val="24"/>
              </w:rPr>
              <w:t>木棉瓦</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150</w:t>
            </w:r>
          </w:p>
        </w:tc>
        <w:tc>
          <w:tcPr>
            <w:tcW w:w="3854" w:type="dxa"/>
            <w:vAlign w:val="center"/>
          </w:tcPr>
          <w:p w:rsidR="00983D39" w:rsidRDefault="004B2B2C">
            <w:pPr>
              <w:spacing w:line="260" w:lineRule="exact"/>
              <w:rPr>
                <w:rFonts w:eastAsia="方正仿宋简体"/>
                <w:snapToGrid w:val="0"/>
                <w:sz w:val="24"/>
              </w:rPr>
            </w:pPr>
            <w:r>
              <w:rPr>
                <w:rFonts w:eastAsia="方正仿宋简体" w:hint="eastAsia"/>
                <w:snapToGrid w:val="0"/>
                <w:sz w:val="24"/>
              </w:rPr>
              <w:t>指主架竹、木、机砖、空心砖，屋面油毛毡、木棉瓦</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铁皮</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250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指主架机砖、空心砖，屋面铁皮</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活动板房</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300</w:t>
            </w:r>
          </w:p>
        </w:tc>
        <w:tc>
          <w:tcPr>
            <w:tcW w:w="3854" w:type="dxa"/>
            <w:vAlign w:val="center"/>
          </w:tcPr>
          <w:p w:rsidR="00983D39" w:rsidRDefault="00983D39">
            <w:pPr>
              <w:spacing w:line="260" w:lineRule="exact"/>
              <w:rPr>
                <w:rFonts w:eastAsia="方正仿宋简体"/>
                <w:b/>
                <w:bCs/>
                <w:sz w:val="24"/>
              </w:rPr>
            </w:pP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水塔</w:t>
            </w: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普通</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500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不锈钢</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600</w:t>
            </w:r>
          </w:p>
        </w:tc>
        <w:tc>
          <w:tcPr>
            <w:tcW w:w="3854" w:type="dxa"/>
            <w:vAlign w:val="center"/>
          </w:tcPr>
          <w:p w:rsidR="00983D39" w:rsidRDefault="00983D39">
            <w:pPr>
              <w:spacing w:line="260" w:lineRule="exact"/>
              <w:rPr>
                <w:rFonts w:eastAsia="方正仿宋简体"/>
                <w:sz w:val="24"/>
              </w:rPr>
            </w:pPr>
          </w:p>
        </w:tc>
      </w:tr>
      <w:tr w:rsidR="00983D39">
        <w:trPr>
          <w:trHeight w:hRule="exact" w:val="835"/>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水塔</w:t>
            </w:r>
          </w:p>
          <w:p w:rsidR="00983D39" w:rsidRDefault="004B2B2C">
            <w:pPr>
              <w:spacing w:line="260" w:lineRule="exact"/>
              <w:jc w:val="center"/>
              <w:rPr>
                <w:rFonts w:eastAsia="方正仿宋简体"/>
                <w:spacing w:val="-28"/>
                <w:sz w:val="24"/>
              </w:rPr>
            </w:pPr>
            <w:r>
              <w:rPr>
                <w:rFonts w:eastAsia="方正仿宋简体" w:hint="eastAsia"/>
                <w:spacing w:val="-28"/>
                <w:sz w:val="24"/>
              </w:rPr>
              <w:t>（</w:t>
            </w:r>
            <w:r>
              <w:rPr>
                <w:rFonts w:eastAsia="方正仿宋简体"/>
                <w:spacing w:val="-28"/>
                <w:sz w:val="24"/>
              </w:rPr>
              <w:t>10m</w:t>
            </w:r>
            <w:r>
              <w:rPr>
                <w:rFonts w:eastAsia="方正仿宋简体"/>
                <w:spacing w:val="-28"/>
                <w:sz w:val="24"/>
                <w:vertAlign w:val="superscript"/>
              </w:rPr>
              <w:t>3</w:t>
            </w:r>
            <w:r>
              <w:rPr>
                <w:rFonts w:eastAsia="方正仿宋简体" w:hint="eastAsia"/>
                <w:spacing w:val="-28"/>
                <w:sz w:val="24"/>
              </w:rPr>
              <w:t>以上者）</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立方米</w:t>
            </w:r>
          </w:p>
        </w:tc>
        <w:tc>
          <w:tcPr>
            <w:tcW w:w="1256" w:type="dxa"/>
            <w:vAlign w:val="center"/>
          </w:tcPr>
          <w:p w:rsidR="00983D39" w:rsidRDefault="004B2B2C">
            <w:pPr>
              <w:spacing w:line="260" w:lineRule="exact"/>
              <w:jc w:val="center"/>
              <w:rPr>
                <w:sz w:val="24"/>
              </w:rPr>
            </w:pPr>
            <w:r>
              <w:rPr>
                <w:sz w:val="24"/>
              </w:rPr>
              <w:t>300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Align w:val="center"/>
          </w:tcPr>
          <w:p w:rsidR="00983D39" w:rsidRDefault="004B2B2C">
            <w:pPr>
              <w:spacing w:line="260" w:lineRule="exact"/>
              <w:jc w:val="center"/>
              <w:rPr>
                <w:rFonts w:eastAsia="方正仿宋简体"/>
                <w:sz w:val="24"/>
              </w:rPr>
            </w:pPr>
            <w:r>
              <w:rPr>
                <w:rFonts w:eastAsia="方正仿宋简体" w:hint="eastAsia"/>
                <w:sz w:val="24"/>
              </w:rPr>
              <w:t>变压器</w:t>
            </w:r>
          </w:p>
        </w:tc>
        <w:tc>
          <w:tcPr>
            <w:tcW w:w="3959" w:type="dxa"/>
            <w:gridSpan w:val="3"/>
            <w:vAlign w:val="center"/>
          </w:tcPr>
          <w:p w:rsidR="00983D39" w:rsidRDefault="004B2B2C">
            <w:pPr>
              <w:spacing w:line="260" w:lineRule="exact"/>
              <w:jc w:val="center"/>
              <w:rPr>
                <w:rFonts w:eastAsia="方正仿宋简体"/>
                <w:sz w:val="24"/>
              </w:rPr>
            </w:pPr>
            <w:r>
              <w:rPr>
                <w:rFonts w:eastAsia="方正仿宋简体" w:hint="eastAsia"/>
                <w:sz w:val="24"/>
              </w:rPr>
              <w:t>按供电部门安装价格折旧补偿</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迁移的，按供电部门的迁移费补偿</w:t>
            </w: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三相电</w:t>
            </w:r>
          </w:p>
        </w:tc>
        <w:tc>
          <w:tcPr>
            <w:tcW w:w="1749" w:type="dxa"/>
            <w:vAlign w:val="center"/>
          </w:tcPr>
          <w:p w:rsidR="00983D39" w:rsidRDefault="004B2B2C">
            <w:pPr>
              <w:spacing w:line="260" w:lineRule="exact"/>
              <w:jc w:val="center"/>
              <w:rPr>
                <w:rFonts w:eastAsia="方正仿宋简体"/>
                <w:sz w:val="24"/>
              </w:rPr>
            </w:pPr>
            <w:r>
              <w:rPr>
                <w:rFonts w:eastAsia="方正仿宋简体"/>
                <w:sz w:val="24"/>
              </w:rPr>
              <w:t>20A</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1520</w:t>
            </w:r>
          </w:p>
        </w:tc>
        <w:tc>
          <w:tcPr>
            <w:tcW w:w="3854" w:type="dxa"/>
            <w:vMerge w:val="restart"/>
            <w:vAlign w:val="center"/>
          </w:tcPr>
          <w:p w:rsidR="00983D39" w:rsidRDefault="004B2B2C">
            <w:pPr>
              <w:spacing w:line="260" w:lineRule="exact"/>
              <w:rPr>
                <w:rFonts w:eastAsia="方正仿宋简体"/>
                <w:sz w:val="24"/>
              </w:rPr>
            </w:pPr>
            <w:r>
              <w:rPr>
                <w:rFonts w:eastAsia="方正仿宋简体" w:hint="eastAsia"/>
                <w:sz w:val="24"/>
              </w:rPr>
              <w:t>应提供电力部门相应的发票或证明材料</w:t>
            </w:r>
          </w:p>
        </w:tc>
      </w:tr>
      <w:tr w:rsidR="00983D39">
        <w:trPr>
          <w:trHeight w:hRule="exact" w:val="37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sz w:val="24"/>
              </w:rPr>
              <w:t>40A</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3040</w:t>
            </w:r>
          </w:p>
        </w:tc>
        <w:tc>
          <w:tcPr>
            <w:tcW w:w="3854" w:type="dxa"/>
            <w:vMerge/>
            <w:vAlign w:val="center"/>
          </w:tcPr>
          <w:p w:rsidR="00983D39" w:rsidRDefault="00983D39">
            <w:pPr>
              <w:spacing w:line="260" w:lineRule="exact"/>
              <w:rPr>
                <w:rFonts w:eastAsia="方正仿宋简体"/>
                <w:sz w:val="24"/>
              </w:rPr>
            </w:pPr>
          </w:p>
        </w:tc>
      </w:tr>
      <w:tr w:rsidR="00983D39">
        <w:trPr>
          <w:trHeight w:hRule="exact" w:val="31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sz w:val="24"/>
              </w:rPr>
              <w:t>60A</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4560</w:t>
            </w:r>
          </w:p>
        </w:tc>
        <w:tc>
          <w:tcPr>
            <w:tcW w:w="3854" w:type="dxa"/>
            <w:vMerge/>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其他</w:t>
            </w:r>
          </w:p>
        </w:tc>
        <w:tc>
          <w:tcPr>
            <w:tcW w:w="1749" w:type="dxa"/>
            <w:vAlign w:val="center"/>
          </w:tcPr>
          <w:p w:rsidR="00983D39" w:rsidRDefault="004B2B2C">
            <w:pPr>
              <w:tabs>
                <w:tab w:val="left" w:pos="807"/>
              </w:tabs>
              <w:spacing w:line="260" w:lineRule="exact"/>
              <w:jc w:val="center"/>
              <w:rPr>
                <w:rFonts w:eastAsia="方正仿宋简体"/>
                <w:sz w:val="24"/>
              </w:rPr>
            </w:pPr>
            <w:r>
              <w:rPr>
                <w:rFonts w:eastAsia="方正仿宋简体" w:hint="eastAsia"/>
                <w:sz w:val="24"/>
              </w:rPr>
              <w:t>阁楼</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180</w:t>
            </w:r>
          </w:p>
        </w:tc>
        <w:tc>
          <w:tcPr>
            <w:tcW w:w="3854" w:type="dxa"/>
            <w:vMerge w:val="restart"/>
            <w:vAlign w:val="center"/>
          </w:tcPr>
          <w:p w:rsidR="00983D39" w:rsidRDefault="004B2B2C">
            <w:pPr>
              <w:spacing w:line="260" w:lineRule="exact"/>
              <w:rPr>
                <w:rFonts w:eastAsia="方正仿宋简体"/>
                <w:sz w:val="24"/>
              </w:rPr>
            </w:pPr>
            <w:r>
              <w:rPr>
                <w:rFonts w:eastAsia="方正仿宋简体" w:hint="eastAsia"/>
                <w:sz w:val="24"/>
              </w:rPr>
              <w:t>和房屋同时建造且层高</w:t>
            </w:r>
            <w:r>
              <w:rPr>
                <w:rFonts w:eastAsia="方正仿宋简体"/>
                <w:sz w:val="24"/>
              </w:rPr>
              <w:t>H&lt;1.6m</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风楼</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300</w:t>
            </w:r>
          </w:p>
        </w:tc>
        <w:tc>
          <w:tcPr>
            <w:tcW w:w="3854" w:type="dxa"/>
            <w:vMerge/>
            <w:vAlign w:val="center"/>
          </w:tcPr>
          <w:p w:rsidR="00983D39" w:rsidRDefault="00983D39">
            <w:pPr>
              <w:spacing w:line="260" w:lineRule="exact"/>
              <w:rPr>
                <w:rFonts w:eastAsia="方正仿宋简体"/>
                <w:sz w:val="24"/>
              </w:rPr>
            </w:pPr>
          </w:p>
        </w:tc>
      </w:tr>
      <w:tr w:rsidR="00983D39">
        <w:trPr>
          <w:trHeight w:hRule="exact" w:val="554"/>
          <w:jc w:val="center"/>
        </w:trPr>
        <w:tc>
          <w:tcPr>
            <w:tcW w:w="107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lastRenderedPageBreak/>
              <w:t>其他</w:t>
            </w:r>
          </w:p>
        </w:tc>
        <w:tc>
          <w:tcPr>
            <w:tcW w:w="1749" w:type="dxa"/>
            <w:vMerge w:val="restart"/>
            <w:vAlign w:val="center"/>
          </w:tcPr>
          <w:p w:rsidR="00983D39" w:rsidRDefault="004B2B2C">
            <w:pPr>
              <w:spacing w:line="260" w:lineRule="exact"/>
              <w:jc w:val="center"/>
              <w:rPr>
                <w:rFonts w:eastAsia="方正仿宋简体"/>
                <w:sz w:val="24"/>
              </w:rPr>
            </w:pPr>
            <w:r>
              <w:rPr>
                <w:rFonts w:eastAsia="方正仿宋简体" w:hint="eastAsia"/>
                <w:sz w:val="24"/>
              </w:rPr>
              <w:t>壁橱</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z w:val="24"/>
              </w:rPr>
              <w:t>300-600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高度</w:t>
            </w:r>
            <w:r>
              <w:rPr>
                <w:rFonts w:eastAsia="方正仿宋简体"/>
                <w:sz w:val="24"/>
              </w:rPr>
              <w:t>1.5-2.0</w:t>
            </w:r>
            <w:r>
              <w:rPr>
                <w:rFonts w:eastAsia="方正仿宋简体" w:hint="eastAsia"/>
                <w:sz w:val="24"/>
              </w:rPr>
              <w:t>米，简易木板、门扇（或无门扇）</w:t>
            </w:r>
          </w:p>
        </w:tc>
      </w:tr>
      <w:tr w:rsidR="00983D39">
        <w:trPr>
          <w:trHeight w:hRule="exact" w:val="58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Merge/>
            <w:vAlign w:val="center"/>
          </w:tcPr>
          <w:p w:rsidR="00983D39" w:rsidRDefault="00983D39">
            <w:pPr>
              <w:spacing w:line="260" w:lineRule="exact"/>
              <w:jc w:val="center"/>
              <w:rPr>
                <w:rFonts w:eastAsia="方正仿宋简体"/>
                <w:sz w:val="24"/>
              </w:rPr>
            </w:pP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z w:val="24"/>
              </w:rPr>
              <w:t>700-900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高度</w:t>
            </w:r>
            <w:r>
              <w:rPr>
                <w:rFonts w:eastAsia="方正仿宋简体"/>
                <w:sz w:val="24"/>
              </w:rPr>
              <w:t>1.5-2.2</w:t>
            </w:r>
            <w:r>
              <w:rPr>
                <w:rFonts w:eastAsia="方正仿宋简体" w:hint="eastAsia"/>
                <w:sz w:val="24"/>
              </w:rPr>
              <w:t>米，精制木板、有门扇或移门</w:t>
            </w:r>
          </w:p>
        </w:tc>
      </w:tr>
      <w:tr w:rsidR="00983D39">
        <w:trPr>
          <w:trHeight w:hRule="exact" w:val="5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Merge/>
            <w:vAlign w:val="center"/>
          </w:tcPr>
          <w:p w:rsidR="00983D39" w:rsidRDefault="00983D39">
            <w:pPr>
              <w:spacing w:line="260" w:lineRule="exact"/>
              <w:jc w:val="center"/>
              <w:rPr>
                <w:rFonts w:eastAsia="方正仿宋简体"/>
                <w:sz w:val="24"/>
              </w:rPr>
            </w:pP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米</w:t>
            </w:r>
          </w:p>
        </w:tc>
        <w:tc>
          <w:tcPr>
            <w:tcW w:w="1256" w:type="dxa"/>
            <w:vAlign w:val="center"/>
          </w:tcPr>
          <w:p w:rsidR="00983D39" w:rsidRDefault="004B2B2C">
            <w:pPr>
              <w:spacing w:line="260" w:lineRule="exact"/>
              <w:jc w:val="center"/>
              <w:rPr>
                <w:sz w:val="24"/>
              </w:rPr>
            </w:pPr>
            <w:r>
              <w:rPr>
                <w:spacing w:val="-11"/>
                <w:sz w:val="24"/>
              </w:rPr>
              <w:t>1000-1200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高度</w:t>
            </w:r>
            <w:r>
              <w:rPr>
                <w:rFonts w:eastAsia="方正仿宋简体"/>
                <w:sz w:val="24"/>
              </w:rPr>
              <w:t>2.2-2.8</w:t>
            </w:r>
            <w:r>
              <w:rPr>
                <w:rFonts w:eastAsia="方正仿宋简体" w:hint="eastAsia"/>
                <w:sz w:val="24"/>
              </w:rPr>
              <w:t>米及以上，成品定制集成壁橱</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浴室</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间</w:t>
            </w:r>
          </w:p>
        </w:tc>
        <w:tc>
          <w:tcPr>
            <w:tcW w:w="1256" w:type="dxa"/>
            <w:vAlign w:val="center"/>
          </w:tcPr>
          <w:p w:rsidR="00983D39" w:rsidRDefault="004B2B2C">
            <w:pPr>
              <w:spacing w:line="260" w:lineRule="exact"/>
              <w:jc w:val="center"/>
              <w:rPr>
                <w:sz w:val="24"/>
              </w:rPr>
            </w:pPr>
            <w:r>
              <w:rPr>
                <w:sz w:val="24"/>
              </w:rPr>
              <w:t>650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指室外单独建造</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有围防晒台</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150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室外楼梯（铁）</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台阶</w:t>
            </w:r>
          </w:p>
        </w:tc>
        <w:tc>
          <w:tcPr>
            <w:tcW w:w="1256" w:type="dxa"/>
            <w:vAlign w:val="center"/>
          </w:tcPr>
          <w:p w:rsidR="00983D39" w:rsidRDefault="004B2B2C">
            <w:pPr>
              <w:spacing w:line="260" w:lineRule="exact"/>
              <w:jc w:val="center"/>
              <w:rPr>
                <w:sz w:val="24"/>
              </w:rPr>
            </w:pPr>
            <w:r>
              <w:rPr>
                <w:sz w:val="24"/>
              </w:rPr>
              <w:t>80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不锈钢参照</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柴间</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间</w:t>
            </w:r>
          </w:p>
        </w:tc>
        <w:tc>
          <w:tcPr>
            <w:tcW w:w="1256" w:type="dxa"/>
            <w:vAlign w:val="center"/>
          </w:tcPr>
          <w:p w:rsidR="00983D39" w:rsidRDefault="004B2B2C">
            <w:pPr>
              <w:spacing w:line="260" w:lineRule="exact"/>
              <w:jc w:val="center"/>
              <w:rPr>
                <w:sz w:val="24"/>
              </w:rPr>
            </w:pPr>
            <w:r>
              <w:rPr>
                <w:sz w:val="24"/>
              </w:rPr>
              <w:t>250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室外搭设（包括什物储藏间）</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牲畜用房</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平方米</w:t>
            </w:r>
          </w:p>
        </w:tc>
        <w:tc>
          <w:tcPr>
            <w:tcW w:w="1256" w:type="dxa"/>
            <w:vAlign w:val="center"/>
          </w:tcPr>
          <w:p w:rsidR="00983D39" w:rsidRDefault="004B2B2C">
            <w:pPr>
              <w:spacing w:line="260" w:lineRule="exact"/>
              <w:jc w:val="center"/>
              <w:rPr>
                <w:sz w:val="24"/>
              </w:rPr>
            </w:pPr>
            <w:r>
              <w:rPr>
                <w:sz w:val="24"/>
              </w:rPr>
              <w:t>30-50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指室外猪、牛、鸡、羊舍等</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化粪池</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立方米</w:t>
            </w:r>
          </w:p>
        </w:tc>
        <w:tc>
          <w:tcPr>
            <w:tcW w:w="1256" w:type="dxa"/>
            <w:vAlign w:val="center"/>
          </w:tcPr>
          <w:p w:rsidR="00983D39" w:rsidRDefault="004B2B2C">
            <w:pPr>
              <w:spacing w:line="260" w:lineRule="exact"/>
              <w:jc w:val="center"/>
              <w:rPr>
                <w:sz w:val="24"/>
              </w:rPr>
            </w:pPr>
            <w:r>
              <w:rPr>
                <w:sz w:val="24"/>
              </w:rPr>
              <w:t>400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适用企业</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沼气池</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立方米</w:t>
            </w:r>
          </w:p>
        </w:tc>
        <w:tc>
          <w:tcPr>
            <w:tcW w:w="1256" w:type="dxa"/>
            <w:vAlign w:val="center"/>
          </w:tcPr>
          <w:p w:rsidR="00983D39" w:rsidRDefault="004B2B2C">
            <w:pPr>
              <w:spacing w:line="260" w:lineRule="exact"/>
              <w:jc w:val="center"/>
              <w:rPr>
                <w:sz w:val="24"/>
              </w:rPr>
            </w:pPr>
            <w:r>
              <w:rPr>
                <w:sz w:val="24"/>
              </w:rPr>
              <w:t>600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适用企业</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太阳能</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台</w:t>
            </w:r>
          </w:p>
        </w:tc>
        <w:tc>
          <w:tcPr>
            <w:tcW w:w="1256" w:type="dxa"/>
            <w:vAlign w:val="center"/>
          </w:tcPr>
          <w:p w:rsidR="00983D39" w:rsidRDefault="004B2B2C">
            <w:pPr>
              <w:spacing w:line="260" w:lineRule="exact"/>
              <w:jc w:val="center"/>
              <w:rPr>
                <w:sz w:val="24"/>
              </w:rPr>
            </w:pPr>
            <w:r>
              <w:rPr>
                <w:sz w:val="24"/>
              </w:rPr>
              <w:t>3000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空气能</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台</w:t>
            </w:r>
          </w:p>
        </w:tc>
        <w:tc>
          <w:tcPr>
            <w:tcW w:w="1256" w:type="dxa"/>
            <w:vAlign w:val="center"/>
          </w:tcPr>
          <w:p w:rsidR="00983D39" w:rsidRDefault="004B2B2C">
            <w:pPr>
              <w:spacing w:line="260" w:lineRule="exact"/>
              <w:jc w:val="center"/>
              <w:rPr>
                <w:sz w:val="24"/>
              </w:rPr>
            </w:pPr>
            <w:r>
              <w:rPr>
                <w:sz w:val="24"/>
              </w:rPr>
              <w:t>600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指迁移费用</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路灯</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杆</w:t>
            </w:r>
          </w:p>
        </w:tc>
        <w:tc>
          <w:tcPr>
            <w:tcW w:w="1256" w:type="dxa"/>
            <w:vAlign w:val="center"/>
          </w:tcPr>
          <w:p w:rsidR="00983D39" w:rsidRDefault="004B2B2C">
            <w:pPr>
              <w:spacing w:line="260" w:lineRule="exact"/>
              <w:jc w:val="center"/>
              <w:rPr>
                <w:sz w:val="24"/>
              </w:rPr>
            </w:pPr>
            <w:r>
              <w:rPr>
                <w:sz w:val="24"/>
              </w:rPr>
              <w:t>300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指庭院或露台照明的带有灯杆的等</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空调移机</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台</w:t>
            </w:r>
          </w:p>
        </w:tc>
        <w:tc>
          <w:tcPr>
            <w:tcW w:w="1256" w:type="dxa"/>
            <w:vAlign w:val="center"/>
          </w:tcPr>
          <w:p w:rsidR="00983D39" w:rsidRDefault="004B2B2C">
            <w:pPr>
              <w:spacing w:line="260" w:lineRule="exact"/>
              <w:jc w:val="center"/>
              <w:rPr>
                <w:sz w:val="24"/>
              </w:rPr>
            </w:pPr>
            <w:r>
              <w:rPr>
                <w:sz w:val="24"/>
              </w:rPr>
              <w:t>250</w:t>
            </w: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pacing w:val="-14"/>
                <w:sz w:val="24"/>
              </w:rPr>
            </w:pPr>
            <w:r>
              <w:rPr>
                <w:rFonts w:eastAsia="方正仿宋简体" w:hint="eastAsia"/>
                <w:spacing w:val="-14"/>
                <w:sz w:val="24"/>
              </w:rPr>
              <w:t>视频监控迁移费</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4B2B2C">
            <w:pPr>
              <w:spacing w:line="260" w:lineRule="exact"/>
              <w:jc w:val="center"/>
              <w:rPr>
                <w:sz w:val="24"/>
              </w:rPr>
            </w:pPr>
            <w:r>
              <w:rPr>
                <w:sz w:val="24"/>
              </w:rPr>
              <w:t>80</w:t>
            </w: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按监控探头数量计算</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水表</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983D39">
            <w:pPr>
              <w:spacing w:line="260" w:lineRule="exact"/>
              <w:jc w:val="center"/>
              <w:rPr>
                <w:rFonts w:eastAsia="方正仿宋简体"/>
                <w:sz w:val="24"/>
              </w:rPr>
            </w:pPr>
          </w:p>
        </w:tc>
        <w:tc>
          <w:tcPr>
            <w:tcW w:w="3854" w:type="dxa"/>
            <w:vAlign w:val="center"/>
          </w:tcPr>
          <w:p w:rsidR="00983D39" w:rsidRDefault="00983D39">
            <w:pPr>
              <w:spacing w:line="260" w:lineRule="exact"/>
              <w:rPr>
                <w:rFonts w:eastAsia="方正仿宋简体"/>
                <w:sz w:val="24"/>
              </w:rPr>
            </w:pP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电表</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个</w:t>
            </w:r>
          </w:p>
        </w:tc>
        <w:tc>
          <w:tcPr>
            <w:tcW w:w="1256" w:type="dxa"/>
            <w:vAlign w:val="center"/>
          </w:tcPr>
          <w:p w:rsidR="00983D39" w:rsidRDefault="00983D39">
            <w:pPr>
              <w:spacing w:line="260" w:lineRule="exact"/>
              <w:jc w:val="center"/>
              <w:rPr>
                <w:rFonts w:eastAsia="方正仿宋简体"/>
                <w:sz w:val="24"/>
              </w:rPr>
            </w:pPr>
          </w:p>
        </w:tc>
        <w:tc>
          <w:tcPr>
            <w:tcW w:w="3854" w:type="dxa"/>
            <w:vAlign w:val="center"/>
          </w:tcPr>
          <w:p w:rsidR="00983D39" w:rsidRDefault="00983D39">
            <w:pPr>
              <w:spacing w:line="260" w:lineRule="exact"/>
              <w:rPr>
                <w:rFonts w:eastAsia="方正仿宋简体"/>
                <w:sz w:val="24"/>
              </w:rPr>
            </w:pPr>
          </w:p>
        </w:tc>
      </w:tr>
      <w:tr w:rsidR="00983D39">
        <w:trPr>
          <w:trHeight w:hRule="exact" w:val="63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天然气开户</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户</w:t>
            </w:r>
          </w:p>
        </w:tc>
        <w:tc>
          <w:tcPr>
            <w:tcW w:w="1256" w:type="dxa"/>
            <w:vAlign w:val="center"/>
          </w:tcPr>
          <w:p w:rsidR="00983D39" w:rsidRDefault="00983D39">
            <w:pPr>
              <w:spacing w:line="260" w:lineRule="exact"/>
              <w:jc w:val="center"/>
              <w:rPr>
                <w:rFonts w:eastAsia="方正仿宋简体"/>
                <w:sz w:val="24"/>
              </w:rPr>
            </w:pP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以天然气公司开户相应的发票或证明材料进行补偿</w:t>
            </w:r>
          </w:p>
        </w:tc>
      </w:tr>
      <w:tr w:rsidR="00983D39">
        <w:trPr>
          <w:trHeight w:hRule="exact" w:val="454"/>
          <w:jc w:val="center"/>
        </w:trPr>
        <w:tc>
          <w:tcPr>
            <w:tcW w:w="1079" w:type="dxa"/>
            <w:vMerge/>
            <w:vAlign w:val="center"/>
          </w:tcPr>
          <w:p w:rsidR="00983D39" w:rsidRDefault="00983D39">
            <w:pPr>
              <w:spacing w:line="260" w:lineRule="exact"/>
              <w:jc w:val="center"/>
              <w:rPr>
                <w:rFonts w:eastAsia="方正仿宋简体"/>
                <w:sz w:val="24"/>
              </w:rPr>
            </w:pPr>
          </w:p>
        </w:tc>
        <w:tc>
          <w:tcPr>
            <w:tcW w:w="1749" w:type="dxa"/>
            <w:vAlign w:val="center"/>
          </w:tcPr>
          <w:p w:rsidR="00983D39" w:rsidRDefault="004B2B2C">
            <w:pPr>
              <w:spacing w:line="260" w:lineRule="exact"/>
              <w:jc w:val="center"/>
              <w:rPr>
                <w:rFonts w:eastAsia="方正仿宋简体"/>
                <w:sz w:val="24"/>
              </w:rPr>
            </w:pPr>
            <w:r>
              <w:rPr>
                <w:rFonts w:eastAsia="方正仿宋简体" w:hint="eastAsia"/>
                <w:sz w:val="24"/>
              </w:rPr>
              <w:t>果杂树</w:t>
            </w:r>
          </w:p>
        </w:tc>
        <w:tc>
          <w:tcPr>
            <w:tcW w:w="954" w:type="dxa"/>
            <w:vAlign w:val="center"/>
          </w:tcPr>
          <w:p w:rsidR="00983D39" w:rsidRDefault="004B2B2C">
            <w:pPr>
              <w:spacing w:line="260" w:lineRule="exact"/>
              <w:jc w:val="center"/>
              <w:rPr>
                <w:rFonts w:eastAsia="方正仿宋简体"/>
                <w:sz w:val="24"/>
              </w:rPr>
            </w:pPr>
            <w:r>
              <w:rPr>
                <w:rFonts w:eastAsia="方正仿宋简体" w:hint="eastAsia"/>
                <w:sz w:val="24"/>
              </w:rPr>
              <w:t>棵</w:t>
            </w:r>
          </w:p>
        </w:tc>
        <w:tc>
          <w:tcPr>
            <w:tcW w:w="1256" w:type="dxa"/>
            <w:vAlign w:val="center"/>
          </w:tcPr>
          <w:p w:rsidR="00983D39" w:rsidRDefault="00983D39">
            <w:pPr>
              <w:spacing w:line="260" w:lineRule="exact"/>
              <w:jc w:val="center"/>
              <w:rPr>
                <w:rFonts w:eastAsia="方正仿宋简体"/>
                <w:sz w:val="24"/>
              </w:rPr>
            </w:pPr>
          </w:p>
        </w:tc>
        <w:tc>
          <w:tcPr>
            <w:tcW w:w="3854" w:type="dxa"/>
            <w:vAlign w:val="center"/>
          </w:tcPr>
          <w:p w:rsidR="00983D39" w:rsidRDefault="004B2B2C">
            <w:pPr>
              <w:spacing w:line="260" w:lineRule="exact"/>
              <w:rPr>
                <w:rFonts w:eastAsia="方正仿宋简体"/>
                <w:sz w:val="24"/>
              </w:rPr>
            </w:pPr>
            <w:r>
              <w:rPr>
                <w:rFonts w:eastAsia="方正仿宋简体" w:hint="eastAsia"/>
                <w:sz w:val="24"/>
              </w:rPr>
              <w:t>按照征地标准执行</w:t>
            </w:r>
          </w:p>
        </w:tc>
      </w:tr>
    </w:tbl>
    <w:p w:rsidR="00983D39" w:rsidRDefault="00983D39">
      <w:pPr>
        <w:tabs>
          <w:tab w:val="center" w:pos="4252"/>
          <w:tab w:val="right" w:pos="8504"/>
        </w:tabs>
        <w:adjustRightInd w:val="0"/>
        <w:snapToGrid w:val="0"/>
        <w:spacing w:line="590" w:lineRule="exact"/>
        <w:ind w:firstLine="643"/>
        <w:textAlignment w:val="baseline"/>
      </w:pPr>
    </w:p>
    <w:p w:rsidR="00983D39" w:rsidRDefault="00983D39">
      <w:pPr>
        <w:spacing w:line="590" w:lineRule="exact"/>
        <w:rPr>
          <w:szCs w:val="32"/>
        </w:rPr>
      </w:pPr>
    </w:p>
    <w:p w:rsidR="00983D39" w:rsidRDefault="00983D39">
      <w:pPr>
        <w:spacing w:line="590" w:lineRule="exact"/>
        <w:rPr>
          <w:szCs w:val="32"/>
        </w:rPr>
      </w:pPr>
    </w:p>
    <w:p w:rsidR="00983D39" w:rsidRDefault="00983D39">
      <w:pPr>
        <w:spacing w:line="590" w:lineRule="exact"/>
        <w:rPr>
          <w:szCs w:val="32"/>
        </w:rPr>
      </w:pPr>
    </w:p>
    <w:p w:rsidR="00983D39" w:rsidRDefault="00983D39">
      <w:pPr>
        <w:spacing w:line="590" w:lineRule="exact"/>
        <w:rPr>
          <w:szCs w:val="32"/>
        </w:rPr>
      </w:pPr>
    </w:p>
    <w:p w:rsidR="00983D39" w:rsidRDefault="00983D39">
      <w:pPr>
        <w:spacing w:line="590" w:lineRule="exact"/>
        <w:rPr>
          <w:szCs w:val="32"/>
        </w:rPr>
      </w:pPr>
    </w:p>
    <w:p w:rsidR="00983D39" w:rsidRPr="006F559D" w:rsidRDefault="00983D39" w:rsidP="00B203FD">
      <w:pPr>
        <w:tabs>
          <w:tab w:val="left" w:pos="7920"/>
        </w:tabs>
        <w:spacing w:beforeLines="50" w:before="156" w:line="590" w:lineRule="exact"/>
        <w:ind w:right="318"/>
        <w:jc w:val="left"/>
        <w:rPr>
          <w:rFonts w:eastAsia="方正仿宋简体"/>
          <w:color w:val="000000"/>
          <w:sz w:val="32"/>
          <w:szCs w:val="32"/>
        </w:rPr>
      </w:pPr>
    </w:p>
    <w:sectPr w:rsidR="00983D39" w:rsidRPr="006F559D" w:rsidSect="00C116B1">
      <w:footerReference w:type="default" r:id="rId11"/>
      <w:pgSz w:w="11906" w:h="16838"/>
      <w:pgMar w:top="1928" w:right="1474" w:bottom="1701" w:left="1588" w:header="1134" w:footer="84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49" w:rsidRDefault="00A53549">
      <w:r>
        <w:separator/>
      </w:r>
    </w:p>
  </w:endnote>
  <w:endnote w:type="continuationSeparator" w:id="0">
    <w:p w:rsidR="00A53549" w:rsidRDefault="00A5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59" w:rsidRPr="004B2B2C" w:rsidRDefault="00A12F59">
    <w:pPr>
      <w:pStyle w:val="a6"/>
      <w:ind w:right="360" w:firstLineChars="150" w:firstLine="420"/>
      <w:rPr>
        <w:rFonts w:ascii="宋体" w:eastAsia="宋体" w:hAnsi="宋体"/>
      </w:rPr>
    </w:pPr>
    <w:r w:rsidRPr="004B2B2C">
      <w:rPr>
        <w:rStyle w:val="aa"/>
        <w:rFonts w:ascii="宋体" w:eastAsia="宋体" w:hAnsi="宋体" w:hint="eastAsia"/>
      </w:rPr>
      <w:t>—</w:t>
    </w:r>
    <w:r w:rsidRPr="004B2B2C">
      <w:rPr>
        <w:rStyle w:val="aa"/>
        <w:rFonts w:ascii="宋体" w:eastAsia="宋体" w:hAnsi="宋体"/>
      </w:rPr>
      <w:fldChar w:fldCharType="begin"/>
    </w:r>
    <w:r w:rsidRPr="004B2B2C">
      <w:rPr>
        <w:rStyle w:val="aa"/>
        <w:rFonts w:ascii="宋体" w:eastAsia="宋体" w:hAnsi="宋体"/>
      </w:rPr>
      <w:instrText xml:space="preserve"> PAGE   \* MERGEFORMAT </w:instrText>
    </w:r>
    <w:r w:rsidRPr="004B2B2C">
      <w:rPr>
        <w:rStyle w:val="aa"/>
        <w:rFonts w:ascii="宋体" w:eastAsia="宋体" w:hAnsi="宋体"/>
      </w:rPr>
      <w:fldChar w:fldCharType="separate"/>
    </w:r>
    <w:r w:rsidRPr="004B2B2C">
      <w:rPr>
        <w:rStyle w:val="aa"/>
        <w:rFonts w:ascii="宋体" w:eastAsia="宋体" w:hAnsi="宋体"/>
        <w:lang w:val="zh-CN"/>
      </w:rPr>
      <w:t>32</w:t>
    </w:r>
    <w:r w:rsidRPr="004B2B2C">
      <w:rPr>
        <w:rStyle w:val="aa"/>
        <w:rFonts w:ascii="宋体" w:eastAsia="宋体" w:hAnsi="宋体"/>
      </w:rPr>
      <w:fldChar w:fldCharType="end"/>
    </w:r>
    <w:r w:rsidRPr="004B2B2C">
      <w:rPr>
        <w:rStyle w:val="aa"/>
        <w:rFonts w:ascii="宋体" w:eastAsia="宋体" w:hAnsi="宋体"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59" w:rsidRDefault="00A12F59">
    <w:pPr>
      <w:pStyle w:val="a6"/>
      <w:ind w:right="420"/>
      <w:jc w:val="right"/>
    </w:pPr>
    <w:r w:rsidRPr="004B2B2C">
      <w:rPr>
        <w:rFonts w:ascii="宋体" w:eastAsia="宋体" w:hAnsi="宋体" w:hint="eastAsia"/>
      </w:rPr>
      <w:t>—</w:t>
    </w:r>
    <w:r w:rsidRPr="004B2B2C">
      <w:rPr>
        <w:rFonts w:ascii="宋体" w:eastAsia="宋体" w:hAnsi="宋体"/>
      </w:rPr>
      <w:fldChar w:fldCharType="begin"/>
    </w:r>
    <w:r w:rsidRPr="004B2B2C">
      <w:rPr>
        <w:rFonts w:ascii="宋体" w:eastAsia="宋体" w:hAnsi="宋体"/>
      </w:rPr>
      <w:instrText xml:space="preserve"> PAGE   \* MERGEFORMAT </w:instrText>
    </w:r>
    <w:r w:rsidRPr="004B2B2C">
      <w:rPr>
        <w:rFonts w:ascii="宋体" w:eastAsia="宋体" w:hAnsi="宋体"/>
      </w:rPr>
      <w:fldChar w:fldCharType="separate"/>
    </w:r>
    <w:r w:rsidR="008D0CE7" w:rsidRPr="008D0CE7">
      <w:rPr>
        <w:rFonts w:ascii="宋体" w:eastAsia="宋体" w:hAnsi="宋体"/>
        <w:noProof/>
        <w:lang w:val="zh-CN"/>
      </w:rPr>
      <w:t>1</w:t>
    </w:r>
    <w:r w:rsidRPr="004B2B2C">
      <w:rPr>
        <w:rFonts w:ascii="宋体" w:eastAsia="宋体" w:hAnsi="宋体"/>
      </w:rPr>
      <w:fldChar w:fldCharType="end"/>
    </w:r>
    <w:r w:rsidRPr="004B2B2C">
      <w:rPr>
        <w:rFonts w:ascii="宋体" w:eastAsia="宋体" w:hAnsi="宋体"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F59" w:rsidRDefault="00A12F59">
    <w:pPr>
      <w:pStyle w:val="a6"/>
      <w:framePr w:w="1799" w:wrap="auto" w:vAnchor="text" w:hAnchor="margin" w:xAlign="outside" w:yAlign="top"/>
      <w:jc w:val="center"/>
      <w:rPr>
        <w:rStyle w:val="aa"/>
        <w:rFonts w:ascii="宋体" w:eastAsia="宋体" w:hAnsi="宋体"/>
      </w:rPr>
    </w:pPr>
    <w:r>
      <w:rPr>
        <w:rStyle w:val="aa"/>
        <w:rFonts w:ascii="宋体" w:eastAsia="宋体" w:hAnsi="宋体" w:cs="宋体"/>
      </w:rPr>
      <w:t xml:space="preserve">— </w:t>
    </w:r>
    <w:r>
      <w:rPr>
        <w:rStyle w:val="aa"/>
        <w:rFonts w:ascii="宋体" w:eastAsia="宋体" w:hAnsi="宋体" w:cs="宋体"/>
      </w:rPr>
      <w:fldChar w:fldCharType="begin"/>
    </w:r>
    <w:r>
      <w:rPr>
        <w:rStyle w:val="aa"/>
        <w:rFonts w:ascii="宋体" w:eastAsia="宋体" w:hAnsi="宋体" w:cs="宋体"/>
      </w:rPr>
      <w:instrText xml:space="preserve">PAGE  </w:instrText>
    </w:r>
    <w:r>
      <w:rPr>
        <w:rStyle w:val="aa"/>
        <w:rFonts w:ascii="宋体" w:eastAsia="宋体" w:hAnsi="宋体" w:cs="宋体"/>
      </w:rPr>
      <w:fldChar w:fldCharType="separate"/>
    </w:r>
    <w:r w:rsidR="008D0CE7">
      <w:rPr>
        <w:rStyle w:val="aa"/>
        <w:rFonts w:ascii="宋体" w:eastAsia="宋体" w:hAnsi="宋体" w:cs="宋体"/>
        <w:noProof/>
      </w:rPr>
      <w:t>2</w:t>
    </w:r>
    <w:r>
      <w:rPr>
        <w:rStyle w:val="aa"/>
        <w:rFonts w:ascii="宋体" w:eastAsia="宋体" w:hAnsi="宋体" w:cs="宋体"/>
      </w:rPr>
      <w:fldChar w:fldCharType="end"/>
    </w:r>
    <w:r>
      <w:rPr>
        <w:rStyle w:val="aa"/>
        <w:rFonts w:ascii="宋体" w:eastAsia="宋体" w:hAnsi="宋体" w:cs="宋体"/>
      </w:rPr>
      <w:t xml:space="preserve"> —</w:t>
    </w:r>
  </w:p>
  <w:p w:rsidR="00A12F59" w:rsidRDefault="00A12F5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49" w:rsidRDefault="00A53549">
      <w:r>
        <w:separator/>
      </w:r>
    </w:p>
  </w:footnote>
  <w:footnote w:type="continuationSeparator" w:id="0">
    <w:p w:rsidR="00A53549" w:rsidRDefault="00A53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8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C"/>
    <w:rsid w:val="00016422"/>
    <w:rsid w:val="00021B27"/>
    <w:rsid w:val="00022847"/>
    <w:rsid w:val="00024CBA"/>
    <w:rsid w:val="000353B5"/>
    <w:rsid w:val="00057E4E"/>
    <w:rsid w:val="000770AC"/>
    <w:rsid w:val="00077A04"/>
    <w:rsid w:val="0008410B"/>
    <w:rsid w:val="00085F42"/>
    <w:rsid w:val="000A1C22"/>
    <w:rsid w:val="000A591E"/>
    <w:rsid w:val="000B26D4"/>
    <w:rsid w:val="000C2C27"/>
    <w:rsid w:val="000C786D"/>
    <w:rsid w:val="00115A3E"/>
    <w:rsid w:val="00133D44"/>
    <w:rsid w:val="001414C0"/>
    <w:rsid w:val="00190B0B"/>
    <w:rsid w:val="00193C75"/>
    <w:rsid w:val="00196EE9"/>
    <w:rsid w:val="001A0BB4"/>
    <w:rsid w:val="001B6C62"/>
    <w:rsid w:val="001D727C"/>
    <w:rsid w:val="00201BF5"/>
    <w:rsid w:val="00211E19"/>
    <w:rsid w:val="00212B3C"/>
    <w:rsid w:val="0022777A"/>
    <w:rsid w:val="00230986"/>
    <w:rsid w:val="0023485B"/>
    <w:rsid w:val="002455B2"/>
    <w:rsid w:val="00255156"/>
    <w:rsid w:val="0027533C"/>
    <w:rsid w:val="00284D70"/>
    <w:rsid w:val="00290791"/>
    <w:rsid w:val="00297E59"/>
    <w:rsid w:val="002A4903"/>
    <w:rsid w:val="002B7A96"/>
    <w:rsid w:val="002C1D42"/>
    <w:rsid w:val="002C7DC7"/>
    <w:rsid w:val="002D274C"/>
    <w:rsid w:val="002F78F7"/>
    <w:rsid w:val="00321680"/>
    <w:rsid w:val="003324DD"/>
    <w:rsid w:val="003525B4"/>
    <w:rsid w:val="003806FB"/>
    <w:rsid w:val="00394DF6"/>
    <w:rsid w:val="003B50E6"/>
    <w:rsid w:val="003D0BD6"/>
    <w:rsid w:val="003D46FB"/>
    <w:rsid w:val="003F4A40"/>
    <w:rsid w:val="003F5859"/>
    <w:rsid w:val="00407F58"/>
    <w:rsid w:val="00425157"/>
    <w:rsid w:val="00430CDB"/>
    <w:rsid w:val="00451EA0"/>
    <w:rsid w:val="0045759A"/>
    <w:rsid w:val="00463D46"/>
    <w:rsid w:val="004653B9"/>
    <w:rsid w:val="004902E0"/>
    <w:rsid w:val="004A3F60"/>
    <w:rsid w:val="004B0D7B"/>
    <w:rsid w:val="004B13C6"/>
    <w:rsid w:val="004B2B2C"/>
    <w:rsid w:val="004C1A02"/>
    <w:rsid w:val="004C200F"/>
    <w:rsid w:val="004D1830"/>
    <w:rsid w:val="004D403A"/>
    <w:rsid w:val="004F213E"/>
    <w:rsid w:val="005048E8"/>
    <w:rsid w:val="00511E06"/>
    <w:rsid w:val="005224C2"/>
    <w:rsid w:val="00525E37"/>
    <w:rsid w:val="00533E29"/>
    <w:rsid w:val="00543415"/>
    <w:rsid w:val="00546361"/>
    <w:rsid w:val="00577FFA"/>
    <w:rsid w:val="00596C9F"/>
    <w:rsid w:val="005B3F9B"/>
    <w:rsid w:val="005B6693"/>
    <w:rsid w:val="005C0C68"/>
    <w:rsid w:val="005D1A94"/>
    <w:rsid w:val="005D4195"/>
    <w:rsid w:val="005D4D59"/>
    <w:rsid w:val="005E07D6"/>
    <w:rsid w:val="006001C9"/>
    <w:rsid w:val="00606EC8"/>
    <w:rsid w:val="00607892"/>
    <w:rsid w:val="00622143"/>
    <w:rsid w:val="00623B4A"/>
    <w:rsid w:val="00641B3E"/>
    <w:rsid w:val="006518C4"/>
    <w:rsid w:val="00656CD4"/>
    <w:rsid w:val="00676247"/>
    <w:rsid w:val="00680996"/>
    <w:rsid w:val="00697708"/>
    <w:rsid w:val="006A185D"/>
    <w:rsid w:val="006B2DBD"/>
    <w:rsid w:val="006C4CB5"/>
    <w:rsid w:val="006D5747"/>
    <w:rsid w:val="006F559D"/>
    <w:rsid w:val="00704C3A"/>
    <w:rsid w:val="00714C9B"/>
    <w:rsid w:val="00724873"/>
    <w:rsid w:val="00726EDB"/>
    <w:rsid w:val="007329A0"/>
    <w:rsid w:val="00742BE9"/>
    <w:rsid w:val="00744CF8"/>
    <w:rsid w:val="00756960"/>
    <w:rsid w:val="00765DFB"/>
    <w:rsid w:val="007879AA"/>
    <w:rsid w:val="00790D7A"/>
    <w:rsid w:val="0079126F"/>
    <w:rsid w:val="007A05F5"/>
    <w:rsid w:val="007A4842"/>
    <w:rsid w:val="007A5F06"/>
    <w:rsid w:val="007C7AA5"/>
    <w:rsid w:val="007E1B84"/>
    <w:rsid w:val="007E1F7D"/>
    <w:rsid w:val="007E6CE0"/>
    <w:rsid w:val="008018C8"/>
    <w:rsid w:val="00807327"/>
    <w:rsid w:val="0083392E"/>
    <w:rsid w:val="00840050"/>
    <w:rsid w:val="00852801"/>
    <w:rsid w:val="0085520C"/>
    <w:rsid w:val="00872785"/>
    <w:rsid w:val="00872A23"/>
    <w:rsid w:val="008750B3"/>
    <w:rsid w:val="00875B58"/>
    <w:rsid w:val="008B1388"/>
    <w:rsid w:val="008D0CE7"/>
    <w:rsid w:val="008D73C0"/>
    <w:rsid w:val="008E2A58"/>
    <w:rsid w:val="00921947"/>
    <w:rsid w:val="00923B1B"/>
    <w:rsid w:val="00940B76"/>
    <w:rsid w:val="00942BD0"/>
    <w:rsid w:val="009443D0"/>
    <w:rsid w:val="00945B8E"/>
    <w:rsid w:val="009479B5"/>
    <w:rsid w:val="0096094D"/>
    <w:rsid w:val="009701E1"/>
    <w:rsid w:val="00982332"/>
    <w:rsid w:val="00983D39"/>
    <w:rsid w:val="009D294A"/>
    <w:rsid w:val="009E2AEC"/>
    <w:rsid w:val="009F60FD"/>
    <w:rsid w:val="00A02007"/>
    <w:rsid w:val="00A02DFC"/>
    <w:rsid w:val="00A12F59"/>
    <w:rsid w:val="00A1471C"/>
    <w:rsid w:val="00A17B77"/>
    <w:rsid w:val="00A208DD"/>
    <w:rsid w:val="00A3611F"/>
    <w:rsid w:val="00A53549"/>
    <w:rsid w:val="00A5619D"/>
    <w:rsid w:val="00A60686"/>
    <w:rsid w:val="00A62C42"/>
    <w:rsid w:val="00A652E2"/>
    <w:rsid w:val="00A67C2F"/>
    <w:rsid w:val="00A7223B"/>
    <w:rsid w:val="00A873B8"/>
    <w:rsid w:val="00AA2C6C"/>
    <w:rsid w:val="00AA4F41"/>
    <w:rsid w:val="00AC5576"/>
    <w:rsid w:val="00AD5BE6"/>
    <w:rsid w:val="00AE4EEE"/>
    <w:rsid w:val="00B01584"/>
    <w:rsid w:val="00B10F7D"/>
    <w:rsid w:val="00B203FD"/>
    <w:rsid w:val="00B3367E"/>
    <w:rsid w:val="00B3483A"/>
    <w:rsid w:val="00B747F2"/>
    <w:rsid w:val="00B823E7"/>
    <w:rsid w:val="00B96301"/>
    <w:rsid w:val="00BE4A04"/>
    <w:rsid w:val="00BE6624"/>
    <w:rsid w:val="00BF6584"/>
    <w:rsid w:val="00C0663A"/>
    <w:rsid w:val="00C116B1"/>
    <w:rsid w:val="00C13FD3"/>
    <w:rsid w:val="00C17E90"/>
    <w:rsid w:val="00C21034"/>
    <w:rsid w:val="00C33937"/>
    <w:rsid w:val="00C46841"/>
    <w:rsid w:val="00C63EFA"/>
    <w:rsid w:val="00C75CA3"/>
    <w:rsid w:val="00C82CEB"/>
    <w:rsid w:val="00CA0274"/>
    <w:rsid w:val="00CB43BC"/>
    <w:rsid w:val="00CC78D9"/>
    <w:rsid w:val="00CD24A3"/>
    <w:rsid w:val="00CD6DA5"/>
    <w:rsid w:val="00CD736F"/>
    <w:rsid w:val="00CE0C1F"/>
    <w:rsid w:val="00CE5C57"/>
    <w:rsid w:val="00D00B71"/>
    <w:rsid w:val="00D024E9"/>
    <w:rsid w:val="00D1338F"/>
    <w:rsid w:val="00D22D29"/>
    <w:rsid w:val="00D24EEA"/>
    <w:rsid w:val="00D31488"/>
    <w:rsid w:val="00D51EFE"/>
    <w:rsid w:val="00D536D7"/>
    <w:rsid w:val="00D65EED"/>
    <w:rsid w:val="00D74AF3"/>
    <w:rsid w:val="00D767E4"/>
    <w:rsid w:val="00DA5498"/>
    <w:rsid w:val="00DC0838"/>
    <w:rsid w:val="00DC29A3"/>
    <w:rsid w:val="00DC6874"/>
    <w:rsid w:val="00E0198E"/>
    <w:rsid w:val="00E23618"/>
    <w:rsid w:val="00E40AD2"/>
    <w:rsid w:val="00E4108A"/>
    <w:rsid w:val="00E44578"/>
    <w:rsid w:val="00E71652"/>
    <w:rsid w:val="00E7207A"/>
    <w:rsid w:val="00E80BAC"/>
    <w:rsid w:val="00E83B01"/>
    <w:rsid w:val="00E8784C"/>
    <w:rsid w:val="00EA262D"/>
    <w:rsid w:val="00EA72EA"/>
    <w:rsid w:val="00EB3BEC"/>
    <w:rsid w:val="00F05069"/>
    <w:rsid w:val="00F17D5B"/>
    <w:rsid w:val="00F43A9B"/>
    <w:rsid w:val="00F57802"/>
    <w:rsid w:val="00F71978"/>
    <w:rsid w:val="00F869DC"/>
    <w:rsid w:val="00FB76FD"/>
    <w:rsid w:val="00FC36BA"/>
    <w:rsid w:val="00FC6B92"/>
    <w:rsid w:val="00FE3955"/>
    <w:rsid w:val="00FF729C"/>
    <w:rsid w:val="02AA231E"/>
    <w:rsid w:val="073B2D47"/>
    <w:rsid w:val="0765356A"/>
    <w:rsid w:val="0FE2446A"/>
    <w:rsid w:val="13C23F91"/>
    <w:rsid w:val="189449BD"/>
    <w:rsid w:val="243E4626"/>
    <w:rsid w:val="276C28A8"/>
    <w:rsid w:val="64155738"/>
    <w:rsid w:val="6CD208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fillcolor="white">
      <v:fill color="white"/>
    </o:shapedefaults>
    <o:shapelayout v:ext="edit">
      <o:idmap v:ext="edit" data="1"/>
      <o:rules v:ext="edit">
        <o:r id="V:Rule2" type="connector" idref="#自选图形 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B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qFormat/>
    <w:rsid w:val="00C116B1"/>
    <w:pPr>
      <w:spacing w:after="120"/>
      <w:ind w:leftChars="200" w:left="420"/>
    </w:pPr>
    <w:rPr>
      <w:rFonts w:ascii="Calibri" w:hAnsi="Calibri" w:cs="Calibri"/>
      <w:kern w:val="0"/>
      <w:sz w:val="24"/>
      <w:szCs w:val="24"/>
    </w:rPr>
  </w:style>
  <w:style w:type="paragraph" w:styleId="a4">
    <w:name w:val="Date"/>
    <w:basedOn w:val="a"/>
    <w:next w:val="a"/>
    <w:link w:val="Char10"/>
    <w:uiPriority w:val="99"/>
    <w:qFormat/>
    <w:rsid w:val="00C116B1"/>
    <w:pPr>
      <w:ind w:leftChars="2500" w:left="100"/>
    </w:pPr>
    <w:rPr>
      <w:rFonts w:ascii="Calibri" w:hAnsi="Calibri" w:cs="Calibri"/>
    </w:rPr>
  </w:style>
  <w:style w:type="paragraph" w:styleId="a5">
    <w:name w:val="Balloon Text"/>
    <w:basedOn w:val="a"/>
    <w:link w:val="Char11"/>
    <w:uiPriority w:val="99"/>
    <w:semiHidden/>
    <w:rsid w:val="00C116B1"/>
    <w:rPr>
      <w:rFonts w:ascii="Calibri" w:hAnsi="Calibri" w:cs="Calibri"/>
      <w:kern w:val="0"/>
      <w:sz w:val="2"/>
      <w:szCs w:val="2"/>
    </w:rPr>
  </w:style>
  <w:style w:type="paragraph" w:styleId="a6">
    <w:name w:val="footer"/>
    <w:basedOn w:val="a"/>
    <w:link w:val="Char12"/>
    <w:uiPriority w:val="99"/>
    <w:rsid w:val="00C116B1"/>
    <w:pPr>
      <w:tabs>
        <w:tab w:val="center" w:pos="4153"/>
        <w:tab w:val="right" w:pos="8306"/>
      </w:tabs>
      <w:snapToGrid w:val="0"/>
      <w:spacing w:line="570" w:lineRule="exact"/>
      <w:jc w:val="left"/>
    </w:pPr>
    <w:rPr>
      <w:rFonts w:eastAsia="仿宋_GB2312"/>
      <w:sz w:val="28"/>
      <w:szCs w:val="28"/>
    </w:rPr>
  </w:style>
  <w:style w:type="paragraph" w:styleId="a7">
    <w:name w:val="header"/>
    <w:basedOn w:val="a"/>
    <w:link w:val="Char13"/>
    <w:uiPriority w:val="99"/>
    <w:semiHidden/>
    <w:rsid w:val="00C116B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C116B1"/>
    <w:pPr>
      <w:spacing w:before="100" w:beforeAutospacing="1" w:after="100" w:afterAutospacing="1"/>
      <w:jc w:val="left"/>
    </w:pPr>
    <w:rPr>
      <w:kern w:val="0"/>
      <w:sz w:val="24"/>
      <w:szCs w:val="24"/>
    </w:rPr>
  </w:style>
  <w:style w:type="table" w:styleId="a9">
    <w:name w:val="Table Grid"/>
    <w:basedOn w:val="a1"/>
    <w:uiPriority w:val="99"/>
    <w:locked/>
    <w:rsid w:val="00C116B1"/>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C116B1"/>
  </w:style>
  <w:style w:type="character" w:customStyle="1" w:styleId="BodyTextIndentChar">
    <w:name w:val="Body Text Indent Char"/>
    <w:uiPriority w:val="99"/>
    <w:semiHidden/>
    <w:locked/>
    <w:rsid w:val="00C116B1"/>
    <w:rPr>
      <w:rFonts w:ascii="Times New Roman" w:hAnsi="Times New Roman" w:cs="Times New Roman"/>
      <w:sz w:val="21"/>
      <w:szCs w:val="21"/>
    </w:rPr>
  </w:style>
  <w:style w:type="character" w:customStyle="1" w:styleId="DateChar">
    <w:name w:val="Date Char"/>
    <w:uiPriority w:val="99"/>
    <w:semiHidden/>
    <w:locked/>
    <w:rsid w:val="00C116B1"/>
    <w:rPr>
      <w:rFonts w:ascii="Times New Roman" w:hAnsi="Times New Roman" w:cs="Times New Roman"/>
      <w:sz w:val="21"/>
      <w:szCs w:val="21"/>
    </w:rPr>
  </w:style>
  <w:style w:type="character" w:customStyle="1" w:styleId="BalloonTextChar">
    <w:name w:val="Balloon Text Char"/>
    <w:uiPriority w:val="99"/>
    <w:semiHidden/>
    <w:locked/>
    <w:rsid w:val="00C116B1"/>
    <w:rPr>
      <w:rFonts w:ascii="Times New Roman" w:hAnsi="Times New Roman" w:cs="Times New Roman"/>
      <w:sz w:val="2"/>
      <w:szCs w:val="2"/>
    </w:rPr>
  </w:style>
  <w:style w:type="character" w:customStyle="1" w:styleId="Char12">
    <w:name w:val="页脚 Char1"/>
    <w:link w:val="a6"/>
    <w:uiPriority w:val="99"/>
    <w:qFormat/>
    <w:locked/>
    <w:rsid w:val="00C116B1"/>
    <w:rPr>
      <w:rFonts w:ascii="Times New Roman" w:eastAsia="仿宋_GB2312" w:hAnsi="Times New Roman" w:cs="Times New Roman"/>
      <w:sz w:val="18"/>
      <w:szCs w:val="18"/>
    </w:rPr>
  </w:style>
  <w:style w:type="character" w:customStyle="1" w:styleId="Char13">
    <w:name w:val="页眉 Char1"/>
    <w:link w:val="a7"/>
    <w:uiPriority w:val="99"/>
    <w:semiHidden/>
    <w:locked/>
    <w:rsid w:val="00C116B1"/>
    <w:rPr>
      <w:rFonts w:ascii="Times New Roman" w:eastAsia="宋体" w:hAnsi="Times New Roman" w:cs="Times New Roman"/>
      <w:sz w:val="18"/>
      <w:szCs w:val="18"/>
    </w:rPr>
  </w:style>
  <w:style w:type="character" w:customStyle="1" w:styleId="Char1">
    <w:name w:val="正文文本缩进 Char1"/>
    <w:link w:val="a3"/>
    <w:uiPriority w:val="99"/>
    <w:locked/>
    <w:rsid w:val="00C116B1"/>
    <w:rPr>
      <w:rFonts w:eastAsia="宋体"/>
      <w:sz w:val="24"/>
      <w:szCs w:val="24"/>
    </w:rPr>
  </w:style>
  <w:style w:type="character" w:customStyle="1" w:styleId="CharChar3">
    <w:name w:val="Char Char3"/>
    <w:uiPriority w:val="99"/>
    <w:locked/>
    <w:rsid w:val="00C116B1"/>
    <w:rPr>
      <w:rFonts w:ascii="Times New Roman" w:eastAsia="宋体" w:hAnsi="Times New Roman" w:cs="Times New Roman"/>
      <w:sz w:val="18"/>
      <w:szCs w:val="18"/>
    </w:rPr>
  </w:style>
  <w:style w:type="character" w:customStyle="1" w:styleId="CharChar2">
    <w:name w:val="Char Char2"/>
    <w:uiPriority w:val="99"/>
    <w:semiHidden/>
    <w:locked/>
    <w:rsid w:val="00C116B1"/>
    <w:rPr>
      <w:rFonts w:ascii="Times New Roman" w:hAnsi="Times New Roman" w:cs="Times New Roman"/>
      <w:sz w:val="18"/>
      <w:szCs w:val="18"/>
    </w:rPr>
  </w:style>
  <w:style w:type="paragraph" w:customStyle="1" w:styleId="CharCharCharCharCharChar">
    <w:name w:val="Char Char Char Char Char Char"/>
    <w:basedOn w:val="a"/>
    <w:uiPriority w:val="99"/>
    <w:rsid w:val="00C116B1"/>
  </w:style>
  <w:style w:type="character" w:customStyle="1" w:styleId="Char10">
    <w:name w:val="日期 Char1"/>
    <w:link w:val="a4"/>
    <w:uiPriority w:val="99"/>
    <w:semiHidden/>
    <w:qFormat/>
    <w:locked/>
    <w:rsid w:val="00C116B1"/>
    <w:rPr>
      <w:rFonts w:eastAsia="宋体"/>
      <w:kern w:val="2"/>
      <w:sz w:val="21"/>
      <w:szCs w:val="21"/>
      <w:lang w:val="en-US" w:eastAsia="zh-CN"/>
    </w:rPr>
  </w:style>
  <w:style w:type="character" w:customStyle="1" w:styleId="Char11">
    <w:name w:val="批注框文本 Char1"/>
    <w:link w:val="a5"/>
    <w:uiPriority w:val="99"/>
    <w:semiHidden/>
    <w:qFormat/>
    <w:locked/>
    <w:rsid w:val="00C116B1"/>
    <w:rPr>
      <w:rFonts w:eastAsia="宋体"/>
      <w:sz w:val="2"/>
      <w:szCs w:val="2"/>
    </w:rPr>
  </w:style>
  <w:style w:type="paragraph" w:styleId="ab">
    <w:name w:val="List Paragraph"/>
    <w:basedOn w:val="a"/>
    <w:uiPriority w:val="99"/>
    <w:qFormat/>
    <w:rsid w:val="00C116B1"/>
    <w:pPr>
      <w:ind w:firstLineChars="200" w:firstLine="420"/>
    </w:pPr>
  </w:style>
  <w:style w:type="character" w:customStyle="1" w:styleId="Char">
    <w:name w:val="页眉 Char"/>
    <w:uiPriority w:val="99"/>
    <w:semiHidden/>
    <w:qFormat/>
    <w:locked/>
    <w:rsid w:val="00C116B1"/>
    <w:rPr>
      <w:rFonts w:eastAsia="宋体"/>
      <w:kern w:val="2"/>
      <w:sz w:val="24"/>
      <w:szCs w:val="24"/>
      <w:lang w:val="en-US" w:eastAsia="zh-CN"/>
    </w:rPr>
  </w:style>
  <w:style w:type="character" w:customStyle="1" w:styleId="Char0">
    <w:name w:val="页脚 Char"/>
    <w:uiPriority w:val="99"/>
    <w:qFormat/>
    <w:locked/>
    <w:rsid w:val="00C116B1"/>
    <w:rPr>
      <w:rFonts w:eastAsia="宋体"/>
      <w:kern w:val="2"/>
      <w:sz w:val="24"/>
      <w:szCs w:val="24"/>
      <w:lang w:val="en-US" w:eastAsia="zh-CN"/>
    </w:rPr>
  </w:style>
  <w:style w:type="character" w:customStyle="1" w:styleId="Char2">
    <w:name w:val="批注框文本 Char"/>
    <w:uiPriority w:val="99"/>
    <w:semiHidden/>
    <w:qFormat/>
    <w:locked/>
    <w:rsid w:val="00C116B1"/>
    <w:rPr>
      <w:rFonts w:eastAsia="宋体"/>
      <w:kern w:val="2"/>
      <w:sz w:val="18"/>
      <w:szCs w:val="18"/>
      <w:lang w:val="en-US" w:eastAsia="zh-CN"/>
    </w:rPr>
  </w:style>
  <w:style w:type="character" w:customStyle="1" w:styleId="Char3">
    <w:name w:val="日期 Char"/>
    <w:uiPriority w:val="99"/>
    <w:semiHidden/>
    <w:qFormat/>
    <w:locked/>
    <w:rsid w:val="00C116B1"/>
    <w:rPr>
      <w:rFonts w:eastAsia="宋体"/>
      <w:kern w:val="2"/>
      <w:sz w:val="24"/>
      <w:szCs w:val="24"/>
      <w:lang w:val="en-US" w:eastAsia="zh-CN"/>
    </w:rPr>
  </w:style>
  <w:style w:type="character" w:customStyle="1" w:styleId="Char4">
    <w:name w:val="正文文本缩进 Char"/>
    <w:uiPriority w:val="99"/>
    <w:qFormat/>
    <w:locked/>
    <w:rsid w:val="00C116B1"/>
    <w:rPr>
      <w:rFonts w:eastAsia="宋体"/>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unhideWhenUsed="0"/>
    <w:lsdException w:name="footer" w:semiHidden="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lsdException w:name="Body Text" w:locked="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semiHidden="0" w:unhideWhenUsed="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nhideWhenUsed="0"/>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6B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qFormat/>
    <w:rsid w:val="00C116B1"/>
    <w:pPr>
      <w:spacing w:after="120"/>
      <w:ind w:leftChars="200" w:left="420"/>
    </w:pPr>
    <w:rPr>
      <w:rFonts w:ascii="Calibri" w:hAnsi="Calibri" w:cs="Calibri"/>
      <w:kern w:val="0"/>
      <w:sz w:val="24"/>
      <w:szCs w:val="24"/>
    </w:rPr>
  </w:style>
  <w:style w:type="paragraph" w:styleId="a4">
    <w:name w:val="Date"/>
    <w:basedOn w:val="a"/>
    <w:next w:val="a"/>
    <w:link w:val="Char10"/>
    <w:uiPriority w:val="99"/>
    <w:qFormat/>
    <w:rsid w:val="00C116B1"/>
    <w:pPr>
      <w:ind w:leftChars="2500" w:left="100"/>
    </w:pPr>
    <w:rPr>
      <w:rFonts w:ascii="Calibri" w:hAnsi="Calibri" w:cs="Calibri"/>
    </w:rPr>
  </w:style>
  <w:style w:type="paragraph" w:styleId="a5">
    <w:name w:val="Balloon Text"/>
    <w:basedOn w:val="a"/>
    <w:link w:val="Char11"/>
    <w:uiPriority w:val="99"/>
    <w:semiHidden/>
    <w:rsid w:val="00C116B1"/>
    <w:rPr>
      <w:rFonts w:ascii="Calibri" w:hAnsi="Calibri" w:cs="Calibri"/>
      <w:kern w:val="0"/>
      <w:sz w:val="2"/>
      <w:szCs w:val="2"/>
    </w:rPr>
  </w:style>
  <w:style w:type="paragraph" w:styleId="a6">
    <w:name w:val="footer"/>
    <w:basedOn w:val="a"/>
    <w:link w:val="Char12"/>
    <w:uiPriority w:val="99"/>
    <w:rsid w:val="00C116B1"/>
    <w:pPr>
      <w:tabs>
        <w:tab w:val="center" w:pos="4153"/>
        <w:tab w:val="right" w:pos="8306"/>
      </w:tabs>
      <w:snapToGrid w:val="0"/>
      <w:spacing w:line="570" w:lineRule="exact"/>
      <w:jc w:val="left"/>
    </w:pPr>
    <w:rPr>
      <w:rFonts w:eastAsia="仿宋_GB2312"/>
      <w:sz w:val="28"/>
      <w:szCs w:val="28"/>
    </w:rPr>
  </w:style>
  <w:style w:type="paragraph" w:styleId="a7">
    <w:name w:val="header"/>
    <w:basedOn w:val="a"/>
    <w:link w:val="Char13"/>
    <w:uiPriority w:val="99"/>
    <w:semiHidden/>
    <w:rsid w:val="00C116B1"/>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C116B1"/>
    <w:pPr>
      <w:spacing w:before="100" w:beforeAutospacing="1" w:after="100" w:afterAutospacing="1"/>
      <w:jc w:val="left"/>
    </w:pPr>
    <w:rPr>
      <w:kern w:val="0"/>
      <w:sz w:val="24"/>
      <w:szCs w:val="24"/>
    </w:rPr>
  </w:style>
  <w:style w:type="table" w:styleId="a9">
    <w:name w:val="Table Grid"/>
    <w:basedOn w:val="a1"/>
    <w:uiPriority w:val="99"/>
    <w:locked/>
    <w:rsid w:val="00C116B1"/>
    <w:pPr>
      <w:widowControl w:val="0"/>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C116B1"/>
  </w:style>
  <w:style w:type="character" w:customStyle="1" w:styleId="BodyTextIndentChar">
    <w:name w:val="Body Text Indent Char"/>
    <w:uiPriority w:val="99"/>
    <w:semiHidden/>
    <w:locked/>
    <w:rsid w:val="00C116B1"/>
    <w:rPr>
      <w:rFonts w:ascii="Times New Roman" w:hAnsi="Times New Roman" w:cs="Times New Roman"/>
      <w:sz w:val="21"/>
      <w:szCs w:val="21"/>
    </w:rPr>
  </w:style>
  <w:style w:type="character" w:customStyle="1" w:styleId="DateChar">
    <w:name w:val="Date Char"/>
    <w:uiPriority w:val="99"/>
    <w:semiHidden/>
    <w:locked/>
    <w:rsid w:val="00C116B1"/>
    <w:rPr>
      <w:rFonts w:ascii="Times New Roman" w:hAnsi="Times New Roman" w:cs="Times New Roman"/>
      <w:sz w:val="21"/>
      <w:szCs w:val="21"/>
    </w:rPr>
  </w:style>
  <w:style w:type="character" w:customStyle="1" w:styleId="BalloonTextChar">
    <w:name w:val="Balloon Text Char"/>
    <w:uiPriority w:val="99"/>
    <w:semiHidden/>
    <w:locked/>
    <w:rsid w:val="00C116B1"/>
    <w:rPr>
      <w:rFonts w:ascii="Times New Roman" w:hAnsi="Times New Roman" w:cs="Times New Roman"/>
      <w:sz w:val="2"/>
      <w:szCs w:val="2"/>
    </w:rPr>
  </w:style>
  <w:style w:type="character" w:customStyle="1" w:styleId="Char12">
    <w:name w:val="页脚 Char1"/>
    <w:link w:val="a6"/>
    <w:uiPriority w:val="99"/>
    <w:qFormat/>
    <w:locked/>
    <w:rsid w:val="00C116B1"/>
    <w:rPr>
      <w:rFonts w:ascii="Times New Roman" w:eastAsia="仿宋_GB2312" w:hAnsi="Times New Roman" w:cs="Times New Roman"/>
      <w:sz w:val="18"/>
      <w:szCs w:val="18"/>
    </w:rPr>
  </w:style>
  <w:style w:type="character" w:customStyle="1" w:styleId="Char13">
    <w:name w:val="页眉 Char1"/>
    <w:link w:val="a7"/>
    <w:uiPriority w:val="99"/>
    <w:semiHidden/>
    <w:locked/>
    <w:rsid w:val="00C116B1"/>
    <w:rPr>
      <w:rFonts w:ascii="Times New Roman" w:eastAsia="宋体" w:hAnsi="Times New Roman" w:cs="Times New Roman"/>
      <w:sz w:val="18"/>
      <w:szCs w:val="18"/>
    </w:rPr>
  </w:style>
  <w:style w:type="character" w:customStyle="1" w:styleId="Char1">
    <w:name w:val="正文文本缩进 Char1"/>
    <w:link w:val="a3"/>
    <w:uiPriority w:val="99"/>
    <w:locked/>
    <w:rsid w:val="00C116B1"/>
    <w:rPr>
      <w:rFonts w:eastAsia="宋体"/>
      <w:sz w:val="24"/>
      <w:szCs w:val="24"/>
    </w:rPr>
  </w:style>
  <w:style w:type="character" w:customStyle="1" w:styleId="CharChar3">
    <w:name w:val="Char Char3"/>
    <w:uiPriority w:val="99"/>
    <w:locked/>
    <w:rsid w:val="00C116B1"/>
    <w:rPr>
      <w:rFonts w:ascii="Times New Roman" w:eastAsia="宋体" w:hAnsi="Times New Roman" w:cs="Times New Roman"/>
      <w:sz w:val="18"/>
      <w:szCs w:val="18"/>
    </w:rPr>
  </w:style>
  <w:style w:type="character" w:customStyle="1" w:styleId="CharChar2">
    <w:name w:val="Char Char2"/>
    <w:uiPriority w:val="99"/>
    <w:semiHidden/>
    <w:locked/>
    <w:rsid w:val="00C116B1"/>
    <w:rPr>
      <w:rFonts w:ascii="Times New Roman" w:hAnsi="Times New Roman" w:cs="Times New Roman"/>
      <w:sz w:val="18"/>
      <w:szCs w:val="18"/>
    </w:rPr>
  </w:style>
  <w:style w:type="paragraph" w:customStyle="1" w:styleId="CharCharCharCharCharChar">
    <w:name w:val="Char Char Char Char Char Char"/>
    <w:basedOn w:val="a"/>
    <w:uiPriority w:val="99"/>
    <w:rsid w:val="00C116B1"/>
  </w:style>
  <w:style w:type="character" w:customStyle="1" w:styleId="Char10">
    <w:name w:val="日期 Char1"/>
    <w:link w:val="a4"/>
    <w:uiPriority w:val="99"/>
    <w:semiHidden/>
    <w:qFormat/>
    <w:locked/>
    <w:rsid w:val="00C116B1"/>
    <w:rPr>
      <w:rFonts w:eastAsia="宋体"/>
      <w:kern w:val="2"/>
      <w:sz w:val="21"/>
      <w:szCs w:val="21"/>
      <w:lang w:val="en-US" w:eastAsia="zh-CN"/>
    </w:rPr>
  </w:style>
  <w:style w:type="character" w:customStyle="1" w:styleId="Char11">
    <w:name w:val="批注框文本 Char1"/>
    <w:link w:val="a5"/>
    <w:uiPriority w:val="99"/>
    <w:semiHidden/>
    <w:qFormat/>
    <w:locked/>
    <w:rsid w:val="00C116B1"/>
    <w:rPr>
      <w:rFonts w:eastAsia="宋体"/>
      <w:sz w:val="2"/>
      <w:szCs w:val="2"/>
    </w:rPr>
  </w:style>
  <w:style w:type="paragraph" w:styleId="ab">
    <w:name w:val="List Paragraph"/>
    <w:basedOn w:val="a"/>
    <w:uiPriority w:val="99"/>
    <w:qFormat/>
    <w:rsid w:val="00C116B1"/>
    <w:pPr>
      <w:ind w:firstLineChars="200" w:firstLine="420"/>
    </w:pPr>
  </w:style>
  <w:style w:type="character" w:customStyle="1" w:styleId="Char">
    <w:name w:val="页眉 Char"/>
    <w:uiPriority w:val="99"/>
    <w:semiHidden/>
    <w:qFormat/>
    <w:locked/>
    <w:rsid w:val="00C116B1"/>
    <w:rPr>
      <w:rFonts w:eastAsia="宋体"/>
      <w:kern w:val="2"/>
      <w:sz w:val="24"/>
      <w:szCs w:val="24"/>
      <w:lang w:val="en-US" w:eastAsia="zh-CN"/>
    </w:rPr>
  </w:style>
  <w:style w:type="character" w:customStyle="1" w:styleId="Char0">
    <w:name w:val="页脚 Char"/>
    <w:uiPriority w:val="99"/>
    <w:qFormat/>
    <w:locked/>
    <w:rsid w:val="00C116B1"/>
    <w:rPr>
      <w:rFonts w:eastAsia="宋体"/>
      <w:kern w:val="2"/>
      <w:sz w:val="24"/>
      <w:szCs w:val="24"/>
      <w:lang w:val="en-US" w:eastAsia="zh-CN"/>
    </w:rPr>
  </w:style>
  <w:style w:type="character" w:customStyle="1" w:styleId="Char2">
    <w:name w:val="批注框文本 Char"/>
    <w:uiPriority w:val="99"/>
    <w:semiHidden/>
    <w:qFormat/>
    <w:locked/>
    <w:rsid w:val="00C116B1"/>
    <w:rPr>
      <w:rFonts w:eastAsia="宋体"/>
      <w:kern w:val="2"/>
      <w:sz w:val="18"/>
      <w:szCs w:val="18"/>
      <w:lang w:val="en-US" w:eastAsia="zh-CN"/>
    </w:rPr>
  </w:style>
  <w:style w:type="character" w:customStyle="1" w:styleId="Char3">
    <w:name w:val="日期 Char"/>
    <w:uiPriority w:val="99"/>
    <w:semiHidden/>
    <w:qFormat/>
    <w:locked/>
    <w:rsid w:val="00C116B1"/>
    <w:rPr>
      <w:rFonts w:eastAsia="宋体"/>
      <w:kern w:val="2"/>
      <w:sz w:val="24"/>
      <w:szCs w:val="24"/>
      <w:lang w:val="en-US" w:eastAsia="zh-CN"/>
    </w:rPr>
  </w:style>
  <w:style w:type="character" w:customStyle="1" w:styleId="Char4">
    <w:name w:val="正文文本缩进 Char"/>
    <w:uiPriority w:val="99"/>
    <w:qFormat/>
    <w:locked/>
    <w:rsid w:val="00C116B1"/>
    <w:rPr>
      <w:rFonts w:eastAsia="宋体"/>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4EFF94-553B-4D83-A89E-72157464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1888</Words>
  <Characters>10766</Characters>
  <Application>Microsoft Office Word</Application>
  <DocSecurity>0</DocSecurity>
  <Lines>89</Lines>
  <Paragraphs>25</Paragraphs>
  <ScaleCrop>false</ScaleCrop>
  <Company>Microsoft</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泉鲤政〔2019〕 号</dc:title>
  <dc:creator>Windows</dc:creator>
  <cp:lastModifiedBy>Windows 用户</cp:lastModifiedBy>
  <cp:revision>2</cp:revision>
  <cp:lastPrinted>2020-09-21T05:01:00Z</cp:lastPrinted>
  <dcterms:created xsi:type="dcterms:W3CDTF">2021-06-04T10:50:00Z</dcterms:created>
  <dcterms:modified xsi:type="dcterms:W3CDTF">2021-06-04T10:50:00Z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288F54BF7E904B268AFF94A7B815841F</vt:lpwstr>
  </property>
</Properties>
</file>