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heme="minorEastAsia" w:hAnsiTheme="minorEastAsia"/>
          <w:sz w:val="32"/>
          <w:szCs w:val="32"/>
        </w:rPr>
      </w:pPr>
      <w:r>
        <w:rPr>
          <w:rFonts w:hint="eastAsia" w:asciiTheme="minorEastAsia" w:hAnsiTheme="minorEastAsia"/>
          <w:sz w:val="32"/>
          <w:szCs w:val="32"/>
        </w:rPr>
        <w:t>附件2：</w:t>
      </w:r>
    </w:p>
    <w:p>
      <w:pPr>
        <w:widowControl/>
        <w:rPr>
          <w:rFonts w:hint="eastAsia"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2018年度</w:t>
      </w: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泉州市</w:t>
      </w:r>
      <w:r>
        <w:rPr>
          <w:rFonts w:hint="eastAsia" w:ascii="方正小标宋简体" w:eastAsia="方正小标宋简体"/>
          <w:sz w:val="84"/>
          <w:szCs w:val="84"/>
          <w:lang w:eastAsia="zh-CN"/>
        </w:rPr>
        <w:t>鲤城区开元街道办事处</w:t>
      </w:r>
      <w:r>
        <w:rPr>
          <w:rFonts w:hint="eastAsia" w:ascii="方正小标宋简体" w:eastAsia="方正小标宋简体"/>
          <w:sz w:val="84"/>
          <w:szCs w:val="84"/>
        </w:rPr>
        <w:t>部门预算</w:t>
      </w:r>
    </w:p>
    <w:p>
      <w:pPr>
        <w:widowControl/>
        <w:rPr>
          <w:sz w:val="84"/>
          <w:szCs w:val="84"/>
        </w:rPr>
      </w:pPr>
      <w:r>
        <w:rPr>
          <w:sz w:val="84"/>
          <w:szCs w:val="84"/>
        </w:rPr>
        <w:br w:type="page"/>
      </w:r>
    </w:p>
    <w:p>
      <w:pPr>
        <w:pStyle w:val="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目录</w:t>
      </w:r>
    </w:p>
    <w:p>
      <w:pPr>
        <w:pStyle w:val="2"/>
        <w:rPr>
          <w:rFonts w:hint="eastAsia" w:asciiTheme="majorEastAsia" w:hAnsiTheme="majorEastAsia" w:eastAsiaTheme="majorEastAsia"/>
          <w:sz w:val="36"/>
          <w:lang w:eastAsia="zh-CN"/>
        </w:rPr>
      </w:pPr>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2018年度开元街道办事处部门预算说明</w:t>
      </w:r>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一、部门主要职责</w:t>
      </w:r>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二、部门预算单位构成</w:t>
      </w:r>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三、部门主要工作任务</w:t>
      </w:r>
    </w:p>
    <w:p>
      <w:pPr>
        <w:widowControl/>
        <w:rPr>
          <w:rFonts w:asciiTheme="majorEastAsia" w:hAnsiTheme="majorEastAsia" w:eastAsiaTheme="majorEastAsia"/>
          <w:sz w:val="36"/>
        </w:rPr>
      </w:pPr>
      <w:r>
        <w:rPr>
          <w:rFonts w:hint="eastAsia" w:cs="Times New Roman" w:asciiTheme="majorEastAsia" w:hAnsiTheme="majorEastAsia" w:eastAsiaTheme="majorEastAsia"/>
          <w:kern w:val="0"/>
          <w:sz w:val="36"/>
          <w:szCs w:val="20"/>
        </w:rPr>
        <w:t>四、预算收支总体情况</w:t>
      </w:r>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五、一般公共预算拨款支出情况</w:t>
      </w:r>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六、政府性基金预算拨款支出情况</w:t>
      </w:r>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七、财政拨款预算基本支出情况</w:t>
      </w:r>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八、一般公共预算“三公”经费支出情况</w:t>
      </w:r>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九、其他重要事项说明</w:t>
      </w:r>
    </w:p>
    <w:p>
      <w:pPr>
        <w:pStyle w:val="2"/>
        <w:spacing w:before="3"/>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十、名词解释</w:t>
      </w:r>
    </w:p>
    <w:p>
      <w:pPr>
        <w:tabs>
          <w:tab w:val="left" w:pos="7513"/>
        </w:tabs>
        <w:adjustRightInd w:val="0"/>
        <w:snapToGrid w:val="0"/>
        <w:spacing w:line="600" w:lineRule="exact"/>
        <w:ind w:right="-109" w:rightChars="-52" w:firstLine="720" w:firstLineChars="200"/>
        <w:rPr>
          <w:rFonts w:hint="eastAsia" w:ascii="仿宋" w:hAnsi="仿宋" w:eastAsia="仿宋"/>
          <w:sz w:val="32"/>
          <w:szCs w:val="32"/>
        </w:rPr>
      </w:pPr>
      <w:r>
        <w:rPr>
          <w:rFonts w:hint="eastAsia" w:cs="Times New Roman" w:asciiTheme="majorEastAsia" w:hAnsiTheme="majorEastAsia" w:eastAsiaTheme="majorEastAsia"/>
          <w:kern w:val="0"/>
          <w:sz w:val="36"/>
          <w:szCs w:val="20"/>
        </w:rPr>
        <w:t>附表：</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2018年度收支预算总表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收入预算总表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支出预算总表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财政拨款收支预算总表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一般公共预算拨款支出预算表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年度政府性基金拨款</w:t>
      </w:r>
      <w:r>
        <w:rPr>
          <w:rFonts w:hint="eastAsia" w:ascii="仿宋" w:hAnsi="仿宋" w:eastAsia="仿宋"/>
          <w:sz w:val="32"/>
          <w:szCs w:val="32"/>
        </w:rPr>
        <w:t>支出预算表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-7</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一般公共预算支出经济分类情况表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-8</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一般公共预算基本支出经济分类情况表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3</w:t>
      </w:r>
      <w:r>
        <w:rPr>
          <w:rFonts w:hint="eastAsia" w:ascii="仿宋" w:hAnsi="仿宋" w:eastAsia="仿宋"/>
          <w:sz w:val="32"/>
          <w:szCs w:val="32"/>
        </w:rPr>
        <w:t>-9</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一般公共预算“三公”经费支出预算表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-10</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年度部门专项资金管理清单目录</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hint="eastAsia" w:ascii="仿宋" w:hAnsi="仿宋" w:eastAsia="仿宋"/>
          <w:sz w:val="32"/>
          <w:szCs w:val="32"/>
        </w:rPr>
        <w:t>3-11</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年度部门业务费绩效目标表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hint="eastAsia" w:ascii="仿宋" w:hAnsi="仿宋" w:eastAsia="仿宋"/>
          <w:sz w:val="32"/>
          <w:szCs w:val="32"/>
        </w:rPr>
        <w:t>3-12</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年度专项资金绩效目标表</w:t>
      </w:r>
    </w:p>
    <w:p>
      <w:pPr>
        <w:widowControl/>
      </w:pPr>
    </w:p>
    <w:p>
      <w:pPr>
        <w:ind w:firstLine="640" w:firstLineChars="200"/>
        <w:jc w:val="center"/>
        <w:rPr>
          <w:rFonts w:ascii="方正小标宋简体" w:hAnsi="仿宋" w:eastAsia="方正小标宋简体"/>
          <w:sz w:val="32"/>
          <w:szCs w:val="32"/>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jc w:val="cente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rPr>
          <w:rFonts w:ascii="黑体" w:hAnsi="黑体" w:eastAsia="黑体" w:cs="仿宋_GB2312"/>
          <w:sz w:val="36"/>
          <w:szCs w:val="36"/>
        </w:rPr>
      </w:pPr>
    </w:p>
    <w:p>
      <w:pPr>
        <w:ind w:right="-109" w:rightChars="-52"/>
        <w:jc w:val="center"/>
        <w:rPr>
          <w:rFonts w:hint="eastAsia" w:ascii="黑体" w:hAnsi="黑体" w:eastAsia="黑体"/>
          <w:sz w:val="36"/>
          <w:szCs w:val="36"/>
        </w:rPr>
      </w:pPr>
      <w:r>
        <w:rPr>
          <w:rFonts w:hint="eastAsia" w:ascii="黑体" w:hAnsi="黑体" w:eastAsia="黑体" w:cs="仿宋_GB2312"/>
          <w:sz w:val="36"/>
          <w:szCs w:val="36"/>
          <w:lang w:val="en-US" w:eastAsia="zh-CN"/>
        </w:rPr>
        <w:t>2018</w:t>
      </w:r>
      <w:r>
        <w:rPr>
          <w:rFonts w:hint="eastAsia" w:ascii="黑体" w:hAnsi="黑体" w:eastAsia="黑体"/>
          <w:sz w:val="36"/>
          <w:szCs w:val="36"/>
        </w:rPr>
        <w:t>年度</w:t>
      </w:r>
      <w:r>
        <w:rPr>
          <w:rFonts w:hint="eastAsia" w:ascii="黑体" w:hAnsi="黑体" w:eastAsia="黑体" w:cs="仿宋_GB2312"/>
          <w:sz w:val="36"/>
          <w:szCs w:val="36"/>
          <w:lang w:eastAsia="zh-CN"/>
        </w:rPr>
        <w:t>开元街道办事处</w:t>
      </w:r>
      <w:r>
        <w:rPr>
          <w:rFonts w:hint="eastAsia" w:ascii="黑体" w:hAnsi="黑体" w:eastAsia="黑体"/>
          <w:sz w:val="36"/>
          <w:szCs w:val="36"/>
        </w:rPr>
        <w:t>部门预算说明</w:t>
      </w:r>
    </w:p>
    <w:p>
      <w:pPr>
        <w:spacing w:line="240" w:lineRule="exact"/>
        <w:ind w:firstLine="640" w:firstLineChars="200"/>
        <w:rPr>
          <w:rFonts w:ascii="仿宋" w:hAnsi="仿宋" w:eastAsia="仿宋"/>
          <w:sz w:val="32"/>
          <w:szCs w:val="32"/>
        </w:rPr>
      </w:pPr>
    </w:p>
    <w:p>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根据《泉州市财政局关于下达2018年度市直行政事业单位部门预算的通知》（泉财指标〔2018〕1号）的批复，现将我单位</w:t>
      </w:r>
      <w:r>
        <w:rPr>
          <w:rFonts w:hint="eastAsia" w:ascii="仿宋" w:hAnsi="仿宋" w:eastAsia="仿宋" w:cs="仿宋_GB2312"/>
          <w:sz w:val="32"/>
          <w:szCs w:val="32"/>
        </w:rPr>
        <w:t>2018年度</w:t>
      </w:r>
      <w:r>
        <w:rPr>
          <w:rFonts w:hint="eastAsia" w:ascii="仿宋" w:hAnsi="仿宋" w:eastAsia="仿宋"/>
          <w:sz w:val="32"/>
          <w:szCs w:val="32"/>
        </w:rPr>
        <w:t>部门预算说明如下:</w:t>
      </w:r>
    </w:p>
    <w:p>
      <w:pPr>
        <w:pStyle w:val="10"/>
        <w:numPr>
          <w:ilvl w:val="0"/>
          <w:numId w:val="1"/>
        </w:numPr>
        <w:tabs>
          <w:tab w:val="left" w:pos="1260"/>
        </w:tabs>
        <w:adjustRightInd w:val="0"/>
        <w:snapToGrid w:val="0"/>
        <w:spacing w:line="600" w:lineRule="exact"/>
        <w:ind w:firstLineChars="0"/>
        <w:jc w:val="left"/>
        <w:rPr>
          <w:rFonts w:ascii="黑体" w:hAnsi="黑体" w:eastAsia="黑体"/>
          <w:sz w:val="32"/>
          <w:szCs w:val="32"/>
        </w:rPr>
      </w:pPr>
      <w:r>
        <w:rPr>
          <w:rFonts w:hint="eastAsia" w:ascii="黑体" w:hAnsi="黑体" w:eastAsia="黑体"/>
          <w:sz w:val="32"/>
          <w:szCs w:val="32"/>
        </w:rPr>
        <w:t>部门主要职责</w:t>
      </w:r>
    </w:p>
    <w:p>
      <w:pPr>
        <w:pStyle w:val="5"/>
        <w:shd w:val="clear" w:color="auto" w:fill="FFFFFF"/>
        <w:spacing w:before="0" w:beforeAutospacing="0" w:after="0" w:afterAutospacing="0"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开元街道办事处的主要职责是：</w:t>
      </w:r>
    </w:p>
    <w:p>
      <w:pPr>
        <w:spacing w:line="560" w:lineRule="exact"/>
        <w:ind w:right="-109" w:rightChars="-52" w:firstLine="640" w:firstLineChars="200"/>
        <w:rPr>
          <w:rFonts w:ascii="仿宋" w:hAnsi="仿宋" w:eastAsia="仿宋"/>
          <w:sz w:val="32"/>
          <w:szCs w:val="32"/>
        </w:rPr>
      </w:pPr>
      <w:r>
        <w:rPr>
          <w:rFonts w:hint="eastAsia" w:ascii="仿宋" w:hAnsi="仿宋" w:eastAsia="仿宋"/>
          <w:sz w:val="32"/>
          <w:szCs w:val="32"/>
        </w:rPr>
        <w:t>（一）贯彻执行党和国家的路线方针、政策以及市、区关于街道工作方面的指示，制订具体的管理办法并组织实施。</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（二）指导、做好辖区内居委会的工作，支持、帮助居民委员会加强思想、组织、制度建设，向上级人民政府和有关部门及时反映居民的意见、建议和要求。</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（三）抓好社区文化建设，开展文明街道、文明单位，文明小区建设活动，组织居民开展经常性的文化、娱乐、体育活动。</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（四）负责街道的人民调解、治安保卫工作，加强对违法青少年的帮教转化，保护老人、妇女、儿童的合法权益。</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（五）协助有关部门做好辖区拥军优属、优抚安置、社会救济、殡葬改革、残疾人就业等工作；积极开展便民利民的社区服务和社区教育工作。</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（六）会同有关部门做好辖区内常住和流动人口的管理及计划生育工作，完成区下达的各项计划生育指标任务。</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（七）协助武装部门做好辖区民兵训练和公民服兵役工作。</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（八）负责在辖区开展普法教育工作，做好民事调解，开展法律咨询、服务等工作，维护居民的合法权益，搞好辖区内社会管理综合治理工作。</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（九）负责本辖区的城市管理工作，发动群众开展爱国卫生运动，绿化、美化、净化城市环境，协助有关部门做好环境卫生、环境保护工作。</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（十）负责本辖区的综合执法工作，维护辖区的良好秩序。</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（十一）负责研究辖区经济发展的规划，协助有关部门抓好安全生产工作。</w:t>
      </w:r>
    </w:p>
    <w:p>
      <w:pPr>
        <w:spacing w:line="56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（十二）配合有关部门做好辖区内的三防、抢险救灾、安全生产检查、居民迁移等工作。</w:t>
      </w:r>
    </w:p>
    <w:p>
      <w:pPr>
        <w:spacing w:line="560" w:lineRule="exact"/>
        <w:ind w:right="-109" w:rightChars="-52" w:firstLine="800" w:firstLineChars="250"/>
        <w:rPr>
          <w:rFonts w:hint="eastAsia" w:ascii="仿宋" w:hAnsi="仿宋" w:eastAsia="仿宋"/>
          <w:sz w:val="32"/>
          <w:szCs w:val="32"/>
        </w:rPr>
      </w:pPr>
      <w:r>
        <w:rPr>
          <w:rFonts w:hint="eastAsia" w:ascii="仿宋" w:hAnsi="仿宋" w:eastAsia="仿宋"/>
          <w:sz w:val="32"/>
          <w:szCs w:val="32"/>
        </w:rPr>
        <w:t>（十三）承办区委、区政府交办的其他工作。</w:t>
      </w:r>
    </w:p>
    <w:p>
      <w:pPr>
        <w:tabs>
          <w:tab w:val="left" w:pos="7513"/>
        </w:tabs>
        <w:adjustRightInd w:val="0"/>
        <w:snapToGrid w:val="0"/>
        <w:spacing w:line="600" w:lineRule="exact"/>
        <w:ind w:right="-109" w:rightChars="-52" w:firstLine="640" w:firstLineChars="200"/>
        <w:rPr>
          <w:rFonts w:hint="eastAsia" w:ascii="黑体" w:hAnsi="黑体" w:eastAsia="黑体"/>
          <w:sz w:val="32"/>
          <w:szCs w:val="32"/>
        </w:rPr>
      </w:pPr>
      <w:r>
        <w:rPr>
          <w:rFonts w:hint="eastAsia" w:ascii="黑体" w:hAnsi="黑体" w:eastAsia="黑体"/>
          <w:sz w:val="32"/>
          <w:szCs w:val="32"/>
        </w:rPr>
        <w:t>二、部门预算单位构成</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开元街道办事处</w:t>
      </w:r>
      <w:r>
        <w:rPr>
          <w:rFonts w:hint="eastAsia" w:ascii="仿宋" w:hAnsi="仿宋" w:eastAsia="仿宋"/>
          <w:sz w:val="32"/>
          <w:szCs w:val="32"/>
        </w:rPr>
        <w:t>部门包括</w:t>
      </w:r>
      <w:r>
        <w:rPr>
          <w:rFonts w:hint="eastAsia" w:ascii="仿宋" w:hAnsi="仿宋" w:eastAsia="仿宋"/>
          <w:sz w:val="32"/>
          <w:szCs w:val="32"/>
          <w:lang w:val="en-US" w:eastAsia="zh-CN"/>
        </w:rPr>
        <w:t>1</w:t>
      </w:r>
      <w:r>
        <w:rPr>
          <w:rFonts w:hint="eastAsia" w:ascii="仿宋" w:hAnsi="仿宋" w:eastAsia="仿宋"/>
          <w:sz w:val="32"/>
          <w:szCs w:val="32"/>
        </w:rPr>
        <w:t>个机关行政处（科）室及</w:t>
      </w:r>
      <w:r>
        <w:rPr>
          <w:rFonts w:hint="eastAsia" w:ascii="仿宋" w:hAnsi="仿宋" w:eastAsia="仿宋" w:cs="仿宋_GB2312"/>
          <w:sz w:val="32"/>
          <w:szCs w:val="32"/>
          <w:lang w:val="en-US" w:eastAsia="zh-CN"/>
        </w:rPr>
        <w:t>2</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2018</w:t>
      </w:r>
      <w:r>
        <w:rPr>
          <w:rFonts w:hint="eastAsia" w:ascii="仿宋" w:hAnsi="仿宋" w:eastAsia="仿宋"/>
          <w:sz w:val="32"/>
          <w:szCs w:val="32"/>
        </w:rPr>
        <w:t>年部门预算编制范围的单位详细情况见下表:</w:t>
      </w:r>
    </w:p>
    <w:tbl>
      <w:tblPr>
        <w:tblStyle w:val="6"/>
        <w:tblW w:w="8337"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7"/>
        <w:gridCol w:w="2080"/>
        <w:gridCol w:w="2083"/>
        <w:gridCol w:w="20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0" w:hRule="atLeast"/>
          <w:tblCellSpacing w:w="0" w:type="dxa"/>
          <w:jc w:val="center"/>
        </w:trPr>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单位名称</w:t>
            </w:r>
          </w:p>
        </w:tc>
        <w:tc>
          <w:tcPr>
            <w:tcW w:w="2080"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经费性质</w:t>
            </w:r>
          </w:p>
        </w:tc>
        <w:tc>
          <w:tcPr>
            <w:tcW w:w="2083"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人员编制数</w:t>
            </w:r>
          </w:p>
        </w:tc>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在职人数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rPr>
                <w:rFonts w:ascii="仿宋" w:hAnsi="仿宋" w:eastAsia="仿宋"/>
                <w:sz w:val="32"/>
                <w:szCs w:val="32"/>
              </w:rPr>
            </w:pPr>
            <w:r>
              <w:rPr>
                <w:rFonts w:hint="eastAsia" w:ascii="仿宋" w:hAnsi="仿宋" w:eastAsia="仿宋"/>
                <w:sz w:val="32"/>
                <w:szCs w:val="32"/>
              </w:rPr>
              <w:t>鲤城区开元街道办事处</w:t>
            </w:r>
          </w:p>
        </w:tc>
        <w:tc>
          <w:tcPr>
            <w:tcW w:w="2080"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全额拨款</w:t>
            </w:r>
          </w:p>
        </w:tc>
        <w:tc>
          <w:tcPr>
            <w:tcW w:w="2083"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hint="eastAsia" w:ascii="仿宋" w:hAnsi="仿宋" w:eastAsia="仿宋"/>
                <w:sz w:val="32"/>
                <w:szCs w:val="32"/>
                <w:lang w:eastAsia="zh-CN"/>
              </w:rPr>
            </w:pPr>
            <w:r>
              <w:rPr>
                <w:rFonts w:hint="eastAsia" w:ascii="仿宋" w:hAnsi="仿宋" w:eastAsia="仿宋"/>
                <w:sz w:val="32"/>
                <w:szCs w:val="32"/>
                <w:lang w:val="en-US" w:eastAsia="zh-CN"/>
              </w:rPr>
              <w:t>44</w:t>
            </w:r>
          </w:p>
        </w:tc>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hint="eastAsia" w:ascii="仿宋" w:hAnsi="仿宋" w:eastAsia="仿宋"/>
                <w:sz w:val="32"/>
                <w:szCs w:val="32"/>
                <w:lang w:eastAsia="zh-CN"/>
              </w:rPr>
            </w:pPr>
            <w:r>
              <w:rPr>
                <w:rFonts w:hint="eastAsia" w:ascii="仿宋" w:hAnsi="仿宋" w:eastAsia="仿宋"/>
                <w:sz w:val="32"/>
                <w:szCs w:val="32"/>
                <w:lang w:val="en-US" w:eastAsia="zh-CN"/>
              </w:rPr>
              <w:t>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rPr>
                <w:rFonts w:ascii="仿宋" w:hAnsi="仿宋" w:eastAsia="仿宋"/>
                <w:sz w:val="32"/>
                <w:szCs w:val="32"/>
              </w:rPr>
            </w:pPr>
            <w:r>
              <w:rPr>
                <w:rFonts w:hint="eastAsia" w:ascii="仿宋" w:hAnsi="仿宋" w:eastAsia="仿宋"/>
                <w:sz w:val="32"/>
                <w:szCs w:val="32"/>
              </w:rPr>
              <w:t>开元计生服务中心</w:t>
            </w:r>
          </w:p>
        </w:tc>
        <w:tc>
          <w:tcPr>
            <w:tcW w:w="2080"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全额拨款</w:t>
            </w:r>
          </w:p>
        </w:tc>
        <w:tc>
          <w:tcPr>
            <w:tcW w:w="2083"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4</w:t>
            </w:r>
          </w:p>
        </w:tc>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rPr>
                <w:rFonts w:ascii="仿宋" w:hAnsi="仿宋" w:eastAsia="仿宋"/>
                <w:sz w:val="32"/>
                <w:szCs w:val="32"/>
              </w:rPr>
            </w:pPr>
            <w:r>
              <w:rPr>
                <w:rFonts w:hint="eastAsia" w:ascii="仿宋" w:hAnsi="仿宋" w:eastAsia="仿宋"/>
                <w:sz w:val="32"/>
                <w:szCs w:val="32"/>
              </w:rPr>
              <w:t>开元环境卫生管理所</w:t>
            </w:r>
          </w:p>
        </w:tc>
        <w:tc>
          <w:tcPr>
            <w:tcW w:w="2080"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全额拨款</w:t>
            </w:r>
          </w:p>
        </w:tc>
        <w:tc>
          <w:tcPr>
            <w:tcW w:w="2083"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1</w:t>
            </w:r>
          </w:p>
        </w:tc>
        <w:tc>
          <w:tcPr>
            <w:tcW w:w="2087" w:type="dxa"/>
            <w:tcBorders>
              <w:top w:val="outset" w:color="auto" w:sz="6" w:space="0"/>
              <w:left w:val="outset" w:color="auto" w:sz="6" w:space="0"/>
              <w:bottom w:val="outset" w:color="auto" w:sz="6" w:space="0"/>
              <w:right w:val="outset" w:color="auto" w:sz="6" w:space="0"/>
            </w:tcBorders>
            <w:noWrap w:val="0"/>
            <w:vAlign w:val="center"/>
          </w:tcPr>
          <w:p>
            <w:pPr>
              <w:pStyle w:val="5"/>
              <w:spacing w:before="0" w:beforeAutospacing="0" w:after="0" w:afterAutospacing="0" w:line="560" w:lineRule="exact"/>
              <w:ind w:right="-109" w:rightChars="-52"/>
              <w:jc w:val="center"/>
              <w:rPr>
                <w:rFonts w:ascii="仿宋" w:hAnsi="仿宋" w:eastAsia="仿宋"/>
                <w:sz w:val="32"/>
                <w:szCs w:val="32"/>
              </w:rPr>
            </w:pPr>
            <w:r>
              <w:rPr>
                <w:rFonts w:hint="eastAsia" w:ascii="仿宋" w:hAnsi="仿宋" w:eastAsia="仿宋"/>
                <w:sz w:val="32"/>
                <w:szCs w:val="32"/>
              </w:rPr>
              <w:t>1</w:t>
            </w:r>
          </w:p>
        </w:tc>
      </w:tr>
    </w:tbl>
    <w:p>
      <w:pPr>
        <w:pStyle w:val="5"/>
        <w:shd w:val="clear" w:color="auto" w:fill="FFFFFF"/>
        <w:spacing w:before="0" w:beforeAutospacing="0" w:after="0" w:afterAutospacing="0" w:line="560" w:lineRule="exact"/>
        <w:ind w:right="-109" w:rightChars="-52" w:firstLine="640" w:firstLineChars="200"/>
        <w:rPr>
          <w:rFonts w:ascii="仿宋" w:hAnsi="仿宋" w:eastAsia="仿宋"/>
          <w:sz w:val="32"/>
          <w:szCs w:val="32"/>
        </w:rPr>
      </w:pPr>
    </w:p>
    <w:p>
      <w:pPr>
        <w:tabs>
          <w:tab w:val="left" w:pos="7513"/>
        </w:tabs>
        <w:adjustRightInd w:val="0"/>
        <w:snapToGrid w:val="0"/>
        <w:spacing w:line="600" w:lineRule="exact"/>
        <w:ind w:right="-109" w:rightChars="-52" w:firstLine="640" w:firstLineChars="200"/>
        <w:rPr>
          <w:rFonts w:ascii="黑体" w:hAnsi="黑体" w:eastAsia="黑体"/>
          <w:sz w:val="32"/>
          <w:szCs w:val="32"/>
        </w:rPr>
      </w:pPr>
      <w:r>
        <w:rPr>
          <w:rFonts w:hint="eastAsia" w:ascii="黑体" w:hAnsi="黑体" w:eastAsia="黑体"/>
          <w:sz w:val="32"/>
          <w:szCs w:val="32"/>
        </w:rPr>
        <w:t>三、部门主要工作任务</w:t>
      </w:r>
    </w:p>
    <w:p>
      <w:p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2018年，开元街道</w:t>
      </w:r>
      <w:r>
        <w:rPr>
          <w:rFonts w:hint="eastAsia" w:ascii="仿宋" w:hAnsi="仿宋" w:eastAsia="仿宋" w:cs="仿宋_GB2312"/>
          <w:sz w:val="32"/>
          <w:szCs w:val="32"/>
          <w:lang w:eastAsia="zh-CN"/>
        </w:rPr>
        <w:t>办事处的主要任务是：</w:t>
      </w:r>
      <w:r>
        <w:rPr>
          <w:rFonts w:hint="eastAsia" w:ascii="仿宋" w:hAnsi="仿宋" w:eastAsia="仿宋" w:cs="仿宋_GB2312"/>
          <w:sz w:val="32"/>
          <w:szCs w:val="32"/>
        </w:rPr>
        <w:t>将创新工作举措，凝心聚力、锐意进取，推动开元街道经济社会稳步发展。</w:t>
      </w:r>
      <w:r>
        <w:rPr>
          <w:rFonts w:hint="eastAsia" w:ascii="仿宋" w:hAnsi="仿宋" w:eastAsia="仿宋"/>
          <w:sz w:val="32"/>
          <w:szCs w:val="32"/>
        </w:rPr>
        <w:t>围绕上述任务，重点抓好以下工作：</w:t>
      </w:r>
      <w:bookmarkStart w:id="0" w:name="_GoBack"/>
      <w:bookmarkEnd w:id="0"/>
    </w:p>
    <w:p>
      <w:pPr>
        <w:numPr>
          <w:ilvl w:val="0"/>
          <w:numId w:val="2"/>
        </w:num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全力提升管党治党水平，不断完善古城党建。</w:t>
      </w:r>
    </w:p>
    <w:p>
      <w:pPr>
        <w:numPr>
          <w:ilvl w:val="0"/>
          <w:numId w:val="0"/>
        </w:numPr>
        <w:tabs>
          <w:tab w:val="left" w:pos="7513"/>
        </w:tabs>
        <w:adjustRightInd w:val="0"/>
        <w:snapToGrid w:val="0"/>
        <w:spacing w:line="600" w:lineRule="exact"/>
        <w:ind w:right="-109" w:rightChars="-52" w:firstLine="960" w:firstLineChars="300"/>
        <w:rPr>
          <w:rFonts w:hint="eastAsia" w:ascii="仿宋" w:hAnsi="仿宋" w:eastAsia="仿宋" w:cs="仿宋_GB2312"/>
          <w:sz w:val="32"/>
          <w:szCs w:val="32"/>
        </w:rPr>
      </w:pPr>
      <w:r>
        <w:rPr>
          <w:rFonts w:hint="eastAsia" w:ascii="仿宋" w:hAnsi="仿宋" w:eastAsia="仿宋" w:cs="仿宋_GB2312"/>
          <w:sz w:val="32"/>
          <w:szCs w:val="32"/>
        </w:rPr>
        <w:t>一是理顺组织机构体系。逐步完善“街道大党工委-社区大党委-网格党支部-楼栋党小组-党员中心户”的组织模式。积极探索基层党组织建设的新机制、新方法，严格执行以主题党日等为主要内容的党内生活制度。二是加强社区党建典型的树立，持续挖掘古城“廉政文化旅游”线路的文化内涵，完成古城党建典型点的打造提升。三是持续做好“东片区党建”联席工作。依托区域化党建提升工程，街道计划于2018年上半年开展“东片区党建”典型点的探索和提升，以梅峰社区原有党建典型提升项目为抓手，探索形成城市社区党建资源共享、优势互补、联手共建的运行机制。开元办事处坚持支部带领、党员带头、群众参与、资源整合的总体思路，着力构建城市基层大党建、大服务、大提升、大保障工作格局，有效推进城市治理体系和治理能力现代化，为城市稳定发展提供了坚强的组织保障。</w:t>
      </w:r>
    </w:p>
    <w:p>
      <w:pPr>
        <w:numPr>
          <w:ilvl w:val="0"/>
          <w:numId w:val="2"/>
        </w:numPr>
        <w:tabs>
          <w:tab w:val="left" w:pos="7513"/>
        </w:tabs>
        <w:adjustRightInd w:val="0"/>
        <w:snapToGrid w:val="0"/>
        <w:spacing w:line="600" w:lineRule="exact"/>
        <w:ind w:left="0" w:leftChars="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全力推进产业转型升级，努力做强开元经济。</w:t>
      </w:r>
    </w:p>
    <w:p>
      <w:pPr>
        <w:numPr>
          <w:ilvl w:val="0"/>
          <w:numId w:val="0"/>
        </w:numPr>
        <w:tabs>
          <w:tab w:val="left" w:pos="7513"/>
        </w:tabs>
        <w:adjustRightInd w:val="0"/>
        <w:snapToGrid w:val="0"/>
        <w:spacing w:line="600" w:lineRule="exact"/>
        <w:ind w:leftChars="200" w:right="-109" w:rightChars="-52" w:firstLine="320" w:firstLineChars="100"/>
        <w:rPr>
          <w:rFonts w:hint="eastAsia" w:ascii="仿宋" w:hAnsi="仿宋" w:eastAsia="仿宋" w:cs="仿宋_GB2312"/>
          <w:sz w:val="32"/>
          <w:szCs w:val="32"/>
        </w:rPr>
      </w:pPr>
      <w:r>
        <w:rPr>
          <w:rFonts w:hint="eastAsia" w:ascii="仿宋" w:hAnsi="仿宋" w:eastAsia="仿宋" w:cs="仿宋_GB2312"/>
          <w:sz w:val="32"/>
          <w:szCs w:val="32"/>
        </w:rPr>
        <w:t>帮扶梅洋塑胶、桑川科技、活源服装、梅洋扣具等做好产业升级；继续推进梅洋公司转型升级的帮扶力度，力促“数控一代”和“智能制造”的技术创新，实现现代化智能生产和管理；紧紧围绕“精招商、招大商”宗旨，以闲置厂房和楼宇为招商重点，全力激发释放楼宇经济税源潜力。紧密跟踪新增税源和拟增税源企业的情况，切实做好服务工作；全力盘活街道尚存的1.3万平方米闲置厂房，加大招商力度，引进新兴业态，增加财税收入。</w:t>
      </w:r>
    </w:p>
    <w:p>
      <w:pPr>
        <w:numPr>
          <w:ilvl w:val="0"/>
          <w:numId w:val="2"/>
        </w:numPr>
        <w:tabs>
          <w:tab w:val="left" w:pos="7513"/>
        </w:tabs>
        <w:adjustRightInd w:val="0"/>
        <w:snapToGrid w:val="0"/>
        <w:spacing w:line="600" w:lineRule="exact"/>
        <w:ind w:left="0" w:leftChars="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着力推动文化事业繁荣，努力发展开元文化。</w:t>
      </w:r>
    </w:p>
    <w:p>
      <w:pPr>
        <w:numPr>
          <w:ilvl w:val="0"/>
          <w:numId w:val="0"/>
        </w:numPr>
        <w:tabs>
          <w:tab w:val="left" w:pos="7513"/>
        </w:tabs>
        <w:adjustRightInd w:val="0"/>
        <w:snapToGrid w:val="0"/>
        <w:spacing w:line="600" w:lineRule="exact"/>
        <w:ind w:leftChars="20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全力配合市政府古城复兴计划工作的推进，做好爱国路拓改征迁和华侨新村提升改造工作。以华侨新村作为全市首批社区营造试点为契机，全力配合市政府对华侨新村的基础设施和公共配套设施进行改造提升，打造好泉州古城文化“会客厅”，让古城的古街巷、古民居的历史文化得以弘扬和传承，让古城的历史文化和商业价值得以利用和提升，让“凝固的乐章”唱响西街。</w:t>
      </w:r>
    </w:p>
    <w:p>
      <w:pPr>
        <w:numPr>
          <w:ilvl w:val="0"/>
          <w:numId w:val="2"/>
        </w:numPr>
        <w:tabs>
          <w:tab w:val="left" w:pos="7513"/>
        </w:tabs>
        <w:adjustRightInd w:val="0"/>
        <w:snapToGrid w:val="0"/>
        <w:spacing w:line="600" w:lineRule="exact"/>
        <w:ind w:left="0" w:leftChars="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全力发展社会民生事业，努力保障开元民生。</w:t>
      </w:r>
    </w:p>
    <w:p>
      <w:pPr>
        <w:numPr>
          <w:ilvl w:val="0"/>
          <w:numId w:val="0"/>
        </w:numPr>
        <w:tabs>
          <w:tab w:val="left" w:pos="7513"/>
        </w:tabs>
        <w:adjustRightInd w:val="0"/>
        <w:snapToGrid w:val="0"/>
        <w:spacing w:line="600" w:lineRule="exact"/>
        <w:ind w:leftChars="20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社区建设“七个一”的要求，全面推进梅山等社区居家养老服务中心建设和提升工程，全面提升社区公共服务水平，满足居民日益增长的精神和文化需求。强化辖区单位、社区、社会热心人士与困难群众的共建帮扶力度，提高他们的生活水平。利用辖区教育培训资源多的优势，对失业人员进行有针对性的就业技能培训，搭建未就业人员与辖区集英集团、亿兴电力、金星酒店等辖区企业的沟通平台，增加他们的就业机会，增加居民收入。</w:t>
      </w:r>
    </w:p>
    <w:p>
      <w:pPr>
        <w:numPr>
          <w:ilvl w:val="0"/>
          <w:numId w:val="2"/>
        </w:numPr>
        <w:tabs>
          <w:tab w:val="left" w:pos="7513"/>
        </w:tabs>
        <w:adjustRightInd w:val="0"/>
        <w:snapToGrid w:val="0"/>
        <w:spacing w:line="600" w:lineRule="exact"/>
        <w:ind w:left="0" w:leftChars="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全力社会综合治理创新，努力实现开元和谐。</w:t>
      </w:r>
    </w:p>
    <w:p>
      <w:pPr>
        <w:numPr>
          <w:ilvl w:val="0"/>
          <w:numId w:val="0"/>
        </w:numPr>
        <w:tabs>
          <w:tab w:val="left" w:pos="7513"/>
        </w:tabs>
        <w:adjustRightInd w:val="0"/>
        <w:snapToGrid w:val="0"/>
        <w:spacing w:line="600" w:lineRule="exact"/>
        <w:ind w:leftChars="200"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深入排查调处各种矛盾纠纷和不稳定因素，严密跟踪街道11个老上访户的思想动态，协调公安、社区，定期召开动态分析和诉求研判会商，引导信访人依法依规解决信访问题；认真负责矛盾纠纷调解工作，把矛盾纠纷解决在基层，解决在萌芽，为居民的安居乐业营造和谐稳定的社会环境。</w:t>
      </w:r>
    </w:p>
    <w:p>
      <w:pPr>
        <w:numPr>
          <w:ilvl w:val="0"/>
          <w:numId w:val="0"/>
        </w:numPr>
        <w:tabs>
          <w:tab w:val="left" w:pos="7513"/>
        </w:tabs>
        <w:adjustRightInd w:val="0"/>
        <w:snapToGrid w:val="0"/>
        <w:spacing w:line="600" w:lineRule="exact"/>
        <w:ind w:left="319" w:leftChars="152" w:right="-109" w:rightChars="-52" w:firstLine="300" w:firstLineChars="94"/>
        <w:rPr>
          <w:rFonts w:ascii="黑体" w:hAnsi="黑体" w:eastAsia="黑体"/>
          <w:sz w:val="32"/>
          <w:szCs w:val="32"/>
        </w:rPr>
      </w:pPr>
      <w:r>
        <w:rPr>
          <w:rFonts w:hint="eastAsia" w:ascii="黑体" w:hAnsi="黑体" w:eastAsia="黑体"/>
          <w:sz w:val="32"/>
          <w:szCs w:val="32"/>
        </w:rPr>
        <w:t>四、预算收支总体情况</w:t>
      </w:r>
    </w:p>
    <w:p>
      <w:pPr>
        <w:tabs>
          <w:tab w:val="left" w:pos="7513"/>
        </w:tabs>
        <w:adjustRightInd w:val="0"/>
        <w:snapToGrid w:val="0"/>
        <w:spacing w:line="600" w:lineRule="exact"/>
        <w:ind w:left="0" w:leftChars="0" w:right="-109" w:rightChars="-52" w:firstLine="640" w:firstLineChars="200"/>
        <w:rPr>
          <w:rFonts w:hint="eastAsia"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2018</w:t>
      </w:r>
      <w:r>
        <w:rPr>
          <w:rFonts w:hint="eastAsia" w:ascii="仿宋" w:hAnsi="仿宋" w:eastAsia="仿宋"/>
          <w:sz w:val="32"/>
          <w:szCs w:val="32"/>
        </w:rPr>
        <w:t>年,</w:t>
      </w:r>
      <w:r>
        <w:rPr>
          <w:rFonts w:hint="eastAsia" w:ascii="仿宋" w:hAnsi="仿宋" w:eastAsia="仿宋" w:cs="仿宋_GB2312"/>
          <w:sz w:val="32"/>
          <w:szCs w:val="32"/>
          <w:lang w:eastAsia="zh-CN"/>
        </w:rPr>
        <w:t>开元街道办事处</w:t>
      </w:r>
      <w:r>
        <w:rPr>
          <w:rFonts w:hint="eastAsia" w:ascii="仿宋" w:hAnsi="仿宋" w:eastAsia="仿宋"/>
          <w:sz w:val="32"/>
          <w:szCs w:val="32"/>
        </w:rPr>
        <w:t>部门收入预算为</w:t>
      </w:r>
      <w:r>
        <w:rPr>
          <w:rFonts w:hint="eastAsia" w:ascii="仿宋" w:hAnsi="仿宋" w:eastAsia="仿宋" w:cs="仿宋_GB2312"/>
          <w:sz w:val="32"/>
          <w:szCs w:val="32"/>
          <w:lang w:val="en-US" w:eastAsia="zh-CN"/>
        </w:rPr>
        <w:t>1131.89</w:t>
      </w:r>
      <w:r>
        <w:rPr>
          <w:rFonts w:hint="eastAsia" w:ascii="仿宋" w:hAnsi="仿宋" w:eastAsia="仿宋"/>
          <w:sz w:val="32"/>
          <w:szCs w:val="32"/>
        </w:rPr>
        <w:t>万元，比上年增加</w:t>
      </w:r>
      <w:r>
        <w:rPr>
          <w:rFonts w:hint="eastAsia" w:ascii="仿宋" w:hAnsi="仿宋" w:eastAsia="仿宋" w:cs="仿宋_GB2312"/>
          <w:sz w:val="32"/>
          <w:szCs w:val="32"/>
          <w:lang w:val="en-US" w:eastAsia="zh-CN"/>
        </w:rPr>
        <w:t>8.06</w:t>
      </w:r>
      <w:r>
        <w:rPr>
          <w:rFonts w:hint="eastAsia" w:ascii="仿宋" w:hAnsi="仿宋" w:eastAsia="仿宋"/>
          <w:sz w:val="32"/>
          <w:szCs w:val="32"/>
        </w:rPr>
        <w:t>万元，主要原因是</w:t>
      </w:r>
      <w:r>
        <w:rPr>
          <w:rFonts w:hint="eastAsia" w:ascii="仿宋" w:hAnsi="仿宋" w:eastAsia="仿宋" w:cs="仿宋_GB2312"/>
          <w:sz w:val="32"/>
          <w:szCs w:val="32"/>
          <w:lang w:eastAsia="zh-CN"/>
        </w:rPr>
        <w:t>在编人员调资</w:t>
      </w:r>
      <w:r>
        <w:rPr>
          <w:rFonts w:hint="eastAsia" w:ascii="仿宋" w:hAnsi="仿宋" w:eastAsia="仿宋" w:cs="仿宋_GB2312"/>
          <w:sz w:val="32"/>
          <w:szCs w:val="32"/>
        </w:rPr>
        <w:t>。</w:t>
      </w:r>
      <w:r>
        <w:rPr>
          <w:rFonts w:hint="eastAsia" w:ascii="仿宋" w:hAnsi="仿宋" w:eastAsia="仿宋"/>
          <w:sz w:val="32"/>
          <w:szCs w:val="32"/>
        </w:rPr>
        <w:t>其中：一般公共预算拨款</w:t>
      </w:r>
      <w:r>
        <w:rPr>
          <w:rFonts w:hint="eastAsia" w:ascii="仿宋" w:hAnsi="仿宋" w:eastAsia="仿宋" w:cs="仿宋_GB2312"/>
          <w:sz w:val="32"/>
          <w:szCs w:val="32"/>
          <w:lang w:val="en-US" w:eastAsia="zh-CN"/>
        </w:rPr>
        <w:t>539.5</w:t>
      </w:r>
      <w:r>
        <w:rPr>
          <w:rFonts w:hint="eastAsia" w:ascii="仿宋" w:hAnsi="仿宋" w:eastAsia="仿宋"/>
          <w:sz w:val="32"/>
          <w:szCs w:val="32"/>
        </w:rPr>
        <w:t>万元，基金预算财政拨款</w:t>
      </w:r>
      <w:r>
        <w:rPr>
          <w:rFonts w:hint="eastAsia" w:ascii="仿宋" w:hAnsi="仿宋" w:eastAsia="仿宋"/>
          <w:sz w:val="32"/>
          <w:szCs w:val="32"/>
          <w:lang w:val="en-US" w:eastAsia="zh-CN"/>
        </w:rPr>
        <w:t>0</w:t>
      </w:r>
      <w:r>
        <w:rPr>
          <w:rFonts w:hint="eastAsia" w:ascii="仿宋" w:hAnsi="仿宋" w:eastAsia="仿宋"/>
          <w:sz w:val="32"/>
          <w:szCs w:val="32"/>
        </w:rPr>
        <w:t>万元,财政专户拨款</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592.39</w:t>
      </w:r>
      <w:r>
        <w:rPr>
          <w:rFonts w:hint="eastAsia" w:ascii="仿宋" w:hAnsi="仿宋" w:eastAsia="仿宋"/>
          <w:sz w:val="32"/>
          <w:szCs w:val="32"/>
        </w:rPr>
        <w:t>万元,单位结余结转资金</w:t>
      </w:r>
      <w:r>
        <w:rPr>
          <w:rFonts w:hint="eastAsia" w:ascii="仿宋" w:hAnsi="仿宋" w:eastAsia="仿宋" w:cs="仿宋_GB2312"/>
          <w:sz w:val="32"/>
          <w:szCs w:val="32"/>
          <w:lang w:val="en-US" w:eastAsia="zh-CN"/>
        </w:rPr>
        <w:t>0</w:t>
      </w:r>
      <w:r>
        <w:rPr>
          <w:rFonts w:hint="eastAsia" w:ascii="仿宋" w:hAnsi="仿宋" w:eastAsia="仿宋"/>
          <w:sz w:val="32"/>
          <w:szCs w:val="32"/>
        </w:rPr>
        <w:t>万元。相应安排支出预算</w:t>
      </w:r>
      <w:r>
        <w:rPr>
          <w:rFonts w:hint="eastAsia" w:ascii="仿宋" w:hAnsi="仿宋" w:eastAsia="仿宋" w:cs="仿宋_GB2312"/>
          <w:sz w:val="32"/>
          <w:szCs w:val="32"/>
          <w:lang w:val="en-US" w:eastAsia="zh-CN"/>
        </w:rPr>
        <w:t>1131.89</w:t>
      </w:r>
      <w:r>
        <w:rPr>
          <w:rFonts w:hint="eastAsia" w:ascii="仿宋" w:hAnsi="仿宋" w:eastAsia="仿宋"/>
          <w:sz w:val="32"/>
          <w:szCs w:val="32"/>
        </w:rPr>
        <w:t>万元，比上年增加</w:t>
      </w:r>
      <w:r>
        <w:rPr>
          <w:rFonts w:hint="eastAsia" w:ascii="仿宋" w:hAnsi="仿宋" w:eastAsia="仿宋" w:cs="仿宋_GB2312"/>
          <w:sz w:val="32"/>
          <w:szCs w:val="32"/>
          <w:lang w:val="en-US" w:eastAsia="zh-CN"/>
        </w:rPr>
        <w:t>8.06</w:t>
      </w:r>
      <w:r>
        <w:rPr>
          <w:rFonts w:hint="eastAsia" w:ascii="仿宋" w:hAnsi="仿宋" w:eastAsia="仿宋"/>
          <w:sz w:val="32"/>
          <w:szCs w:val="32"/>
        </w:rPr>
        <w:t>万元，其中：人员支出</w:t>
      </w:r>
      <w:r>
        <w:rPr>
          <w:rFonts w:hint="eastAsia" w:ascii="仿宋" w:hAnsi="仿宋" w:eastAsia="仿宋" w:cs="仿宋_GB2312"/>
          <w:sz w:val="32"/>
          <w:szCs w:val="32"/>
          <w:lang w:val="en-US" w:eastAsia="zh-CN"/>
        </w:rPr>
        <w:t>301.6</w:t>
      </w:r>
      <w:r>
        <w:rPr>
          <w:rFonts w:hint="eastAsia" w:ascii="仿宋" w:hAnsi="仿宋" w:eastAsia="仿宋"/>
          <w:sz w:val="32"/>
          <w:szCs w:val="32"/>
        </w:rPr>
        <w:t>万元，对个人和家庭补助支出</w:t>
      </w:r>
      <w:r>
        <w:rPr>
          <w:rFonts w:hint="eastAsia" w:ascii="仿宋" w:hAnsi="仿宋" w:eastAsia="仿宋" w:cs="仿宋_GB2312"/>
          <w:sz w:val="32"/>
          <w:szCs w:val="32"/>
          <w:lang w:val="en-US" w:eastAsia="zh-CN"/>
        </w:rPr>
        <w:t>237.9</w:t>
      </w:r>
      <w:r>
        <w:rPr>
          <w:rFonts w:hint="eastAsia" w:ascii="仿宋" w:hAnsi="仿宋" w:eastAsia="仿宋"/>
          <w:sz w:val="32"/>
          <w:szCs w:val="32"/>
        </w:rPr>
        <w:t>万元，公用支出</w:t>
      </w:r>
      <w:r>
        <w:rPr>
          <w:rFonts w:hint="eastAsia" w:ascii="仿宋" w:hAnsi="仿宋" w:eastAsia="仿宋" w:cs="仿宋_GB2312"/>
          <w:sz w:val="32"/>
          <w:szCs w:val="32"/>
          <w:lang w:val="en-US" w:eastAsia="zh-CN"/>
        </w:rPr>
        <w:t>592.39</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pPr>
        <w:tabs>
          <w:tab w:val="left" w:pos="7513"/>
        </w:tabs>
        <w:adjustRightInd w:val="0"/>
        <w:snapToGrid w:val="0"/>
        <w:spacing w:line="600" w:lineRule="exact"/>
        <w:ind w:right="-109" w:rightChars="-52" w:firstLine="640" w:firstLineChars="200"/>
        <w:rPr>
          <w:rFonts w:ascii="黑体" w:hAnsi="黑体" w:eastAsia="黑体"/>
          <w:bCs/>
          <w:sz w:val="32"/>
          <w:szCs w:val="32"/>
        </w:rPr>
      </w:pPr>
      <w:r>
        <w:rPr>
          <w:rFonts w:hint="eastAsia" w:ascii="黑体" w:hAnsi="黑体" w:eastAsia="黑体" w:cs="仿宋_GB2312"/>
          <w:bCs/>
          <w:sz w:val="32"/>
          <w:szCs w:val="32"/>
        </w:rPr>
        <w:t>五、一般公共预算拨款支出情况</w:t>
      </w:r>
    </w:p>
    <w:p>
      <w:pPr>
        <w:tabs>
          <w:tab w:val="left" w:pos="7513"/>
        </w:tabs>
        <w:adjustRightInd w:val="0"/>
        <w:snapToGrid w:val="0"/>
        <w:spacing w:line="600" w:lineRule="exact"/>
        <w:ind w:right="-109" w:rightChars="-52" w:firstLine="480" w:firstLineChars="150"/>
        <w:rPr>
          <w:rFonts w:hint="eastAsia" w:ascii="仿宋" w:hAnsi="仿宋" w:eastAsia="仿宋"/>
          <w:sz w:val="32"/>
          <w:szCs w:val="32"/>
        </w:rPr>
      </w:pPr>
      <w:r>
        <w:rPr>
          <w:rFonts w:hint="eastAsia" w:ascii="仿宋" w:hAnsi="仿宋" w:eastAsia="仿宋" w:cs="宋体"/>
          <w:bCs/>
          <w:sz w:val="32"/>
          <w:szCs w:val="32"/>
          <w:lang w:val="en-US" w:eastAsia="zh-CN"/>
        </w:rPr>
        <w:t>2018</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1131.89</w:t>
      </w:r>
      <w:r>
        <w:rPr>
          <w:rFonts w:hint="eastAsia" w:ascii="仿宋" w:hAnsi="仿宋" w:eastAsia="仿宋" w:cs="仿宋_GB2312"/>
          <w:sz w:val="32"/>
          <w:szCs w:val="32"/>
        </w:rPr>
        <w:t>万元</w:t>
      </w:r>
      <w:r>
        <w:rPr>
          <w:rFonts w:hint="eastAsia" w:ascii="仿宋" w:hAnsi="仿宋" w:eastAsia="仿宋"/>
          <w:sz w:val="32"/>
          <w:szCs w:val="32"/>
        </w:rPr>
        <w:t>，比上年增</w:t>
      </w:r>
      <w:r>
        <w:rPr>
          <w:rFonts w:hint="eastAsia" w:ascii="仿宋" w:hAnsi="仿宋" w:eastAsia="仿宋"/>
          <w:sz w:val="32"/>
          <w:szCs w:val="32"/>
          <w:lang w:val="en-US" w:eastAsia="zh-CN"/>
        </w:rPr>
        <w:t>8.06</w:t>
      </w:r>
      <w:r>
        <w:rPr>
          <w:rFonts w:hint="eastAsia" w:ascii="仿宋" w:hAnsi="仿宋" w:eastAsia="仿宋"/>
          <w:sz w:val="32"/>
          <w:szCs w:val="32"/>
        </w:rPr>
        <w:t>万元，主要原因是</w:t>
      </w:r>
      <w:r>
        <w:rPr>
          <w:rFonts w:hint="eastAsia" w:ascii="仿宋" w:hAnsi="仿宋" w:eastAsia="仿宋"/>
          <w:sz w:val="32"/>
          <w:szCs w:val="32"/>
          <w:lang w:eastAsia="zh-CN"/>
        </w:rPr>
        <w:t>在编人员调资</w:t>
      </w:r>
      <w:r>
        <w:rPr>
          <w:rFonts w:hint="eastAsia" w:ascii="仿宋" w:hAnsi="仿宋" w:eastAsia="仿宋" w:cs="仿宋_GB2312"/>
          <w:sz w:val="32"/>
          <w:szCs w:val="32"/>
        </w:rPr>
        <w:t>，主要支出项目(按项级科目分类统计)包括：</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eastAsia="zh-CN"/>
        </w:rPr>
        <w:t>工资福利支出</w:t>
      </w:r>
      <w:r>
        <w:rPr>
          <w:rFonts w:hint="eastAsia" w:ascii="仿宋" w:hAnsi="仿宋" w:eastAsia="仿宋" w:cs="仿宋_GB2312"/>
          <w:sz w:val="32"/>
          <w:szCs w:val="32"/>
        </w:rPr>
        <w:t>（项级科目）</w:t>
      </w:r>
      <w:r>
        <w:rPr>
          <w:rFonts w:hint="eastAsia" w:ascii="仿宋" w:hAnsi="仿宋" w:eastAsia="仿宋" w:cs="仿宋_GB2312"/>
          <w:sz w:val="32"/>
          <w:szCs w:val="32"/>
          <w:lang w:val="en-US" w:eastAsia="zh-CN"/>
        </w:rPr>
        <w:t>301.6</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工资</w:t>
      </w:r>
      <w:r>
        <w:rPr>
          <w:rFonts w:hint="eastAsia" w:ascii="仿宋" w:hAnsi="仿宋" w:eastAsia="仿宋" w:cs="仿宋_GB2312"/>
          <w:sz w:val="32"/>
          <w:szCs w:val="32"/>
        </w:rPr>
        <w:t>支出。</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eastAsia="zh-CN"/>
        </w:rPr>
        <w:t>对个人和家庭的补助</w:t>
      </w:r>
      <w:r>
        <w:rPr>
          <w:rFonts w:hint="eastAsia" w:ascii="仿宋" w:hAnsi="仿宋" w:eastAsia="仿宋" w:cs="仿宋_GB2312"/>
          <w:sz w:val="32"/>
          <w:szCs w:val="32"/>
        </w:rPr>
        <w:t>（项级科目）</w:t>
      </w:r>
      <w:r>
        <w:rPr>
          <w:rFonts w:hint="eastAsia" w:ascii="仿宋" w:hAnsi="仿宋" w:eastAsia="仿宋" w:cs="仿宋_GB2312"/>
          <w:sz w:val="32"/>
          <w:szCs w:val="32"/>
          <w:lang w:val="en-US" w:eastAsia="zh-CN"/>
        </w:rPr>
        <w:t>237.9</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公积金、提租补贴</w:t>
      </w:r>
      <w:r>
        <w:rPr>
          <w:rFonts w:hint="eastAsia" w:ascii="仿宋" w:hAnsi="仿宋" w:eastAsia="仿宋" w:cs="仿宋_GB2312"/>
          <w:sz w:val="32"/>
          <w:szCs w:val="32"/>
        </w:rPr>
        <w:t>支出。</w:t>
      </w:r>
    </w:p>
    <w:p>
      <w:p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仿宋_GB2312"/>
          <w:sz w:val="32"/>
          <w:szCs w:val="32"/>
          <w:lang w:eastAsia="zh-CN"/>
        </w:rPr>
        <w:t>商品和服务支出</w:t>
      </w:r>
      <w:r>
        <w:rPr>
          <w:rFonts w:hint="eastAsia" w:ascii="仿宋" w:hAnsi="仿宋" w:eastAsia="仿宋" w:cs="仿宋_GB2312"/>
          <w:sz w:val="32"/>
          <w:szCs w:val="32"/>
        </w:rPr>
        <w:t>（项级科目）</w:t>
      </w:r>
      <w:r>
        <w:rPr>
          <w:rFonts w:hint="eastAsia" w:ascii="仿宋" w:hAnsi="仿宋" w:eastAsia="仿宋" w:cs="仿宋_GB2312"/>
          <w:sz w:val="32"/>
          <w:szCs w:val="32"/>
          <w:lang w:val="en-US" w:eastAsia="zh-CN"/>
        </w:rPr>
        <w:t>592.39</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保洁经费</w:t>
      </w:r>
      <w:r>
        <w:rPr>
          <w:rFonts w:hint="eastAsia" w:ascii="仿宋" w:hAnsi="仿宋" w:eastAsia="仿宋" w:cs="仿宋_GB2312"/>
          <w:sz w:val="32"/>
          <w:szCs w:val="32"/>
        </w:rPr>
        <w:t>支出。</w:t>
      </w:r>
    </w:p>
    <w:p>
      <w:pPr>
        <w:tabs>
          <w:tab w:val="left" w:pos="7513"/>
        </w:tabs>
        <w:adjustRightInd w:val="0"/>
        <w:snapToGrid w:val="0"/>
        <w:spacing w:line="600" w:lineRule="exact"/>
        <w:ind w:right="-109" w:rightChars="-52" w:firstLine="640" w:firstLineChars="200"/>
        <w:rPr>
          <w:rFonts w:hint="eastAsia" w:ascii="楷体" w:hAnsi="楷体" w:eastAsia="楷体" w:cs="仿宋_GB2312"/>
          <w:sz w:val="32"/>
          <w:szCs w:val="32"/>
        </w:rPr>
      </w:pPr>
      <w:r>
        <w:rPr>
          <w:rFonts w:hint="eastAsia" w:ascii="楷体" w:hAnsi="楷体" w:eastAsia="楷体" w:cs="仿宋_GB2312"/>
          <w:sz w:val="32"/>
          <w:szCs w:val="32"/>
        </w:rPr>
        <w:t>注：没有一般公共预算拨款支出的单位请说明“本单位</w:t>
      </w:r>
      <w:r>
        <w:rPr>
          <w:rFonts w:hint="eastAsia" w:ascii="楷体" w:hAnsi="楷体" w:eastAsia="楷体" w:cs="仿宋_GB2312"/>
          <w:sz w:val="32"/>
          <w:szCs w:val="32"/>
          <w:lang w:eastAsia="zh-CN"/>
        </w:rPr>
        <w:t>2018</w:t>
      </w:r>
      <w:r>
        <w:rPr>
          <w:rFonts w:hint="eastAsia" w:ascii="楷体" w:hAnsi="楷体" w:eastAsia="楷体" w:cs="仿宋_GB2312"/>
          <w:sz w:val="32"/>
          <w:szCs w:val="32"/>
        </w:rPr>
        <w:t>年度没有使用一般公共预算拨款安排的支出”。</w:t>
      </w:r>
    </w:p>
    <w:p>
      <w:pPr>
        <w:tabs>
          <w:tab w:val="left" w:pos="7513"/>
        </w:tabs>
        <w:adjustRightInd w:val="0"/>
        <w:snapToGrid w:val="0"/>
        <w:spacing w:line="600" w:lineRule="exact"/>
        <w:ind w:right="-109" w:rightChars="-52" w:firstLine="640" w:firstLineChars="200"/>
        <w:rPr>
          <w:rFonts w:hint="eastAsia" w:ascii="黑体" w:hAnsi="黑体" w:eastAsia="黑体"/>
          <w:bCs/>
          <w:sz w:val="32"/>
          <w:szCs w:val="32"/>
        </w:rPr>
      </w:pPr>
      <w:r>
        <w:rPr>
          <w:rFonts w:hint="eastAsia" w:ascii="黑体" w:hAnsi="黑体" w:eastAsia="黑体" w:cs="仿宋_GB2312"/>
          <w:bCs/>
          <w:sz w:val="32"/>
          <w:szCs w:val="32"/>
        </w:rPr>
        <w:t>六、政府性基金预算拨款支出情况</w:t>
      </w:r>
    </w:p>
    <w:p>
      <w:p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宋体"/>
          <w:color w:val="000000"/>
          <w:kern w:val="0"/>
          <w:sz w:val="32"/>
          <w:szCs w:val="32"/>
          <w:lang w:val="en-US" w:eastAsia="zh-CN"/>
        </w:rPr>
        <w:t>2018</w:t>
      </w:r>
      <w:r>
        <w:rPr>
          <w:rFonts w:hint="eastAsia" w:ascii="仿宋" w:hAnsi="仿宋" w:eastAsia="仿宋" w:cs="宋体"/>
          <w:color w:val="000000"/>
          <w:kern w:val="0"/>
          <w:sz w:val="32"/>
          <w:szCs w:val="32"/>
        </w:rPr>
        <w:t>年度政府性基金支出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r>
        <w:rPr>
          <w:rFonts w:hint="eastAsia" w:ascii="仿宋" w:hAnsi="仿宋" w:eastAsia="仿宋" w:cs="宋体"/>
          <w:b/>
          <w:color w:val="000000"/>
          <w:kern w:val="0"/>
          <w:sz w:val="32"/>
          <w:szCs w:val="32"/>
        </w:rPr>
        <w:t>比201</w:t>
      </w:r>
      <w:r>
        <w:rPr>
          <w:rFonts w:hint="eastAsia" w:ascii="仿宋" w:hAnsi="仿宋" w:eastAsia="仿宋" w:cs="宋体"/>
          <w:b/>
          <w:color w:val="000000"/>
          <w:kern w:val="0"/>
          <w:sz w:val="32"/>
          <w:szCs w:val="32"/>
          <w:lang w:val="en-US" w:eastAsia="zh-CN"/>
        </w:rPr>
        <w:t>7</w:t>
      </w:r>
      <w:r>
        <w:rPr>
          <w:rFonts w:hint="eastAsia" w:ascii="仿宋" w:hAnsi="仿宋" w:eastAsia="仿宋" w:cs="宋体"/>
          <w:b/>
          <w:color w:val="000000"/>
          <w:kern w:val="0"/>
          <w:sz w:val="32"/>
          <w:szCs w:val="32"/>
        </w:rPr>
        <w:t>年</w:t>
      </w:r>
      <w:r>
        <w:rPr>
          <w:rFonts w:hint="eastAsia" w:ascii="仿宋" w:hAnsi="仿宋" w:eastAsia="仿宋" w:cs="宋体"/>
          <w:b/>
          <w:color w:val="000000"/>
          <w:kern w:val="0"/>
          <w:sz w:val="32"/>
          <w:szCs w:val="32"/>
          <w:lang w:eastAsia="zh-CN"/>
        </w:rPr>
        <w:t>没有变动，</w:t>
      </w:r>
      <w:r>
        <w:rPr>
          <w:rFonts w:hint="eastAsia" w:ascii="仿宋" w:hAnsi="仿宋" w:eastAsia="仿宋" w:cs="宋体"/>
          <w:b/>
          <w:color w:val="000000"/>
          <w:kern w:val="0"/>
          <w:sz w:val="32"/>
          <w:szCs w:val="32"/>
        </w:rPr>
        <w:t>主要原因是</w:t>
      </w:r>
      <w:r>
        <w:rPr>
          <w:rFonts w:hint="eastAsia" w:ascii="楷体" w:hAnsi="楷体" w:eastAsia="楷体" w:cs="仿宋_GB2312"/>
          <w:sz w:val="32"/>
          <w:szCs w:val="32"/>
        </w:rPr>
        <w:t>本单位</w:t>
      </w:r>
      <w:r>
        <w:rPr>
          <w:rFonts w:hint="eastAsia" w:ascii="楷体" w:hAnsi="楷体" w:eastAsia="楷体" w:cs="仿宋_GB2312"/>
          <w:sz w:val="32"/>
          <w:szCs w:val="32"/>
          <w:lang w:val="en-US" w:eastAsia="zh-CN"/>
        </w:rPr>
        <w:t>2018</w:t>
      </w:r>
      <w:r>
        <w:rPr>
          <w:rFonts w:hint="eastAsia" w:ascii="楷体" w:hAnsi="楷体" w:eastAsia="楷体" w:cs="仿宋_GB2312"/>
          <w:sz w:val="32"/>
          <w:szCs w:val="32"/>
        </w:rPr>
        <w:t>年度没有使用政府性基金预算拨款安排的支出</w:t>
      </w:r>
      <w:r>
        <w:rPr>
          <w:rFonts w:hint="eastAsia" w:ascii="仿宋" w:hAnsi="仿宋" w:eastAsia="仿宋" w:cs="宋体"/>
          <w:b/>
          <w:color w:val="000000"/>
          <w:kern w:val="0"/>
          <w:sz w:val="32"/>
          <w:szCs w:val="32"/>
          <w:lang w:eastAsia="zh-CN"/>
        </w:rPr>
        <w:t>。</w:t>
      </w:r>
    </w:p>
    <w:p>
      <w:pPr>
        <w:tabs>
          <w:tab w:val="left" w:pos="7513"/>
        </w:tabs>
        <w:adjustRightInd w:val="0"/>
        <w:snapToGrid w:val="0"/>
        <w:spacing w:line="600" w:lineRule="exact"/>
        <w:ind w:right="-109" w:rightChars="-52"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七、财政拨款预算</w:t>
      </w:r>
      <w:r>
        <w:rPr>
          <w:rFonts w:hint="eastAsia" w:ascii="黑体" w:hAnsi="黑体" w:eastAsia="黑体" w:cs="仿宋_GB2312"/>
          <w:bCs/>
          <w:sz w:val="32"/>
          <w:szCs w:val="32"/>
        </w:rPr>
        <w:t>基本支出情况</w:t>
      </w:r>
    </w:p>
    <w:p>
      <w:p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宋体"/>
          <w:bCs/>
          <w:sz w:val="32"/>
          <w:szCs w:val="32"/>
          <w:lang w:val="en-US" w:eastAsia="zh-CN"/>
        </w:rPr>
        <w:t>2018</w:t>
      </w:r>
      <w:r>
        <w:rPr>
          <w:rFonts w:hint="eastAsia" w:ascii="仿宋" w:hAnsi="仿宋" w:eastAsia="仿宋" w:cs="仿宋_GB2312"/>
          <w:sz w:val="32"/>
          <w:szCs w:val="32"/>
        </w:rPr>
        <w:t>年度财政拨款基本支出</w:t>
      </w:r>
      <w:r>
        <w:rPr>
          <w:rFonts w:hint="eastAsia" w:ascii="仿宋" w:hAnsi="仿宋" w:eastAsia="仿宋" w:cs="仿宋_GB2312"/>
          <w:sz w:val="32"/>
          <w:szCs w:val="32"/>
          <w:lang w:val="en-US" w:eastAsia="zh-CN"/>
        </w:rPr>
        <w:t>1131.89</w:t>
      </w:r>
      <w:r>
        <w:rPr>
          <w:rFonts w:hint="eastAsia" w:ascii="仿宋" w:hAnsi="仿宋" w:eastAsia="仿宋" w:cs="仿宋_GB2312"/>
          <w:sz w:val="32"/>
          <w:szCs w:val="32"/>
        </w:rPr>
        <w:t>万元，其中：</w:t>
      </w:r>
    </w:p>
    <w:p>
      <w:pPr>
        <w:tabs>
          <w:tab w:val="left" w:pos="7513"/>
        </w:tabs>
        <w:adjustRightInd w:val="0"/>
        <w:snapToGrid w:val="0"/>
        <w:spacing w:line="600" w:lineRule="exact"/>
        <w:ind w:right="-109" w:rightChars="-52" w:firstLine="640" w:firstLineChars="200"/>
        <w:rPr>
          <w:rFonts w:hint="eastAsia"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539.5</w:t>
      </w:r>
      <w:r>
        <w:rPr>
          <w:rFonts w:hint="eastAsia" w:ascii="仿宋" w:hAnsi="仿宋" w:eastAsia="仿宋"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tabs>
          <w:tab w:val="left" w:pos="7513"/>
        </w:tabs>
        <w:adjustRightInd w:val="0"/>
        <w:snapToGrid w:val="0"/>
        <w:spacing w:line="600" w:lineRule="exact"/>
        <w:ind w:right="-109" w:rightChars="-52"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tabs>
          <w:tab w:val="left" w:pos="7513"/>
        </w:tabs>
        <w:adjustRightInd w:val="0"/>
        <w:snapToGrid w:val="0"/>
        <w:spacing w:line="600" w:lineRule="exact"/>
        <w:ind w:right="-109" w:rightChars="-52" w:firstLine="640" w:firstLineChars="200"/>
        <w:rPr>
          <w:rFonts w:ascii="黑体" w:hAnsi="黑体" w:eastAsia="黑体"/>
          <w:sz w:val="32"/>
          <w:szCs w:val="32"/>
        </w:rPr>
      </w:pPr>
      <w:r>
        <w:rPr>
          <w:rFonts w:hint="eastAsia" w:ascii="黑体" w:hAnsi="黑体" w:eastAsia="黑体" w:cs="仿宋_GB2312"/>
          <w:sz w:val="32"/>
          <w:szCs w:val="32"/>
        </w:rPr>
        <w:t>八、</w:t>
      </w:r>
      <w:r>
        <w:rPr>
          <w:rFonts w:hint="eastAsia" w:ascii="黑体" w:hAnsi="黑体" w:eastAsia="黑体" w:cs="仿宋_GB2312"/>
          <w:bCs/>
          <w:sz w:val="32"/>
          <w:szCs w:val="32"/>
        </w:rPr>
        <w:t>一般公共预算</w:t>
      </w:r>
      <w:r>
        <w:rPr>
          <w:rFonts w:hint="eastAsia" w:ascii="黑体" w:hAnsi="黑体" w:eastAsia="黑体" w:cs="宋体"/>
          <w:kern w:val="0"/>
          <w:sz w:val="32"/>
          <w:szCs w:val="32"/>
        </w:rPr>
        <w:t>“三公”经费支出情况</w:t>
      </w:r>
    </w:p>
    <w:p>
      <w:pPr>
        <w:adjustRightInd w:val="0"/>
        <w:snapToGrid w:val="0"/>
        <w:spacing w:line="324" w:lineRule="auto"/>
        <w:ind w:right="-109" w:rightChars="-52" w:firstLine="643" w:firstLineChars="200"/>
        <w:rPr>
          <w:rFonts w:hint="eastAsia" w:ascii="仿宋" w:hAnsi="仿宋" w:eastAsia="仿宋" w:cs="宋体"/>
          <w:color w:val="000000"/>
          <w:kern w:val="0"/>
          <w:sz w:val="32"/>
          <w:szCs w:val="32"/>
          <w:lang w:eastAsia="zh-CN"/>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r>
        <w:rPr>
          <w:rFonts w:hint="eastAsia" w:ascii="仿宋" w:hAnsi="仿宋" w:eastAsia="仿宋" w:cs="宋体"/>
          <w:bCs/>
          <w:kern w:val="0"/>
          <w:sz w:val="32"/>
          <w:szCs w:val="32"/>
        </w:rPr>
        <w:br w:type="textWrapping"/>
      </w:r>
      <w:r>
        <w:rPr>
          <w:rFonts w:hint="eastAsia" w:ascii="仿宋" w:hAnsi="仿宋" w:eastAsia="仿宋" w:cs="宋体"/>
          <w:kern w:val="0"/>
          <w:sz w:val="32"/>
          <w:szCs w:val="32"/>
        </w:rPr>
        <w:t>　　</w:t>
      </w:r>
      <w:r>
        <w:rPr>
          <w:rFonts w:hint="eastAsia" w:ascii="仿宋" w:hAnsi="仿宋" w:eastAsia="仿宋" w:cs="仿宋_GB2312"/>
          <w:kern w:val="0"/>
          <w:sz w:val="32"/>
          <w:szCs w:val="32"/>
          <w:lang w:val="en-US" w:eastAsia="zh-CN"/>
        </w:rPr>
        <w:t>2018</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宋体"/>
          <w:color w:val="000000"/>
          <w:kern w:val="0"/>
          <w:sz w:val="32"/>
          <w:szCs w:val="32"/>
        </w:rPr>
        <w:t>与上年相比支出</w:t>
      </w:r>
      <w:r>
        <w:rPr>
          <w:rFonts w:hint="eastAsia" w:ascii="仿宋" w:hAnsi="仿宋" w:eastAsia="仿宋" w:cs="宋体"/>
          <w:color w:val="000000"/>
          <w:kern w:val="0"/>
          <w:sz w:val="32"/>
          <w:szCs w:val="32"/>
          <w:lang w:eastAsia="zh-CN"/>
        </w:rPr>
        <w:t>持平，没有因公出国（境）经费。</w:t>
      </w:r>
    </w:p>
    <w:p>
      <w:pPr>
        <w:widowControl/>
        <w:adjustRightInd w:val="0"/>
        <w:snapToGrid w:val="0"/>
        <w:spacing w:line="600" w:lineRule="exact"/>
        <w:ind w:right="-109" w:rightChars="-52"/>
        <w:rPr>
          <w:rFonts w:hint="eastAsia" w:ascii="仿宋" w:hAnsi="仿宋" w:eastAsia="仿宋" w:cs="仿宋_GB2312"/>
          <w:sz w:val="32"/>
          <w:szCs w:val="32"/>
        </w:rPr>
      </w:pPr>
      <w:r>
        <w:rPr>
          <w:rFonts w:hint="eastAsia" w:ascii="仿宋" w:hAnsi="仿宋" w:eastAsia="仿宋" w:cs="宋体"/>
          <w:kern w:val="0"/>
          <w:sz w:val="32"/>
          <w:szCs w:val="32"/>
        </w:rPr>
        <w:t xml:space="preserve">　 </w:t>
      </w:r>
      <w:r>
        <w:rPr>
          <w:rFonts w:hint="eastAsia" w:ascii="楷体" w:hAnsi="楷体" w:eastAsia="楷体"/>
          <w:b/>
          <w:sz w:val="32"/>
          <w:szCs w:val="32"/>
        </w:rPr>
        <w:t>（二）</w:t>
      </w:r>
      <w:r>
        <w:rPr>
          <w:rFonts w:hint="eastAsia" w:ascii="楷体" w:hAnsi="楷体" w:eastAsia="楷体" w:cs="宋体"/>
          <w:b/>
          <w:bCs/>
          <w:kern w:val="0"/>
          <w:sz w:val="32"/>
          <w:szCs w:val="32"/>
        </w:rPr>
        <w:t>公务接待费</w:t>
      </w:r>
      <w:r>
        <w:rPr>
          <w:rFonts w:hint="eastAsia" w:ascii="楷体" w:hAnsi="楷体" w:eastAsia="楷体" w:cs="宋体"/>
          <w:b/>
          <w:bCs/>
          <w:kern w:val="0"/>
          <w:sz w:val="32"/>
          <w:szCs w:val="32"/>
        </w:rPr>
        <w:br w:type="textWrapping"/>
      </w:r>
      <w:r>
        <w:rPr>
          <w:rFonts w:hint="eastAsia" w:ascii="仿宋" w:hAnsi="仿宋" w:eastAsia="仿宋" w:cs="宋体"/>
          <w:kern w:val="0"/>
          <w:sz w:val="32"/>
          <w:szCs w:val="32"/>
        </w:rPr>
        <w:t>　　</w:t>
      </w:r>
      <w:r>
        <w:rPr>
          <w:rFonts w:hint="eastAsia" w:ascii="仿宋" w:hAnsi="仿宋" w:eastAsia="仿宋" w:cs="仿宋_GB2312"/>
          <w:kern w:val="0"/>
          <w:sz w:val="32"/>
          <w:szCs w:val="32"/>
          <w:lang w:val="en-US" w:eastAsia="zh-CN"/>
        </w:rPr>
        <w:t>2018</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宋体"/>
          <w:color w:val="000000"/>
          <w:kern w:val="0"/>
          <w:sz w:val="32"/>
          <w:szCs w:val="32"/>
        </w:rPr>
        <w:t>与上年相比支出</w:t>
      </w:r>
      <w:r>
        <w:rPr>
          <w:rFonts w:hint="eastAsia" w:ascii="仿宋" w:hAnsi="仿宋" w:eastAsia="仿宋" w:cs="宋体"/>
          <w:color w:val="000000"/>
          <w:kern w:val="0"/>
          <w:sz w:val="32"/>
          <w:szCs w:val="32"/>
          <w:lang w:eastAsia="zh-CN"/>
        </w:rPr>
        <w:t>持平，</w:t>
      </w:r>
      <w:r>
        <w:rPr>
          <w:rFonts w:hint="eastAsia" w:ascii="仿宋" w:hAnsi="仿宋" w:eastAsia="仿宋" w:cs="宋体"/>
          <w:color w:val="000000"/>
          <w:kern w:val="0"/>
          <w:sz w:val="32"/>
          <w:szCs w:val="32"/>
        </w:rPr>
        <w:t>主要原因是:</w:t>
      </w:r>
      <w:r>
        <w:rPr>
          <w:rFonts w:hint="eastAsia" w:ascii="仿宋" w:hAnsi="仿宋" w:eastAsia="仿宋" w:cs="宋体"/>
          <w:color w:val="000000"/>
          <w:kern w:val="0"/>
          <w:sz w:val="32"/>
          <w:szCs w:val="32"/>
          <w:lang w:eastAsia="zh-CN"/>
        </w:rPr>
        <w:t>没有公务接待</w:t>
      </w:r>
      <w:r>
        <w:rPr>
          <w:rFonts w:hint="eastAsia" w:ascii="仿宋" w:hAnsi="仿宋" w:eastAsia="仿宋" w:cs="宋体"/>
          <w:color w:val="000000"/>
          <w:kern w:val="0"/>
          <w:sz w:val="32"/>
          <w:szCs w:val="32"/>
        </w:rPr>
        <w:t>。</w:t>
      </w:r>
    </w:p>
    <w:p>
      <w:pPr>
        <w:adjustRightInd w:val="0"/>
        <w:snapToGrid w:val="0"/>
        <w:spacing w:line="600" w:lineRule="exact"/>
        <w:ind w:right="-109" w:rightChars="-52" w:firstLine="643" w:firstLineChars="200"/>
        <w:rPr>
          <w:rFonts w:hint="eastAsia" w:ascii="仿宋" w:hAnsi="仿宋" w:eastAsia="仿宋"/>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r>
        <w:rPr>
          <w:rFonts w:hint="eastAsia" w:ascii="仿宋" w:hAnsi="仿宋" w:eastAsia="仿宋" w:cs="宋体"/>
          <w:bCs/>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color w:val="000000"/>
          <w:kern w:val="0"/>
          <w:sz w:val="32"/>
          <w:szCs w:val="32"/>
          <w:lang w:val="en-US" w:eastAsia="zh-CN"/>
        </w:rPr>
        <w:t>2018</w:t>
      </w:r>
      <w:r>
        <w:rPr>
          <w:rFonts w:hint="eastAsia" w:ascii="仿宋" w:hAnsi="仿宋" w:eastAsia="仿宋" w:cs="宋体"/>
          <w:color w:val="000000"/>
          <w:kern w:val="0"/>
          <w:sz w:val="32"/>
          <w:szCs w:val="32"/>
        </w:rPr>
        <w:t>年预算安排</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万元，其中：公务用车运行费</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万元，主要用于公务用车燃油、维修、保险等方面支出；公务用车购置费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万元。与上年相比支出</w:t>
      </w:r>
      <w:r>
        <w:rPr>
          <w:rFonts w:hint="eastAsia" w:ascii="仿宋" w:hAnsi="仿宋" w:eastAsia="仿宋" w:cs="宋体"/>
          <w:color w:val="000000"/>
          <w:kern w:val="0"/>
          <w:sz w:val="32"/>
          <w:szCs w:val="32"/>
          <w:lang w:eastAsia="zh-CN"/>
        </w:rPr>
        <w:t>持平</w:t>
      </w:r>
      <w:r>
        <w:rPr>
          <w:rFonts w:hint="eastAsia" w:ascii="仿宋" w:hAnsi="仿宋" w:eastAsia="仿宋" w:cs="宋体"/>
          <w:color w:val="000000"/>
          <w:kern w:val="0"/>
          <w:sz w:val="32"/>
          <w:szCs w:val="32"/>
        </w:rPr>
        <w:t>，主要原因是:</w:t>
      </w:r>
      <w:r>
        <w:rPr>
          <w:rFonts w:hint="eastAsia" w:ascii="仿宋" w:hAnsi="仿宋" w:eastAsia="仿宋" w:cs="宋体"/>
          <w:color w:val="000000"/>
          <w:kern w:val="0"/>
          <w:sz w:val="32"/>
          <w:szCs w:val="32"/>
          <w:lang w:eastAsia="zh-CN"/>
        </w:rPr>
        <w:t>没有购车</w:t>
      </w:r>
      <w:r>
        <w:rPr>
          <w:rFonts w:hint="eastAsia" w:ascii="仿宋" w:hAnsi="仿宋" w:eastAsia="仿宋" w:cs="宋体"/>
          <w:color w:val="000000"/>
          <w:kern w:val="0"/>
          <w:sz w:val="32"/>
          <w:szCs w:val="32"/>
        </w:rPr>
        <w:t>。</w:t>
      </w:r>
    </w:p>
    <w:p>
      <w:pPr>
        <w:spacing w:line="600" w:lineRule="exact"/>
        <w:ind w:right="-109" w:rightChars="-52" w:firstLine="640" w:firstLineChars="200"/>
        <w:rPr>
          <w:rFonts w:hint="eastAsia" w:ascii="黑体" w:hAnsi="黑体" w:eastAsia="黑体"/>
          <w:sz w:val="32"/>
          <w:szCs w:val="32"/>
        </w:rPr>
      </w:pPr>
      <w:r>
        <w:rPr>
          <w:rFonts w:hint="eastAsia" w:ascii="黑体" w:hAnsi="黑体" w:eastAsia="黑体"/>
          <w:sz w:val="32"/>
          <w:szCs w:val="32"/>
        </w:rPr>
        <w:t>九、其他重要事项说明</w:t>
      </w:r>
    </w:p>
    <w:p>
      <w:pPr>
        <w:spacing w:line="600" w:lineRule="exact"/>
        <w:ind w:right="-109" w:rightChars="-52" w:firstLine="643" w:firstLineChars="200"/>
        <w:rPr>
          <w:rFonts w:ascii="楷体" w:hAnsi="楷体" w:eastAsia="楷体"/>
          <w:b/>
          <w:sz w:val="32"/>
          <w:szCs w:val="32"/>
        </w:rPr>
      </w:pPr>
      <w:r>
        <w:rPr>
          <w:rFonts w:hint="eastAsia" w:ascii="楷体" w:hAnsi="楷体" w:eastAsia="楷体"/>
          <w:b/>
          <w:sz w:val="32"/>
          <w:szCs w:val="32"/>
        </w:rPr>
        <w:t>（一）机关运行经费</w:t>
      </w:r>
    </w:p>
    <w:p>
      <w:pPr>
        <w:adjustRightInd w:val="0"/>
        <w:snapToGrid w:val="0"/>
        <w:spacing w:line="324" w:lineRule="auto"/>
        <w:ind w:right="-109" w:rightChars="-52"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201</w:t>
      </w:r>
      <w:r>
        <w:rPr>
          <w:rFonts w:hint="eastAsia" w:ascii="仿宋" w:hAnsi="仿宋" w:eastAsia="仿宋" w:cs="宋体"/>
          <w:b/>
          <w:color w:val="000000"/>
          <w:kern w:val="0"/>
          <w:sz w:val="32"/>
          <w:szCs w:val="32"/>
          <w:lang w:val="en-US" w:eastAsia="zh-CN"/>
        </w:rPr>
        <w:t>8</w:t>
      </w:r>
      <w:r>
        <w:rPr>
          <w:rFonts w:hint="eastAsia" w:ascii="仿宋" w:hAnsi="仿宋" w:eastAsia="仿宋" w:cs="宋体"/>
          <w:b/>
          <w:color w:val="000000"/>
          <w:kern w:val="0"/>
          <w:sz w:val="32"/>
          <w:szCs w:val="32"/>
        </w:rPr>
        <w:t>年机关运行经费支出预算</w:t>
      </w:r>
      <w:r>
        <w:rPr>
          <w:rFonts w:hint="eastAsia" w:ascii="仿宋" w:hAnsi="仿宋" w:eastAsia="仿宋" w:cs="宋体"/>
          <w:b/>
          <w:color w:val="000000"/>
          <w:kern w:val="0"/>
          <w:sz w:val="32"/>
          <w:szCs w:val="32"/>
          <w:lang w:val="en-US" w:eastAsia="zh-CN"/>
        </w:rPr>
        <w:t>3</w:t>
      </w:r>
      <w:r>
        <w:rPr>
          <w:rFonts w:hint="eastAsia" w:ascii="仿宋" w:hAnsi="仿宋" w:eastAsia="仿宋" w:cs="宋体"/>
          <w:b/>
          <w:color w:val="000000"/>
          <w:kern w:val="0"/>
          <w:sz w:val="32"/>
          <w:szCs w:val="32"/>
        </w:rPr>
        <w:t>万元，比201</w:t>
      </w:r>
      <w:r>
        <w:rPr>
          <w:rFonts w:hint="eastAsia" w:ascii="仿宋" w:hAnsi="仿宋" w:eastAsia="仿宋" w:cs="宋体"/>
          <w:b/>
          <w:color w:val="000000"/>
          <w:kern w:val="0"/>
          <w:sz w:val="32"/>
          <w:szCs w:val="32"/>
          <w:lang w:val="en-US" w:eastAsia="zh-CN"/>
        </w:rPr>
        <w:t>7</w:t>
      </w:r>
      <w:r>
        <w:rPr>
          <w:rFonts w:hint="eastAsia" w:ascii="仿宋" w:hAnsi="仿宋" w:eastAsia="仿宋" w:cs="宋体"/>
          <w:b/>
          <w:color w:val="000000"/>
          <w:kern w:val="0"/>
          <w:sz w:val="32"/>
          <w:szCs w:val="32"/>
        </w:rPr>
        <w:t>年</w:t>
      </w:r>
      <w:r>
        <w:rPr>
          <w:rFonts w:hint="eastAsia" w:ascii="仿宋" w:hAnsi="仿宋" w:eastAsia="仿宋" w:cs="宋体"/>
          <w:b/>
          <w:color w:val="000000"/>
          <w:kern w:val="0"/>
          <w:sz w:val="32"/>
          <w:szCs w:val="32"/>
          <w:lang w:eastAsia="zh-CN"/>
        </w:rPr>
        <w:t>减少</w:t>
      </w:r>
      <w:r>
        <w:rPr>
          <w:rFonts w:hint="eastAsia" w:ascii="仿宋" w:hAnsi="仿宋" w:eastAsia="仿宋" w:cs="宋体"/>
          <w:b/>
          <w:color w:val="000000"/>
          <w:kern w:val="0"/>
          <w:sz w:val="32"/>
          <w:szCs w:val="32"/>
          <w:lang w:val="en-US" w:eastAsia="zh-CN"/>
        </w:rPr>
        <w:t>3</w:t>
      </w:r>
      <w:r>
        <w:rPr>
          <w:rFonts w:hint="eastAsia" w:ascii="仿宋" w:hAnsi="仿宋" w:eastAsia="仿宋" w:cs="宋体"/>
          <w:b/>
          <w:color w:val="000000"/>
          <w:kern w:val="0"/>
          <w:sz w:val="32"/>
          <w:szCs w:val="32"/>
        </w:rPr>
        <w:t>万元，主要原因是</w:t>
      </w:r>
      <w:r>
        <w:rPr>
          <w:rFonts w:hint="eastAsia" w:ascii="仿宋" w:hAnsi="仿宋" w:eastAsia="仿宋" w:cs="宋体"/>
          <w:color w:val="000000"/>
          <w:kern w:val="0"/>
          <w:sz w:val="32"/>
          <w:szCs w:val="32"/>
          <w:lang w:eastAsia="zh-CN"/>
        </w:rPr>
        <w:t>车辆改革，数量减少</w:t>
      </w:r>
      <w:r>
        <w:rPr>
          <w:rFonts w:hint="eastAsia" w:ascii="仿宋" w:hAnsi="仿宋" w:eastAsia="仿宋" w:cs="宋体"/>
          <w:b/>
          <w:color w:val="000000"/>
          <w:kern w:val="0"/>
          <w:sz w:val="32"/>
          <w:szCs w:val="32"/>
        </w:rPr>
        <w:t>。</w:t>
      </w:r>
    </w:p>
    <w:p>
      <w:pPr>
        <w:spacing w:line="600" w:lineRule="exact"/>
        <w:ind w:right="-109" w:rightChars="-52" w:firstLine="643" w:firstLineChars="200"/>
        <w:rPr>
          <w:rFonts w:ascii="楷体" w:hAnsi="楷体" w:eastAsia="楷体"/>
          <w:b/>
          <w:sz w:val="32"/>
          <w:szCs w:val="32"/>
        </w:rPr>
      </w:pPr>
      <w:r>
        <w:rPr>
          <w:rFonts w:hint="eastAsia" w:ascii="楷体" w:hAnsi="楷体" w:eastAsia="楷体"/>
          <w:b/>
          <w:sz w:val="32"/>
          <w:szCs w:val="32"/>
        </w:rPr>
        <w:t>（二）政府采购情况</w:t>
      </w:r>
    </w:p>
    <w:p>
      <w:pPr>
        <w:adjustRightInd w:val="0"/>
        <w:snapToGrid w:val="0"/>
        <w:spacing w:line="324" w:lineRule="auto"/>
        <w:ind w:right="-109" w:rightChars="-52" w:firstLine="643" w:firstLineChars="200"/>
        <w:rPr>
          <w:rFonts w:hint="eastAsia" w:ascii="仿宋" w:hAnsi="仿宋" w:eastAsia="仿宋" w:cs="仿宋_GB2312"/>
          <w:kern w:val="0"/>
          <w:sz w:val="32"/>
          <w:szCs w:val="32"/>
        </w:rPr>
      </w:pPr>
      <w:r>
        <w:rPr>
          <w:rFonts w:hint="eastAsia" w:ascii="仿宋" w:hAnsi="仿宋" w:eastAsia="仿宋" w:cs="宋体"/>
          <w:b/>
          <w:color w:val="000000"/>
          <w:kern w:val="0"/>
          <w:sz w:val="32"/>
          <w:szCs w:val="32"/>
        </w:rPr>
        <w:t>201</w:t>
      </w:r>
      <w:r>
        <w:rPr>
          <w:rFonts w:hint="eastAsia" w:ascii="仿宋" w:hAnsi="仿宋" w:eastAsia="仿宋" w:cs="宋体"/>
          <w:b/>
          <w:color w:val="000000"/>
          <w:kern w:val="0"/>
          <w:sz w:val="32"/>
          <w:szCs w:val="32"/>
          <w:lang w:val="en-US" w:eastAsia="zh-CN"/>
        </w:rPr>
        <w:t>8</w:t>
      </w:r>
      <w:r>
        <w:rPr>
          <w:rFonts w:hint="eastAsia" w:ascii="仿宋" w:hAnsi="仿宋" w:eastAsia="仿宋" w:cs="宋体"/>
          <w:b/>
          <w:color w:val="000000"/>
          <w:kern w:val="0"/>
          <w:sz w:val="32"/>
          <w:szCs w:val="32"/>
        </w:rPr>
        <w:t>年度政府采购预算总额</w:t>
      </w:r>
      <w:r>
        <w:rPr>
          <w:rFonts w:hint="eastAsia" w:ascii="仿宋" w:hAnsi="仿宋" w:eastAsia="仿宋" w:cs="宋体"/>
          <w:b/>
          <w:color w:val="000000"/>
          <w:kern w:val="0"/>
          <w:sz w:val="32"/>
          <w:szCs w:val="32"/>
          <w:lang w:val="en-US" w:eastAsia="zh-CN"/>
        </w:rPr>
        <w:t>2.5</w:t>
      </w:r>
      <w:r>
        <w:rPr>
          <w:rFonts w:hint="eastAsia" w:ascii="仿宋" w:hAnsi="仿宋" w:eastAsia="仿宋" w:cs="宋体"/>
          <w:b/>
          <w:color w:val="000000"/>
          <w:kern w:val="0"/>
          <w:sz w:val="32"/>
          <w:szCs w:val="32"/>
        </w:rPr>
        <w:t>万元，其中：政府购买服务项目采购预算额</w:t>
      </w:r>
      <w:r>
        <w:rPr>
          <w:rFonts w:hint="eastAsia" w:ascii="仿宋" w:hAnsi="仿宋" w:eastAsia="仿宋" w:cs="宋体"/>
          <w:b/>
          <w:color w:val="000000"/>
          <w:kern w:val="0"/>
          <w:sz w:val="32"/>
          <w:szCs w:val="32"/>
          <w:lang w:val="en-US" w:eastAsia="zh-CN"/>
        </w:rPr>
        <w:t>0</w:t>
      </w:r>
      <w:r>
        <w:rPr>
          <w:rFonts w:hint="eastAsia" w:ascii="仿宋" w:hAnsi="仿宋" w:eastAsia="仿宋" w:cs="宋体"/>
          <w:b/>
          <w:color w:val="000000"/>
          <w:kern w:val="0"/>
          <w:sz w:val="32"/>
          <w:szCs w:val="32"/>
        </w:rPr>
        <w:t>万元。</w:t>
      </w:r>
    </w:p>
    <w:p>
      <w:pPr>
        <w:spacing w:line="600" w:lineRule="exact"/>
        <w:ind w:right="-109" w:rightChars="-52" w:firstLine="643" w:firstLineChars="200"/>
        <w:rPr>
          <w:rFonts w:hint="eastAsia" w:ascii="楷体" w:hAnsi="楷体" w:eastAsia="楷体"/>
          <w:b/>
          <w:sz w:val="32"/>
          <w:szCs w:val="32"/>
        </w:rPr>
      </w:pPr>
      <w:r>
        <w:rPr>
          <w:rFonts w:hint="eastAsia" w:ascii="楷体" w:hAnsi="楷体" w:eastAsia="楷体"/>
          <w:b/>
          <w:sz w:val="32"/>
          <w:szCs w:val="32"/>
        </w:rPr>
        <w:t>（三）国有资产占用使用情况</w:t>
      </w:r>
    </w:p>
    <w:p>
      <w:pPr>
        <w:spacing w:line="600" w:lineRule="exact"/>
        <w:ind w:right="-109" w:rightChars="-52" w:firstLine="640" w:firstLineChars="200"/>
        <w:rPr>
          <w:rFonts w:hint="eastAsia" w:ascii="仿宋" w:hAnsi="仿宋" w:eastAsia="仿宋" w:cs="仿宋_GB2312"/>
          <w:kern w:val="0"/>
          <w:sz w:val="32"/>
          <w:szCs w:val="32"/>
        </w:rPr>
      </w:pPr>
      <w:r>
        <w:rPr>
          <w:rFonts w:hint="eastAsia" w:ascii="仿宋" w:hAnsi="仿宋" w:eastAsia="仿宋"/>
          <w:sz w:val="32"/>
          <w:szCs w:val="32"/>
        </w:rPr>
        <w:t>截止</w:t>
      </w:r>
      <w:r>
        <w:rPr>
          <w:rFonts w:hint="eastAsia" w:ascii="仿宋" w:hAnsi="仿宋" w:eastAsia="仿宋" w:cs="仿宋_GB2312"/>
          <w:kern w:val="0"/>
          <w:sz w:val="32"/>
          <w:szCs w:val="32"/>
          <w:lang w:val="en-US" w:eastAsia="zh-CN"/>
        </w:rPr>
        <w:t>2017</w:t>
      </w:r>
      <w:r>
        <w:rPr>
          <w:rFonts w:hint="eastAsia" w:ascii="仿宋" w:hAnsi="仿宋" w:eastAsia="仿宋" w:cs="仿宋_GB2312"/>
          <w:kern w:val="0"/>
          <w:sz w:val="32"/>
          <w:szCs w:val="32"/>
        </w:rPr>
        <w:t>年底，</w:t>
      </w:r>
      <w:r>
        <w:rPr>
          <w:rFonts w:hint="eastAsia" w:ascii="仿宋" w:hAnsi="仿宋" w:eastAsia="仿宋" w:cs="仿宋_GB2312"/>
          <w:kern w:val="0"/>
          <w:sz w:val="32"/>
          <w:szCs w:val="32"/>
          <w:lang w:eastAsia="zh-CN"/>
        </w:rPr>
        <w:t>开元街道办事处</w:t>
      </w:r>
      <w:r>
        <w:rPr>
          <w:rFonts w:hint="eastAsia" w:ascii="仿宋" w:hAnsi="仿宋" w:eastAsia="仿宋"/>
          <w:sz w:val="32"/>
          <w:szCs w:val="32"/>
        </w:rPr>
        <w:t>部门本级及所属的预算单位共有车辆</w:t>
      </w:r>
      <w:r>
        <w:rPr>
          <w:rFonts w:hint="eastAsia" w:ascii="仿宋" w:hAnsi="仿宋" w:eastAsia="仿宋" w:cs="仿宋_GB2312"/>
          <w:kern w:val="0"/>
          <w:sz w:val="32"/>
          <w:szCs w:val="32"/>
          <w:lang w:val="en-US" w:eastAsia="zh-CN"/>
        </w:rPr>
        <w:t>2</w:t>
      </w:r>
      <w:r>
        <w:rPr>
          <w:rFonts w:hint="eastAsia" w:ascii="仿宋" w:hAnsi="仿宋" w:eastAsia="仿宋"/>
          <w:sz w:val="32"/>
          <w:szCs w:val="32"/>
        </w:rPr>
        <w:t>辆，其中：省部级领导干部用车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辆，一般公务用车</w:t>
      </w:r>
      <w:r>
        <w:rPr>
          <w:rFonts w:hint="eastAsia" w:ascii="仿宋" w:hAnsi="仿宋" w:eastAsia="仿宋" w:cs="仿宋_GB2312"/>
          <w:kern w:val="0"/>
          <w:sz w:val="32"/>
          <w:szCs w:val="32"/>
          <w:lang w:val="en-US" w:eastAsia="zh-CN"/>
        </w:rPr>
        <w:t>2</w:t>
      </w:r>
      <w:r>
        <w:rPr>
          <w:rFonts w:hint="eastAsia" w:ascii="仿宋" w:hAnsi="仿宋" w:eastAsia="仿宋"/>
          <w:sz w:val="32"/>
          <w:szCs w:val="32"/>
        </w:rPr>
        <w:t>辆，一般执法执勤用车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辆。单位价值50万元以上通用设备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sz w:val="32"/>
          <w:szCs w:val="32"/>
        </w:rPr>
        <w:t>单位价值100万元以上专用设备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pPr>
        <w:spacing w:line="600" w:lineRule="exact"/>
        <w:ind w:right="-109" w:rightChars="-52" w:firstLine="643" w:firstLineChars="200"/>
        <w:rPr>
          <w:rFonts w:hint="eastAsia" w:ascii="仿宋" w:hAnsi="仿宋" w:eastAsia="仿宋" w:cs="仿宋_GB2312"/>
          <w:kern w:val="0"/>
          <w:sz w:val="32"/>
          <w:szCs w:val="32"/>
        </w:rPr>
      </w:pPr>
      <w:r>
        <w:rPr>
          <w:rFonts w:hint="eastAsia" w:ascii="楷体" w:hAnsi="楷体" w:eastAsia="楷体"/>
          <w:b/>
          <w:sz w:val="32"/>
          <w:szCs w:val="32"/>
        </w:rPr>
        <w:t>（四）绩效目标设置情况</w:t>
      </w:r>
    </w:p>
    <w:p>
      <w:pPr>
        <w:spacing w:line="600" w:lineRule="exact"/>
        <w:ind w:right="-109" w:rightChars="-52"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2018</w:t>
      </w:r>
      <w:r>
        <w:rPr>
          <w:rFonts w:hint="eastAsia" w:ascii="仿宋" w:hAnsi="仿宋" w:eastAsia="仿宋" w:cs="宋体"/>
          <w:kern w:val="0"/>
          <w:sz w:val="32"/>
          <w:szCs w:val="32"/>
        </w:rPr>
        <w:t>年</w:t>
      </w:r>
      <w:r>
        <w:rPr>
          <w:rFonts w:hint="eastAsia" w:ascii="仿宋" w:hAnsi="仿宋" w:eastAsia="仿宋" w:cs="仿宋_GB2312"/>
          <w:sz w:val="32"/>
          <w:szCs w:val="32"/>
          <w:lang w:eastAsia="zh-CN"/>
        </w:rPr>
        <w:t>开元街道办事处</w:t>
      </w:r>
      <w:r>
        <w:rPr>
          <w:rFonts w:hint="eastAsia" w:ascii="仿宋" w:hAnsi="仿宋" w:eastAsia="仿宋"/>
          <w:sz w:val="32"/>
          <w:szCs w:val="32"/>
        </w:rPr>
        <w:t>部门共设置绩效目标</w:t>
      </w:r>
      <w:r>
        <w:rPr>
          <w:rFonts w:hint="eastAsia" w:ascii="仿宋" w:hAnsi="仿宋" w:eastAsia="仿宋" w:cs="仿宋_GB2312"/>
          <w:kern w:val="0"/>
          <w:sz w:val="32"/>
          <w:szCs w:val="32"/>
          <w:lang w:val="en-US" w:eastAsia="zh-CN"/>
        </w:rPr>
        <w:t>0</w:t>
      </w:r>
      <w:r>
        <w:rPr>
          <w:rFonts w:hint="eastAsia" w:ascii="仿宋" w:hAnsi="仿宋" w:eastAsia="仿宋"/>
          <w:sz w:val="32"/>
          <w:szCs w:val="32"/>
        </w:rPr>
        <w:t>个，涉及财政拨款资金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pPr>
        <w:autoSpaceDE w:val="0"/>
        <w:autoSpaceDN w:val="0"/>
        <w:adjustRightInd w:val="0"/>
        <w:spacing w:line="600" w:lineRule="exact"/>
        <w:ind w:right="-109" w:rightChars="-52"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十、名词解释</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1.财政拨款收入：指财政当年拨付的资金。</w:t>
      </w:r>
      <w:r>
        <w:rPr>
          <w:rFonts w:ascii="仿宋" w:hAnsi="仿宋" w:eastAsia="仿宋" w:cs="仿宋"/>
          <w:color w:val="000000"/>
          <w:kern w:val="0"/>
          <w:sz w:val="32"/>
          <w:szCs w:val="32"/>
        </w:rPr>
        <w:t xml:space="preserve"> </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2.事业收入：指事业单位开展专业业务活动及辅助活动所取得的收入。</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3.经营收入：指事业单位在专业业务活动及其辅助活动之外开展非独立核算经营活动取得的收入。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4.其他收入：指除上述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等以外的收入。主要是按规定动用的售房收入、存款利息收入等。</w:t>
      </w:r>
      <w:r>
        <w:rPr>
          <w:rFonts w:ascii="仿宋" w:hAnsi="仿宋" w:eastAsia="仿宋" w:cs="仿宋"/>
          <w:color w:val="000000"/>
          <w:kern w:val="0"/>
          <w:sz w:val="32"/>
          <w:szCs w:val="32"/>
        </w:rPr>
        <w:t xml:space="preserve"> </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5.用事业基金弥补收支差额：指事业单位在当年的</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其他收入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color w:val="000000"/>
          <w:kern w:val="0"/>
          <w:sz w:val="32"/>
          <w:szCs w:val="32"/>
        </w:rPr>
        <w:t xml:space="preserve"> </w:t>
      </w:r>
    </w:p>
    <w:p>
      <w:pPr>
        <w:spacing w:line="600" w:lineRule="exact"/>
        <w:ind w:right="-109" w:rightChars="-52"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6.年初结转和结余：指以前年度尚未完成、结转到本年按有关规定继续使用的资金。</w:t>
      </w:r>
    </w:p>
    <w:p>
      <w:pPr>
        <w:pStyle w:val="11"/>
        <w:spacing w:line="600" w:lineRule="exact"/>
        <w:ind w:right="-109" w:rightChars="-52" w:firstLine="640"/>
        <w:rPr>
          <w:rFonts w:hAnsi="仿宋"/>
          <w:sz w:val="32"/>
          <w:szCs w:val="32"/>
        </w:rPr>
      </w:pPr>
      <w:r>
        <w:rPr>
          <w:rFonts w:hint="eastAsia" w:hAnsi="仿宋"/>
          <w:sz w:val="32"/>
          <w:szCs w:val="32"/>
        </w:rPr>
        <w:t>7.结余分配：指事业单位按规定提取的职工福利基金、事业基金和缴纳的所得税，以及建设单位按规定应交回的基本建设竣工项目结余资金。</w:t>
      </w:r>
      <w:r>
        <w:rPr>
          <w:rFonts w:hAnsi="仿宋"/>
          <w:sz w:val="32"/>
          <w:szCs w:val="32"/>
        </w:rPr>
        <w:t xml:space="preserve"> </w:t>
      </w:r>
    </w:p>
    <w:p>
      <w:pPr>
        <w:pStyle w:val="11"/>
        <w:spacing w:line="600" w:lineRule="exact"/>
        <w:ind w:right="-109" w:rightChars="-52" w:firstLine="640"/>
        <w:rPr>
          <w:rFonts w:hAnsi="仿宋"/>
          <w:sz w:val="32"/>
          <w:szCs w:val="32"/>
        </w:rPr>
      </w:pPr>
      <w:r>
        <w:rPr>
          <w:rFonts w:hint="eastAsia" w:hAnsi="仿宋"/>
          <w:sz w:val="32"/>
          <w:szCs w:val="32"/>
        </w:rPr>
        <w:t>8.年末结转和结余：指本年度或以前年度预算安排、因客观条件发生变化无法按原计划实施，需延迟到以后年度按有关规定继续使用的资金。</w:t>
      </w:r>
      <w:r>
        <w:rPr>
          <w:rFonts w:hAnsi="仿宋"/>
          <w:sz w:val="32"/>
          <w:szCs w:val="32"/>
        </w:rPr>
        <w:t xml:space="preserve"> </w:t>
      </w:r>
    </w:p>
    <w:p>
      <w:pPr>
        <w:pStyle w:val="11"/>
        <w:spacing w:line="600" w:lineRule="exact"/>
        <w:ind w:right="-109" w:rightChars="-52" w:firstLine="640"/>
        <w:rPr>
          <w:rFonts w:hAnsi="仿宋"/>
          <w:sz w:val="32"/>
          <w:szCs w:val="32"/>
        </w:rPr>
      </w:pPr>
      <w:r>
        <w:rPr>
          <w:rFonts w:hint="eastAsia" w:hAnsi="仿宋"/>
          <w:sz w:val="32"/>
          <w:szCs w:val="32"/>
        </w:rPr>
        <w:t>9.基本支出：指为保障机构正常运转、完成日常工作任务而发生的人员支出和公用支出。</w:t>
      </w:r>
      <w:r>
        <w:rPr>
          <w:rFonts w:hAnsi="仿宋"/>
          <w:sz w:val="32"/>
          <w:szCs w:val="32"/>
        </w:rPr>
        <w:t xml:space="preserve"> </w:t>
      </w:r>
    </w:p>
    <w:p>
      <w:pPr>
        <w:pStyle w:val="11"/>
        <w:spacing w:line="600" w:lineRule="exact"/>
        <w:ind w:right="-109" w:rightChars="-52" w:firstLine="640"/>
        <w:rPr>
          <w:rFonts w:hAnsi="仿宋"/>
          <w:sz w:val="32"/>
          <w:szCs w:val="32"/>
        </w:rPr>
      </w:pPr>
      <w:r>
        <w:rPr>
          <w:rFonts w:hint="eastAsia" w:hAnsi="仿宋"/>
          <w:sz w:val="32"/>
          <w:szCs w:val="32"/>
        </w:rPr>
        <w:t>10.项目支出：指在基本支出之外为完成特定行政任务和事业发展目标所发生的支出。</w:t>
      </w:r>
      <w:r>
        <w:rPr>
          <w:rFonts w:hAnsi="仿宋"/>
          <w:sz w:val="32"/>
          <w:szCs w:val="32"/>
        </w:rPr>
        <w:t xml:space="preserve"> </w:t>
      </w:r>
    </w:p>
    <w:p>
      <w:pPr>
        <w:pStyle w:val="11"/>
        <w:spacing w:line="600" w:lineRule="exact"/>
        <w:ind w:right="-109" w:rightChars="-52" w:firstLine="640"/>
        <w:rPr>
          <w:rFonts w:hAnsi="仿宋"/>
          <w:sz w:val="32"/>
          <w:szCs w:val="32"/>
        </w:rPr>
      </w:pPr>
      <w:r>
        <w:rPr>
          <w:rFonts w:hint="eastAsia" w:hAnsi="仿宋"/>
          <w:sz w:val="32"/>
          <w:szCs w:val="32"/>
        </w:rPr>
        <w:t>11.经营支出：指事业单位在专业业务活动及其辅助活动之外开展非独立核算经营活动发生的支出。</w:t>
      </w:r>
      <w:r>
        <w:rPr>
          <w:rFonts w:hAnsi="仿宋"/>
          <w:sz w:val="32"/>
          <w:szCs w:val="32"/>
        </w:rPr>
        <w:t xml:space="preserve"> </w:t>
      </w:r>
    </w:p>
    <w:p>
      <w:pPr>
        <w:pStyle w:val="11"/>
        <w:spacing w:line="600" w:lineRule="exact"/>
        <w:ind w:right="-109" w:rightChars="-52" w:firstLine="640"/>
        <w:rPr>
          <w:rFonts w:hAnsi="仿宋"/>
          <w:sz w:val="32"/>
          <w:szCs w:val="32"/>
        </w:rPr>
      </w:pPr>
      <w:r>
        <w:rPr>
          <w:rFonts w:hint="eastAsia" w:hAnsi="仿宋"/>
          <w:sz w:val="32"/>
          <w:szCs w:val="32"/>
        </w:rPr>
        <w:t>12.</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费</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t>
      </w:r>
      <w:r>
        <w:rPr>
          <w:rFonts w:hAnsi="仿宋"/>
          <w:sz w:val="32"/>
          <w:szCs w:val="32"/>
        </w:rPr>
        <w:t xml:space="preserve"> </w:t>
      </w:r>
    </w:p>
    <w:p>
      <w:pPr>
        <w:widowControl/>
        <w:adjustRightInd w:val="0"/>
        <w:snapToGrid w:val="0"/>
        <w:spacing w:line="600" w:lineRule="exact"/>
        <w:ind w:right="-109" w:rightChars="-52" w:firstLine="660"/>
        <w:rPr>
          <w:rFonts w:hint="eastAsia" w:ascii="仿宋" w:hAnsi="仿宋" w:eastAsia="仿宋" w:cs="宋体"/>
          <w:kern w:val="0"/>
          <w:sz w:val="32"/>
          <w:szCs w:val="32"/>
        </w:rPr>
      </w:pPr>
      <w:r>
        <w:rPr>
          <w:rFonts w:hint="eastAsia" w:ascii="仿宋" w:hAnsi="仿宋" w:eastAsia="仿宋"/>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附表：</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2018年度收支预算总表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收入预算总表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支出预算总表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财政拨款收支预算总表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一般公共预算拨款支出预算表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年度政府性基金拨款</w:t>
      </w:r>
      <w:r>
        <w:rPr>
          <w:rFonts w:hint="eastAsia" w:ascii="仿宋" w:hAnsi="仿宋" w:eastAsia="仿宋"/>
          <w:sz w:val="32"/>
          <w:szCs w:val="32"/>
        </w:rPr>
        <w:t>支出预算表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-7</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一般公共预算支出经济分类情况表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3</w:t>
      </w:r>
      <w:r>
        <w:rPr>
          <w:rFonts w:hint="eastAsia" w:ascii="仿宋" w:hAnsi="仿宋" w:eastAsia="仿宋"/>
          <w:sz w:val="32"/>
          <w:szCs w:val="32"/>
        </w:rPr>
        <w:t>-8</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一般公共预算基本支出经济分类情况表</w:t>
      </w:r>
    </w:p>
    <w:p>
      <w:pPr>
        <w:tabs>
          <w:tab w:val="left" w:pos="7513"/>
        </w:tabs>
        <w:adjustRightInd w:val="0"/>
        <w:snapToGrid w:val="0"/>
        <w:spacing w:line="600" w:lineRule="exact"/>
        <w:ind w:right="-109" w:rightChars="-52"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3</w:t>
      </w:r>
      <w:r>
        <w:rPr>
          <w:rFonts w:hint="eastAsia" w:ascii="仿宋" w:hAnsi="仿宋" w:eastAsia="仿宋"/>
          <w:sz w:val="32"/>
          <w:szCs w:val="32"/>
        </w:rPr>
        <w:t>-9</w:t>
      </w:r>
      <w:r>
        <w:rPr>
          <w:rFonts w:hint="eastAsia" w:ascii="仿宋" w:hAnsi="仿宋" w:eastAsia="仿宋"/>
          <w:sz w:val="32"/>
          <w:szCs w:val="32"/>
          <w:lang w:val="en-US" w:eastAsia="zh-CN"/>
        </w:rPr>
        <w:t xml:space="preserve"> </w:t>
      </w:r>
      <w:r>
        <w:rPr>
          <w:rFonts w:hint="eastAsia" w:ascii="仿宋" w:hAnsi="仿宋" w:eastAsia="仿宋" w:cs="仿宋_GB2312"/>
          <w:kern w:val="0"/>
          <w:sz w:val="32"/>
          <w:szCs w:val="32"/>
          <w:lang w:eastAsia="zh-CN"/>
        </w:rPr>
        <w:t>2018</w:t>
      </w:r>
      <w:r>
        <w:rPr>
          <w:rFonts w:hint="eastAsia" w:ascii="仿宋" w:hAnsi="仿宋" w:eastAsia="仿宋" w:cs="宋体"/>
          <w:kern w:val="0"/>
          <w:sz w:val="32"/>
          <w:szCs w:val="32"/>
        </w:rPr>
        <w:t>年度</w:t>
      </w:r>
      <w:r>
        <w:rPr>
          <w:rFonts w:hint="eastAsia" w:ascii="仿宋" w:hAnsi="仿宋" w:eastAsia="仿宋"/>
          <w:sz w:val="32"/>
          <w:szCs w:val="32"/>
        </w:rPr>
        <w:t>一般公共预算“三公”经费支出预算表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-10</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年度部门专项资金管理清单目录</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hint="eastAsia" w:ascii="仿宋" w:hAnsi="仿宋" w:eastAsia="仿宋"/>
          <w:sz w:val="32"/>
          <w:szCs w:val="32"/>
        </w:rPr>
        <w:t>3-11</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年度部门业务费绩效目标表</w:t>
      </w:r>
    </w:p>
    <w:p>
      <w:pPr>
        <w:tabs>
          <w:tab w:val="left" w:pos="7513"/>
        </w:tabs>
        <w:adjustRightInd w:val="0"/>
        <w:snapToGrid w:val="0"/>
        <w:spacing w:line="600" w:lineRule="exact"/>
        <w:ind w:right="-109" w:rightChars="-52" w:firstLine="1600" w:firstLineChars="500"/>
        <w:rPr>
          <w:rFonts w:hint="eastAsia" w:ascii="仿宋" w:hAnsi="仿宋" w:eastAsia="仿宋"/>
          <w:sz w:val="32"/>
          <w:szCs w:val="32"/>
        </w:rPr>
      </w:pPr>
      <w:r>
        <w:rPr>
          <w:rFonts w:hint="eastAsia" w:ascii="仿宋" w:hAnsi="仿宋" w:eastAsia="仿宋"/>
          <w:sz w:val="32"/>
          <w:szCs w:val="32"/>
        </w:rPr>
        <w:t>3-12</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2018</w:t>
      </w:r>
      <w:r>
        <w:rPr>
          <w:rFonts w:hint="eastAsia" w:ascii="仿宋" w:hAnsi="仿宋" w:eastAsia="仿宋"/>
          <w:sz w:val="32"/>
          <w:szCs w:val="32"/>
        </w:rPr>
        <w:t>年度专项资金绩效目标表</w:t>
      </w:r>
    </w:p>
    <w:p>
      <w:pPr>
        <w:tabs>
          <w:tab w:val="left" w:pos="7513"/>
        </w:tabs>
        <w:adjustRightInd w:val="0"/>
        <w:snapToGrid w:val="0"/>
        <w:spacing w:line="600" w:lineRule="exact"/>
        <w:ind w:firstLine="640" w:firstLineChars="200"/>
        <w:rPr>
          <w:rFonts w:ascii="仿宋" w:hAnsi="仿宋" w:eastAsia="仿宋"/>
          <w:sz w:val="32"/>
          <w:szCs w:val="32"/>
        </w:rPr>
      </w:pPr>
    </w:p>
    <w:p>
      <w:pPr>
        <w:widowControl/>
        <w:adjustRightInd w:val="0"/>
        <w:snapToGrid w:val="0"/>
        <w:spacing w:line="600" w:lineRule="exact"/>
        <w:ind w:firstLine="660"/>
        <w:rPr>
          <w:rFonts w:ascii="仿宋" w:hAnsi="仿宋" w:eastAsia="仿宋" w:cs="宋体"/>
          <w:kern w:val="0"/>
          <w:sz w:val="32"/>
          <w:szCs w:val="32"/>
        </w:rPr>
      </w:pPr>
    </w:p>
    <w:sectPr>
      <w:footerReference r:id="rId3" w:type="default"/>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78ED14"/>
    <w:multiLevelType w:val="singleLevel"/>
    <w:tmpl w:val="E378ED14"/>
    <w:lvl w:ilvl="0" w:tentative="0">
      <w:start w:val="1"/>
      <w:numFmt w:val="chineseCounting"/>
      <w:suff w:val="nothing"/>
      <w:lvlText w:val="（%1）"/>
      <w:lvlJc w:val="left"/>
      <w:rPr>
        <w:rFonts w:hint="eastAsia"/>
      </w:rPr>
    </w:lvl>
  </w:abstractNum>
  <w:abstractNum w:abstractNumId="1">
    <w:nsid w:val="5659565C"/>
    <w:multiLevelType w:val="multilevel"/>
    <w:tmpl w:val="5659565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176F"/>
    <w:rsid w:val="00051D51"/>
    <w:rsid w:val="004006A9"/>
    <w:rsid w:val="00444355"/>
    <w:rsid w:val="00712B86"/>
    <w:rsid w:val="00940582"/>
    <w:rsid w:val="00A75FF5"/>
    <w:rsid w:val="00C40B2F"/>
    <w:rsid w:val="00D1730C"/>
    <w:rsid w:val="00D76403"/>
    <w:rsid w:val="00EA176F"/>
    <w:rsid w:val="00F64D9C"/>
    <w:rsid w:val="00F92F5B"/>
    <w:rsid w:val="093601F6"/>
    <w:rsid w:val="399D473C"/>
    <w:rsid w:val="4FBB5FE6"/>
    <w:rsid w:val="56DC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Times New Roman" w:hAnsi="Times New Roman" w:eastAsia="Times New Roman" w:cs="Times New Roman"/>
      <w:kern w:val="0"/>
      <w:sz w:val="20"/>
      <w:szCs w:val="20"/>
      <w:lang w:eastAsia="en-US"/>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12">
    <w:name w:val="正文文本 Char"/>
    <w:basedOn w:val="7"/>
    <w:link w:val="2"/>
    <w:qFormat/>
    <w:uiPriority w:val="1"/>
    <w:rPr>
      <w:rFonts w:ascii="Times New Roman" w:hAnsi="Times New Roman" w:eastAsia="Times New Roman" w:cs="Times New Roman"/>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512</Words>
  <Characters>2925</Characters>
  <Lines>24</Lines>
  <Paragraphs>6</Paragraphs>
  <TotalTime>57</TotalTime>
  <ScaleCrop>false</ScaleCrop>
  <LinksUpToDate>false</LinksUpToDate>
  <CharactersWithSpaces>3431</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2019-03-13T03:27:00Z</dcterms:created>
  <dc:creator>预算科/林钟禧1</dc:creator>
  <cp:lastModifiedBy>派大星</cp:lastModifiedBy>
  <cp:lastPrinted>2019-03-13T05:31:00Z</cp:lastPrinted>
  <dcterms:modified xsi:type="dcterms:W3CDTF">2019-03-14T01:07:21Z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