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rFonts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2022年政府决算相关重要事项说明</w:t>
      </w:r>
    </w:p>
    <w:p>
      <w:pPr>
        <w:spacing w:line="300" w:lineRule="exact"/>
        <w:ind w:firstLine="640" w:firstLineChars="200"/>
        <w:rPr>
          <w:rFonts w:ascii="方正黑体_GBK" w:hAnsi="黑体" w:eastAsia="方正黑体_GBK"/>
          <w:sz w:val="32"/>
          <w:szCs w:val="32"/>
        </w:rPr>
      </w:pPr>
    </w:p>
    <w:p>
      <w:pPr>
        <w:spacing w:line="600" w:lineRule="exact"/>
        <w:ind w:firstLine="643" w:firstLineChars="2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一、</w:t>
      </w:r>
      <w:r>
        <w:rPr>
          <w:rFonts w:hint="eastAsia" w:ascii="黑体" w:hAnsi="黑体" w:eastAsia="黑体" w:cs="Arial"/>
          <w:b/>
          <w:kern w:val="0"/>
          <w:sz w:val="32"/>
          <w:szCs w:val="32"/>
        </w:rPr>
        <w:t>鲤城区支出决算说明</w:t>
      </w:r>
    </w:p>
    <w:p>
      <w:pPr>
        <w:spacing w:line="600" w:lineRule="exact"/>
        <w:ind w:firstLine="640" w:firstLineChars="200"/>
        <w:rPr>
          <w:rFonts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2022年度鲤城区一般公共预算支出数为261043万元，较上年决算数</w:t>
      </w:r>
      <w:r>
        <w:rPr>
          <w:rFonts w:hint="eastAsia" w:ascii="仿宋" w:hAnsi="仿宋" w:eastAsia="仿宋"/>
          <w:kern w:val="0"/>
          <w:sz w:val="32"/>
          <w:szCs w:val="32"/>
        </w:rPr>
        <w:t>增加57693万元，增长28.4%</w:t>
      </w:r>
      <w:r>
        <w:rPr>
          <w:rFonts w:hint="eastAsia" w:ascii="仿宋" w:hAnsi="仿宋" w:eastAsia="仿宋" w:cs="Arial"/>
          <w:kern w:val="0"/>
          <w:sz w:val="32"/>
          <w:szCs w:val="32"/>
        </w:rPr>
        <w:t>。具体情况如下：</w:t>
      </w:r>
    </w:p>
    <w:p>
      <w:pPr>
        <w:spacing w:line="600" w:lineRule="exact"/>
        <w:ind w:firstLine="640" w:firstLineChars="200"/>
        <w:rPr>
          <w:rFonts w:ascii="楷体" w:hAnsi="楷体" w:eastAsia="楷体"/>
          <w:kern w:val="0"/>
          <w:sz w:val="32"/>
          <w:szCs w:val="32"/>
        </w:rPr>
      </w:pPr>
      <w:r>
        <w:rPr>
          <w:rFonts w:hint="eastAsia" w:ascii="楷体" w:hAnsi="楷体" w:eastAsia="楷体"/>
          <w:kern w:val="0"/>
          <w:sz w:val="32"/>
          <w:szCs w:val="32"/>
        </w:rPr>
        <w:t>（一）一般公共服务支出26519万元，较上年决算数增加5720万元，增长27.5%。主要是增人增资和增加对街道办事处补助等。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1.人大事务1070万元，较上年决算数增加68万元，增长6.8%。主要是</w:t>
      </w:r>
      <w:r>
        <w:rPr>
          <w:rFonts w:hint="eastAsia" w:ascii="楷体" w:hAnsi="楷体" w:eastAsia="楷体"/>
          <w:kern w:val="0"/>
          <w:sz w:val="32"/>
          <w:szCs w:val="32"/>
        </w:rPr>
        <w:t>增人增资和增加项目支出</w:t>
      </w:r>
      <w:r>
        <w:rPr>
          <w:rFonts w:hint="eastAsia" w:ascii="仿宋" w:hAnsi="仿宋" w:eastAsia="仿宋"/>
          <w:kern w:val="0"/>
          <w:sz w:val="32"/>
          <w:szCs w:val="32"/>
        </w:rPr>
        <w:t>等。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2.政协事务821万元，较上年决算数增加7万元，增长0.9%。主要是</w:t>
      </w:r>
      <w:r>
        <w:rPr>
          <w:rFonts w:hint="eastAsia" w:ascii="楷体" w:hAnsi="楷体" w:eastAsia="楷体"/>
          <w:kern w:val="0"/>
          <w:sz w:val="32"/>
          <w:szCs w:val="32"/>
        </w:rPr>
        <w:t>增人增资</w:t>
      </w:r>
      <w:r>
        <w:rPr>
          <w:rFonts w:hint="eastAsia" w:ascii="仿宋" w:hAnsi="仿宋" w:eastAsia="仿宋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3.政府办公厅(室)及相关机构事务7291万元，较上年决算数增加2542万元，增长53.5%。主要是增加对街道办事处补助。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4.发展与改革事务944万元，较上年决算数增加263万元，增长38.6%。主要是</w:t>
      </w:r>
      <w:r>
        <w:rPr>
          <w:rFonts w:hint="eastAsia" w:ascii="楷体" w:hAnsi="楷体" w:eastAsia="楷体"/>
          <w:kern w:val="0"/>
          <w:sz w:val="32"/>
          <w:szCs w:val="32"/>
        </w:rPr>
        <w:t>增加产业规划等项目支出</w:t>
      </w:r>
      <w:r>
        <w:rPr>
          <w:rFonts w:hint="eastAsia" w:ascii="仿宋" w:hAnsi="仿宋" w:eastAsia="仿宋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5.统计信息事务450万元，较上年决算数减少6万元，下降1.3%。主要是减少专项统计业务支出。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6.财政事务1194万元，较上年决算数减少144万元，下降10.8%。主要是减少项目支出。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7.税收事务2650万元，较上年决算数增加1511万元，增长132.7%。主要是增加对税务部门的补助。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8.审计事务326万元，较上年决算数减少75万元，下降18.7%。主要是基建评审中心成建制调整至区财政部门。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9.纪检监察事务2136万元，较上年决算数增加418万元，增长24.3%。主要是</w:t>
      </w:r>
      <w:r>
        <w:rPr>
          <w:rFonts w:hint="eastAsia" w:ascii="楷体" w:hAnsi="楷体" w:eastAsia="楷体"/>
          <w:kern w:val="0"/>
          <w:sz w:val="32"/>
          <w:szCs w:val="32"/>
        </w:rPr>
        <w:t>增人增资和增加项目支出</w:t>
      </w:r>
      <w:r>
        <w:rPr>
          <w:rFonts w:hint="eastAsia" w:ascii="仿宋" w:hAnsi="仿宋" w:eastAsia="仿宋"/>
          <w:kern w:val="0"/>
          <w:sz w:val="32"/>
          <w:szCs w:val="32"/>
        </w:rPr>
        <w:t>等。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10.商贸事务945万元，较上年决算数减少71万元，下降7.0%。主要是上级补助资金减少。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11.知识产权事务52万元，较上年决算数减少29万元，下降35.8%。主要是上级补助资金减少。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12.民族事务89万元，较上年决算数增加82万元，增长1171.4%。主要是</w:t>
      </w:r>
      <w:r>
        <w:rPr>
          <w:rFonts w:hint="eastAsia" w:ascii="楷体" w:hAnsi="楷体" w:eastAsia="楷体"/>
          <w:kern w:val="0"/>
          <w:sz w:val="32"/>
          <w:szCs w:val="32"/>
        </w:rPr>
        <w:t>增加项目支出</w:t>
      </w:r>
      <w:r>
        <w:rPr>
          <w:rFonts w:hint="eastAsia" w:ascii="仿宋" w:hAnsi="仿宋" w:eastAsia="仿宋"/>
          <w:kern w:val="0"/>
          <w:sz w:val="32"/>
          <w:szCs w:val="32"/>
        </w:rPr>
        <w:t>等。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13.港澳台事务10万元，较上年决算数减少7万元，下降41.2%。主要是上级补助资金减少。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14.档案事务373万元，较上年决算数增加65万元，增长21.1%。主要是</w:t>
      </w:r>
      <w:r>
        <w:rPr>
          <w:rFonts w:hint="eastAsia" w:ascii="楷体" w:hAnsi="楷体" w:eastAsia="楷体"/>
          <w:kern w:val="0"/>
          <w:sz w:val="32"/>
          <w:szCs w:val="32"/>
        </w:rPr>
        <w:t>增加项目支出</w:t>
      </w:r>
      <w:r>
        <w:rPr>
          <w:rFonts w:hint="eastAsia" w:ascii="仿宋" w:hAnsi="仿宋" w:eastAsia="仿宋"/>
          <w:kern w:val="0"/>
          <w:sz w:val="32"/>
          <w:szCs w:val="32"/>
        </w:rPr>
        <w:t>等。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15.民主党派及工商联事务74万元，较上年决算数增加24万元，增长48%。主要是</w:t>
      </w:r>
      <w:r>
        <w:rPr>
          <w:rFonts w:hint="eastAsia" w:ascii="楷体" w:hAnsi="楷体" w:eastAsia="楷体"/>
          <w:kern w:val="0"/>
          <w:sz w:val="32"/>
          <w:szCs w:val="32"/>
        </w:rPr>
        <w:t>增人增资</w:t>
      </w:r>
      <w:r>
        <w:rPr>
          <w:rFonts w:hint="eastAsia" w:ascii="仿宋" w:hAnsi="仿宋" w:eastAsia="仿宋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16.群众团体事务1105万元，较上年决算数增加94万元，增长9.3%。主要是</w:t>
      </w:r>
      <w:r>
        <w:rPr>
          <w:rFonts w:hint="eastAsia" w:ascii="楷体" w:hAnsi="楷体" w:eastAsia="楷体"/>
          <w:kern w:val="0"/>
          <w:sz w:val="32"/>
          <w:szCs w:val="32"/>
        </w:rPr>
        <w:t>增加项目支出</w:t>
      </w:r>
      <w:r>
        <w:rPr>
          <w:rFonts w:hint="eastAsia" w:ascii="仿宋" w:hAnsi="仿宋" w:eastAsia="仿宋"/>
          <w:kern w:val="0"/>
          <w:sz w:val="32"/>
          <w:szCs w:val="32"/>
        </w:rPr>
        <w:t>等。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17.党委办公厅(室)及相关机构事务859万元，较上年决算数增加76万元，增长9.7%。主要是</w:t>
      </w:r>
      <w:r>
        <w:rPr>
          <w:rFonts w:hint="eastAsia" w:ascii="楷体" w:hAnsi="楷体" w:eastAsia="楷体"/>
          <w:kern w:val="0"/>
          <w:sz w:val="32"/>
          <w:szCs w:val="32"/>
        </w:rPr>
        <w:t>增加项目支出</w:t>
      </w:r>
      <w:r>
        <w:rPr>
          <w:rFonts w:hint="eastAsia" w:ascii="仿宋" w:hAnsi="仿宋" w:eastAsia="仿宋"/>
          <w:kern w:val="0"/>
          <w:sz w:val="32"/>
          <w:szCs w:val="32"/>
        </w:rPr>
        <w:t>等。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18.组织事务1055万元，较上年决算数增加579万元，增长121.6%。主要是增加党建和人才项目支出。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19.宣传事务1415万元，较上年决算数增加298万元，增长26.7%。主要是增加思想政治宣传项目支出。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20.统战事务444万元，较上年决算数增加2万元，增长0.5%。主要是增人增资。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21.其他共产党事务支出590万元，较上年决算数减少56万元，下降8.7%。主要是减少项目支出。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22.市场监督管理事务2626万元，较上年决算数增加79万元，增长3.1%。主要是增加食品安全项目支出。</w:t>
      </w:r>
    </w:p>
    <w:p>
      <w:pPr>
        <w:spacing w:line="600" w:lineRule="exact"/>
        <w:ind w:firstLine="640" w:firstLineChars="200"/>
        <w:rPr>
          <w:rFonts w:ascii="楷体" w:hAnsi="楷体" w:eastAsia="楷体"/>
          <w:kern w:val="0"/>
          <w:sz w:val="32"/>
          <w:szCs w:val="32"/>
        </w:rPr>
      </w:pPr>
      <w:r>
        <w:rPr>
          <w:rFonts w:hint="eastAsia" w:ascii="楷体" w:hAnsi="楷体" w:eastAsia="楷体"/>
          <w:kern w:val="0"/>
          <w:sz w:val="32"/>
          <w:szCs w:val="32"/>
        </w:rPr>
        <w:t>（二）国防支出410万元，较上年决算数减少262万元，下降40%。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1.国防动员410万元，较上年决算数减少262万元，下降39%。主要是减少项目支出。</w:t>
      </w:r>
    </w:p>
    <w:p>
      <w:pPr>
        <w:spacing w:line="600" w:lineRule="exact"/>
        <w:ind w:firstLine="640" w:firstLineChars="200"/>
        <w:rPr>
          <w:rFonts w:ascii="楷体" w:hAnsi="楷体" w:eastAsia="楷体"/>
          <w:kern w:val="0"/>
          <w:sz w:val="32"/>
          <w:szCs w:val="32"/>
        </w:rPr>
      </w:pPr>
      <w:r>
        <w:rPr>
          <w:rFonts w:hint="eastAsia" w:ascii="楷体" w:hAnsi="楷体" w:eastAsia="楷体"/>
          <w:kern w:val="0"/>
          <w:sz w:val="32"/>
          <w:szCs w:val="32"/>
        </w:rPr>
        <w:t>（三）公共安全支出6875万元，较上年决算数增加2589万元，增长60.4%。主要是减少项目支出。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1.公安4810万元，较上年决算数增加2411万元，增长100.5%。主要是增加为民办实事项目支出。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2.检察24万元，较上年决算数减少89万元，下降78.8%。主要是人员支出调整至一般公共服务支出。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  <w:shd w:val="clear" w:color="auto" w:fill="FFFFFF" w:themeFill="background1"/>
        </w:rPr>
      </w:pPr>
      <w:r>
        <w:rPr>
          <w:rFonts w:hint="eastAsia" w:ascii="仿宋" w:hAnsi="仿宋" w:eastAsia="仿宋"/>
          <w:kern w:val="0"/>
          <w:sz w:val="32"/>
          <w:szCs w:val="32"/>
          <w:shd w:val="clear" w:color="auto" w:fill="FFFFFF" w:themeFill="background1"/>
        </w:rPr>
        <w:t>3.法院-2万元，较上年决算数减少332万元，下降100.6%。主要是</w:t>
      </w:r>
      <w:r>
        <w:rPr>
          <w:rFonts w:hint="eastAsia" w:ascii="仿宋" w:hAnsi="仿宋" w:eastAsia="仿宋"/>
          <w:kern w:val="0"/>
          <w:sz w:val="32"/>
          <w:szCs w:val="32"/>
        </w:rPr>
        <w:t>人员支出调整至一般公共服务支出和减少项目支出。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4.司法1249万元，较上年决算数增加57万元，增长4.8%。主要是增人增资。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5.其他公共安全支出794万元，较上年决算数增加542万元，增长215.1%。主要是增加一网统管等项目支出。</w:t>
      </w:r>
    </w:p>
    <w:p>
      <w:pPr>
        <w:spacing w:line="600" w:lineRule="exact"/>
        <w:ind w:firstLine="640" w:firstLineChars="200"/>
        <w:rPr>
          <w:rFonts w:ascii="楷体" w:hAnsi="楷体" w:eastAsia="楷体"/>
          <w:kern w:val="0"/>
          <w:sz w:val="32"/>
          <w:szCs w:val="32"/>
        </w:rPr>
      </w:pPr>
      <w:r>
        <w:rPr>
          <w:rFonts w:hint="eastAsia" w:ascii="楷体" w:hAnsi="楷体" w:eastAsia="楷体"/>
          <w:kern w:val="0"/>
          <w:sz w:val="32"/>
          <w:szCs w:val="32"/>
        </w:rPr>
        <w:t>（四）教育支出80918万元，较上年决算数增加22992万元，增长39.7%。主要是增人增资和提高生均公用经费补助标准。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1.教育管理事务1428万元，较上年决算数增加43万元，增长3.1%。主要是增人增资。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2.普通教育71039万元，较上年决算数增加16583万元，增长30.5%。主要是增人增资、中小学新建和改扩建等项目支出。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3.职业教育397万元，较上年决算数增加59万元，增长17.5%。主要是增加上级补助资金。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4.成人教育313万元，较上年决算数增加115万元，增长58.1%。主要是增人增资和增加项目支出。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5.特殊教育948万元，较上年决算数增加304万元，增长47.2%。主要是增人增资和增加项目支出。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6.进修及培训963万元，较上年决算数增加298万元，增长44.8%。主要是增人增资和增加项目支出。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7.教育费附加安排的支出5830万元，较上年决算数增加5551万元，增长1989.6%。主要是增加项目支出。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shd w:val="clear" w:color="auto" w:fill="FFFFFF" w:themeFill="background1"/>
        </w:rPr>
        <w:t xml:space="preserve">8.其他教育支出0万元，较上年决算数增加39万元，增长00%。主要是上级补助资金减少。 </w:t>
      </w:r>
    </w:p>
    <w:p>
      <w:pPr>
        <w:spacing w:line="600" w:lineRule="exact"/>
        <w:ind w:firstLine="640" w:firstLineChars="200"/>
        <w:rPr>
          <w:rFonts w:ascii="楷体" w:hAnsi="楷体" w:eastAsia="楷体"/>
          <w:kern w:val="0"/>
          <w:sz w:val="32"/>
          <w:szCs w:val="32"/>
        </w:rPr>
      </w:pPr>
      <w:r>
        <w:rPr>
          <w:rFonts w:hint="eastAsia" w:ascii="楷体" w:hAnsi="楷体" w:eastAsia="楷体"/>
          <w:kern w:val="0"/>
          <w:sz w:val="32"/>
          <w:szCs w:val="32"/>
        </w:rPr>
        <w:t>（五）科学技术支出4624万元，较上年决算数减少2068万元，下降30.9%。主要是上级补助资金减少。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1.科学技术管理事务264万元，较上年决算数减少90万元，下降25.4%。主要是人员减少。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2.应用研究0万元，较上年决算数减少2550万元，下降100%。主要是上级补助资金减少。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3.技术研究与开发3473万元，较上年决算数增加562万元，增长19.3%。主要是上级补助资金增加。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4.科技条件与服务92万元，较上年决算数增加42万元，增长84%。主要是上级补助资金增加。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5.科学技术普及317万元，较上年决算数减少55万元，下降14.8%。主要是上级补助资金减少等。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6.其他科学技术支出478万元，较上年决算数增加23万元，增长5.1%。主要是增加项目支出。</w:t>
      </w:r>
    </w:p>
    <w:p>
      <w:pPr>
        <w:spacing w:line="600" w:lineRule="exact"/>
        <w:ind w:firstLine="640" w:firstLineChars="200"/>
        <w:rPr>
          <w:rFonts w:ascii="楷体" w:hAnsi="楷体" w:eastAsia="楷体"/>
          <w:kern w:val="0"/>
          <w:sz w:val="32"/>
          <w:szCs w:val="32"/>
        </w:rPr>
      </w:pPr>
      <w:r>
        <w:rPr>
          <w:rFonts w:hint="eastAsia" w:ascii="楷体" w:hAnsi="楷体" w:eastAsia="楷体"/>
          <w:kern w:val="0"/>
          <w:sz w:val="32"/>
          <w:szCs w:val="32"/>
        </w:rPr>
        <w:t>（六）文化旅游体育与传媒支出2573万元，较上年决算数增加896万元，增长53.4%。主要是减少项目支出。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1.文化和旅游1623万元，较上年决算数增加641万元，增长65.3%。主要是增加项目支出。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2.文物364万元，较上年决算数增加217万元，增长147.6%。主要是上级补助资金增加。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3.体育68万元，较上年决算数减少25万元，下降26.9%。主要是减少项目支出。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4.新闻出版电影0万元，较上年决算数减少5万元，下降100%。主要是上级补助资金减少。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5.广播电视0万元，较上年决算数减少50万元，下降100%。主要是项目支出调整至一般公共服务支出。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6.其他文化旅游体育与传媒支出518万元，较上年决算数增加118万元，增长29.5%。主要是增加项目支出。</w:t>
      </w:r>
    </w:p>
    <w:p>
      <w:pPr>
        <w:spacing w:line="600" w:lineRule="exact"/>
        <w:ind w:firstLine="640" w:firstLineChars="200"/>
        <w:rPr>
          <w:rFonts w:ascii="楷体" w:hAnsi="楷体" w:eastAsia="楷体"/>
          <w:kern w:val="0"/>
          <w:sz w:val="32"/>
          <w:szCs w:val="32"/>
        </w:rPr>
      </w:pPr>
      <w:r>
        <w:rPr>
          <w:rFonts w:hint="eastAsia" w:ascii="楷体" w:hAnsi="楷体" w:eastAsia="楷体"/>
          <w:kern w:val="0"/>
          <w:sz w:val="32"/>
          <w:szCs w:val="32"/>
        </w:rPr>
        <w:t>（七）社会保障和就业支出48769万元，较上年决算数增加6537万元，增长15.5%。主要是减少项目支出。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1.人力资源和社会保障管理事务2028万元，较上年决算数增加187万元，增长10.2%。主要是上级补助资金增加。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2.民政管理事务3770万元，较上年决算数增加274万元，增长7.8%。主要是增加项目支出。</w:t>
      </w:r>
    </w:p>
    <w:p>
      <w:pPr>
        <w:spacing w:line="600" w:lineRule="exact"/>
        <w:ind w:left="105" w:leftChars="50" w:firstLine="480" w:firstLineChars="15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3.行政事业单位养老支出29448万元，较上年决算数增加6649万元，增长29.2%。主要是离退休人员生活补贴。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4.就业补助1111万元，较上年决算数减少355万元，下降24.2%。主要是上级补助资金减少。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5.抚恤2085万元，较上年决算数减少175万元，下降7.7%。主要是保障对象减少。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6.退役安置1833万元，较上年决算数减少47万元，下降2.5%。主要是保障对象减少。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7.社会福利1840万元，较上年决算数增加188万元，增长11.4%。主要是增加项目支出。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8.残疾人事业858万元，较上年决算数增加17万元，增长2%。主要是增加项目支出。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9.红十字事业185万元，较上年决算数增加81万元，增长77.9%。主要是增加项目支出。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10.最低生活保障561万元，较上年决算数减少43万元，下降7.2%。主要是保障对象减少。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11.临时救助213万元，较上年决算数增加156万元，增长273.7%。主要是增加项目支出。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12.特困人员救助供养88万元，较上年决算数减少35万元，下降28.5%。主要是保障对象减少。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13.其他生活救助64万元，较上年决算数增加36万元，增长128.6%。主要是增加民政和优抚对象临时性价格补贴。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14.财政对基本养老保险基金的补助4072万元，较上年决算数减少628万元，下降13.4%。主要是2020年部分资金结转至2021年支出。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15.退役军人管理事务322万元，较上年决算数增加6万元，增长1.9%。主要是增加项目支出。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16.其他社会保障和就业支出291万元，较上年决算数增加226万元，增长347.7%。主要是上级补助资金增加。</w:t>
      </w:r>
    </w:p>
    <w:p>
      <w:pPr>
        <w:spacing w:line="600" w:lineRule="exact"/>
        <w:ind w:firstLine="640" w:firstLineChars="200"/>
        <w:rPr>
          <w:rFonts w:ascii="楷体" w:hAnsi="楷体" w:eastAsia="楷体"/>
          <w:kern w:val="0"/>
          <w:sz w:val="32"/>
          <w:szCs w:val="32"/>
        </w:rPr>
      </w:pPr>
      <w:r>
        <w:rPr>
          <w:rFonts w:hint="eastAsia" w:ascii="楷体" w:hAnsi="楷体" w:eastAsia="楷体"/>
          <w:kern w:val="0"/>
          <w:sz w:val="32"/>
          <w:szCs w:val="32"/>
        </w:rPr>
        <w:t>（八）卫生健康支出23779万元，较上年决算数增加3235万元，增长15.7%。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1.卫生健康管理事务651万元，较上年决算数减少148万元，下降18.5%。主要是人员减少。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2.公立医院0万元，较上年决算数减少10万元，下降100%。主要是上级补助资金减少。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3.基层医疗卫生机构3239万元，较上年决算数增加101万元，增长3.2%。主要是增人增资。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4.公共卫生8363万元，较上年决算数增加2127万元，增长34.1%。主要是增加疫情防控资金投入。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5.中医药22万元，较上年决算数增加2万元，增长10%。主要是上级补助资金增加。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6.计划生育事务4931万元，较上年决算数增加304万元，增长6.6%。主要是计生扶助对象增加。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7.行政事业单位医疗381万元，较上年决算数增加346万元，增长988.6%。主要是增加离休干部和优抚对象医药费支出。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8.财政对基本医疗保险基金的补助5548万元，较上年决算数增加463万元，增长9.1%。主要是财政补助标准提高。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9.医疗救助415万元，较上年决算数增加11万元，增长2.7%。主要是财政补助标准提高。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10.优抚对象医疗26万元，较上年决算数增加14万元，增长116.7%。主要是上级补助资金增加。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11.医疗保障管理事务33万元，较上年决算数增加7万元，增长26.9%。主要是增加对街道社区工作经费补助标准。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12.老龄卫生健康事务98万元，较上年决算数减少32万元，下降24.6%。主要是减少项目支出。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13.其他卫生健康支出72万元，较上年决算数增加50万元，增长227.3%。主要是上级补助资金增加</w:t>
      </w:r>
    </w:p>
    <w:p>
      <w:pPr>
        <w:spacing w:line="600" w:lineRule="exact"/>
        <w:ind w:firstLine="640" w:firstLineChars="200"/>
        <w:rPr>
          <w:rFonts w:ascii="楷体" w:hAnsi="楷体" w:eastAsia="楷体"/>
          <w:kern w:val="0"/>
          <w:sz w:val="32"/>
          <w:szCs w:val="32"/>
          <w:highlight w:val="none"/>
        </w:rPr>
      </w:pPr>
      <w:r>
        <w:rPr>
          <w:rFonts w:hint="eastAsia" w:ascii="楷体" w:hAnsi="楷体" w:eastAsia="楷体"/>
          <w:kern w:val="0"/>
          <w:sz w:val="32"/>
          <w:szCs w:val="32"/>
          <w:highlight w:val="none"/>
        </w:rPr>
        <w:t>（九）节能环保支出525万元，较上年决算数减少500万元，下降48.8%。主要是调整至其他渠道列支。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/>
          <w:kern w:val="0"/>
          <w:sz w:val="32"/>
          <w:szCs w:val="32"/>
          <w:highlight w:val="none"/>
        </w:rPr>
        <w:t>1.环境保护管理事务495万元，较上年决算数减少386万元，下降43.8%。主要是</w:t>
      </w:r>
      <w:r>
        <w:rPr>
          <w:rFonts w:hint="eastAsia" w:ascii="仿宋" w:hAnsi="仿宋" w:eastAsia="仿宋"/>
          <w:kern w:val="0"/>
          <w:sz w:val="32"/>
          <w:szCs w:val="32"/>
          <w:highlight w:val="none"/>
          <w:lang w:eastAsia="zh-CN"/>
        </w:rPr>
        <w:t>减少项目支出</w:t>
      </w:r>
      <w:r>
        <w:rPr>
          <w:rFonts w:hint="eastAsia" w:ascii="仿宋" w:hAnsi="仿宋" w:eastAsia="仿宋"/>
          <w:kern w:val="0"/>
          <w:sz w:val="32"/>
          <w:szCs w:val="32"/>
          <w:highlight w:val="none"/>
        </w:rPr>
        <w:t>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/>
          <w:kern w:val="0"/>
          <w:sz w:val="32"/>
          <w:szCs w:val="32"/>
          <w:highlight w:val="none"/>
        </w:rPr>
        <w:t>2.污染防治0万元，较上年决算数减少139万元，下降100%。主要是调整至其他渠道列支。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/>
          <w:kern w:val="0"/>
          <w:sz w:val="32"/>
          <w:szCs w:val="32"/>
          <w:highlight w:val="none"/>
        </w:rPr>
        <w:t>3.能源节约利用30万元，较上年决算数增加25万元，增长500%。主要是增加项目支出</w:t>
      </w:r>
      <w:r>
        <w:rPr>
          <w:rFonts w:hint="eastAsia" w:ascii="仿宋" w:hAnsi="仿宋" w:eastAsia="仿宋"/>
          <w:kern w:val="0"/>
          <w:sz w:val="32"/>
          <w:szCs w:val="32"/>
          <w:highlight w:val="none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ascii="楷体" w:hAnsi="楷体" w:eastAsia="楷体"/>
          <w:kern w:val="0"/>
          <w:sz w:val="32"/>
          <w:szCs w:val="32"/>
          <w:highlight w:val="none"/>
        </w:rPr>
      </w:pPr>
      <w:r>
        <w:rPr>
          <w:rFonts w:hint="eastAsia" w:ascii="楷体" w:hAnsi="楷体" w:eastAsia="楷体"/>
          <w:kern w:val="0"/>
          <w:sz w:val="32"/>
          <w:szCs w:val="32"/>
          <w:highlight w:val="none"/>
        </w:rPr>
        <w:t>（十）城乡社区支出23805万元，较上年决算数增加12157万元，增长104.4%。主要是增加项目支出。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/>
          <w:kern w:val="0"/>
          <w:sz w:val="32"/>
          <w:szCs w:val="32"/>
          <w:highlight w:val="none"/>
        </w:rPr>
        <w:t>1.城乡社区管理事务4740万元，较上年决算数增加610万元，增长14.8%。主要是增加项目支出。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/>
          <w:kern w:val="0"/>
          <w:sz w:val="32"/>
          <w:szCs w:val="32"/>
          <w:highlight w:val="none"/>
        </w:rPr>
        <w:t>2.城乡社区规划与管理1145万元，较上年决算数增加645万元，增长129%。主要是增加项目支出。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/>
          <w:kern w:val="0"/>
          <w:sz w:val="32"/>
          <w:szCs w:val="32"/>
          <w:highlight w:val="none"/>
        </w:rPr>
        <w:t>3.城乡社区公共设施7653万元，较上年决算数增加6115万元，增长397.6%。主要是增加项目支出。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/>
          <w:kern w:val="0"/>
          <w:sz w:val="32"/>
          <w:szCs w:val="32"/>
          <w:highlight w:val="none"/>
        </w:rPr>
        <w:t>4.城乡社区环境卫生10217万元，较上年决算数增加4865万元，增长90.9%。主要是增加项目支出。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highlight w:val="none"/>
        </w:rPr>
        <w:t>5.其他城乡社区支出50万元，较上年决算数减少78万元，下降60.9%。主要是</w:t>
      </w:r>
      <w:r>
        <w:rPr>
          <w:rFonts w:hint="eastAsia" w:ascii="仿宋" w:hAnsi="仿宋" w:eastAsia="仿宋"/>
          <w:kern w:val="0"/>
          <w:sz w:val="32"/>
          <w:szCs w:val="32"/>
          <w:highlight w:val="none"/>
          <w:lang w:eastAsia="zh-CN"/>
        </w:rPr>
        <w:t>减少项目支出。</w:t>
      </w:r>
    </w:p>
    <w:p>
      <w:pPr>
        <w:spacing w:line="600" w:lineRule="exact"/>
        <w:ind w:firstLine="640" w:firstLineChars="200"/>
        <w:rPr>
          <w:rFonts w:ascii="楷体" w:hAnsi="楷体" w:eastAsia="楷体"/>
          <w:kern w:val="0"/>
          <w:sz w:val="32"/>
          <w:szCs w:val="32"/>
        </w:rPr>
      </w:pPr>
      <w:r>
        <w:rPr>
          <w:rFonts w:hint="eastAsia" w:ascii="楷体" w:hAnsi="楷体" w:eastAsia="楷体"/>
          <w:kern w:val="0"/>
          <w:sz w:val="32"/>
          <w:szCs w:val="32"/>
        </w:rPr>
        <w:t>（十一）农林水支出2772万元，较上年决算数减少5366万元，下降65.9%。主要是上年上解市级出资项目资金较多，对比基数高。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1.农业农村713万元，较上年决算数减少97万元，下降12%。主要是减少项目支出。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/>
          <w:kern w:val="0"/>
          <w:sz w:val="32"/>
          <w:szCs w:val="32"/>
          <w:highlight w:val="none"/>
        </w:rPr>
        <w:t>2.林业和草原306万元，较上年决算数增加231万元，增长308%。主要是</w:t>
      </w:r>
      <w:r>
        <w:rPr>
          <w:rFonts w:hint="eastAsia" w:ascii="仿宋" w:hAnsi="仿宋" w:eastAsia="仿宋"/>
          <w:kern w:val="0"/>
          <w:sz w:val="32"/>
          <w:szCs w:val="32"/>
          <w:highlight w:val="none"/>
          <w:lang w:eastAsia="zh-CN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highlight w:val="none"/>
        </w:rPr>
        <w:t>项目支出。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3.水利1555万元，较上年决算数减少5425万元，下降77.7%。主要是主要是上年上解市级出资项目资金较多，对比基数高。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4.巩固脱贫衔接乡村振兴66万元，较上年决算数增加9万元，增长15.8%。主要是上级补助资金增加。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5.农村综合改革12万元，较上年决算数减少11万元，下降47.8%。主要是上级补助资金减少。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6.普惠金融发展支出35万元，较上年决算数减少26万元，下降42.6%。主要是创业担保贷款金额减少。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7.其他农林水支出85万元，较上年决算数减少47万元，下降35.6%。主要是上级补助资金减少。</w:t>
      </w:r>
    </w:p>
    <w:p>
      <w:pPr>
        <w:spacing w:line="600" w:lineRule="exact"/>
        <w:ind w:firstLine="640" w:firstLineChars="200"/>
        <w:rPr>
          <w:rFonts w:ascii="楷体" w:hAnsi="楷体" w:eastAsia="楷体"/>
          <w:kern w:val="0"/>
          <w:sz w:val="32"/>
          <w:szCs w:val="32"/>
        </w:rPr>
      </w:pPr>
      <w:r>
        <w:rPr>
          <w:rFonts w:hint="eastAsia" w:ascii="楷体" w:hAnsi="楷体" w:eastAsia="楷体"/>
          <w:kern w:val="0"/>
          <w:sz w:val="32"/>
          <w:szCs w:val="32"/>
        </w:rPr>
        <w:t>（十二）交通运输支出132万元，较上年决算数减少1万元，下降0.8%。主要是人员经费调整至其他科目列支。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1.公路水路运输132万元，较上年决算数减少1万元，下降0.8%。主要是人员经费调整至其他科目列支。</w:t>
      </w:r>
    </w:p>
    <w:p>
      <w:pPr>
        <w:spacing w:line="600" w:lineRule="exact"/>
        <w:ind w:firstLine="640" w:firstLineChars="200"/>
        <w:rPr>
          <w:rFonts w:ascii="楷体" w:hAnsi="楷体" w:eastAsia="楷体"/>
          <w:kern w:val="0"/>
          <w:sz w:val="32"/>
          <w:szCs w:val="32"/>
        </w:rPr>
      </w:pPr>
      <w:r>
        <w:rPr>
          <w:rFonts w:hint="eastAsia" w:ascii="楷体" w:hAnsi="楷体" w:eastAsia="楷体"/>
          <w:kern w:val="0"/>
          <w:sz w:val="32"/>
          <w:szCs w:val="32"/>
        </w:rPr>
        <w:t>（十三）资源勘探工业信息等支出4498万元，较上年决算数增加1793万元，增长66.3%。主要是上级补助资金增加。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1.工业和信息产业监管0万元，较上年决算数减少300万元，下降100%。主要是上级补助资金减少。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2.支持中小企业发展和管理支出3387万元，较上年决算数增加1519万元，增长81.3%。主要是上级补助资金增加。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3.其他资源勘探工业信息等支出1111万元，较上年决算数增加574万元，增长106.9%。主要是上级补助资金增加。</w:t>
      </w:r>
    </w:p>
    <w:p>
      <w:pPr>
        <w:spacing w:line="600" w:lineRule="exact"/>
        <w:ind w:firstLine="640" w:firstLineChars="200"/>
        <w:rPr>
          <w:rFonts w:ascii="楷体" w:hAnsi="楷体" w:eastAsia="楷体"/>
          <w:kern w:val="0"/>
          <w:sz w:val="32"/>
          <w:szCs w:val="32"/>
        </w:rPr>
      </w:pPr>
      <w:r>
        <w:rPr>
          <w:rFonts w:hint="eastAsia" w:ascii="楷体" w:hAnsi="楷体" w:eastAsia="楷体"/>
          <w:kern w:val="0"/>
          <w:sz w:val="32"/>
          <w:szCs w:val="32"/>
        </w:rPr>
        <w:t>（十四）商业服务业等支出2902万元，较上年决算数增加792万元，增长37.5%。主要是上级补助资金减少。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1.商业流通事务545万元，较上年决算数增加130万元，增长31.3%。主要是上级补助资金增加。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2.涉外发展服务支出1287万元，较上年决算数减少292万元，下降18.5%。主要是上级补助资金减少。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3.其他商业服务业等支出1070万元，较上年决算数增加954万元，增长822.4%。主要是上级补助资金增加。</w:t>
      </w:r>
    </w:p>
    <w:p>
      <w:pPr>
        <w:spacing w:line="600" w:lineRule="exact"/>
        <w:ind w:firstLine="640" w:firstLineChars="200"/>
        <w:rPr>
          <w:rFonts w:ascii="楷体" w:hAnsi="楷体" w:eastAsia="楷体"/>
          <w:kern w:val="0"/>
          <w:sz w:val="32"/>
          <w:szCs w:val="32"/>
        </w:rPr>
      </w:pPr>
      <w:r>
        <w:rPr>
          <w:rFonts w:hint="eastAsia" w:ascii="楷体" w:hAnsi="楷体" w:eastAsia="楷体"/>
          <w:kern w:val="0"/>
          <w:sz w:val="32"/>
          <w:szCs w:val="32"/>
        </w:rPr>
        <w:t>（十五）金融支出291万元，较上年决算数增加268万元，增长1165.2%。主要是</w:t>
      </w:r>
      <w:r>
        <w:rPr>
          <w:rFonts w:hint="eastAsia" w:ascii="仿宋" w:hAnsi="仿宋" w:eastAsia="仿宋"/>
          <w:kern w:val="0"/>
          <w:sz w:val="32"/>
          <w:szCs w:val="32"/>
        </w:rPr>
        <w:t>上级补助资金增加</w:t>
      </w:r>
      <w:r>
        <w:rPr>
          <w:rFonts w:hint="eastAsia" w:ascii="楷体" w:hAnsi="楷体" w:eastAsia="楷体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楷体" w:hAnsi="楷体" w:eastAsia="楷体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1.其他金融支出291万元，较上年决算数增加268万元，增长1165.2%。</w:t>
      </w:r>
      <w:r>
        <w:rPr>
          <w:rFonts w:hint="eastAsia" w:ascii="楷体" w:hAnsi="楷体" w:eastAsia="楷体"/>
          <w:kern w:val="0"/>
          <w:sz w:val="32"/>
          <w:szCs w:val="32"/>
        </w:rPr>
        <w:t>主要是</w:t>
      </w:r>
      <w:r>
        <w:rPr>
          <w:rFonts w:hint="eastAsia" w:ascii="仿宋" w:hAnsi="仿宋" w:eastAsia="仿宋"/>
          <w:kern w:val="0"/>
          <w:sz w:val="32"/>
          <w:szCs w:val="32"/>
        </w:rPr>
        <w:t>上级补助资金增加</w:t>
      </w:r>
      <w:r>
        <w:rPr>
          <w:rFonts w:hint="eastAsia" w:ascii="楷体" w:hAnsi="楷体" w:eastAsia="楷体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楷体" w:hAnsi="楷体" w:eastAsia="楷体"/>
          <w:kern w:val="0"/>
          <w:sz w:val="32"/>
          <w:szCs w:val="32"/>
        </w:rPr>
      </w:pPr>
      <w:r>
        <w:rPr>
          <w:rFonts w:hint="eastAsia" w:ascii="楷体" w:hAnsi="楷体" w:eastAsia="楷体"/>
          <w:kern w:val="0"/>
          <w:sz w:val="32"/>
          <w:szCs w:val="32"/>
        </w:rPr>
        <w:t>（十六）自然资源海洋气象等支出453万元，较上年决算数减少15万元，下降3.2%。主要是减少项目支出。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1.自然资源事务451万元，较上年决算数减少17万元，下降3.6%。</w:t>
      </w:r>
      <w:r>
        <w:rPr>
          <w:rFonts w:hint="eastAsia" w:ascii="楷体" w:hAnsi="楷体" w:eastAsia="楷体"/>
          <w:kern w:val="0"/>
          <w:sz w:val="32"/>
          <w:szCs w:val="32"/>
        </w:rPr>
        <w:t>主要是减少项目</w:t>
      </w:r>
      <w:bookmarkStart w:id="0" w:name="_GoBack"/>
      <w:bookmarkEnd w:id="0"/>
      <w:r>
        <w:rPr>
          <w:rFonts w:hint="eastAsia" w:ascii="楷体" w:hAnsi="楷体" w:eastAsia="楷体"/>
          <w:kern w:val="0"/>
          <w:sz w:val="32"/>
          <w:szCs w:val="32"/>
        </w:rPr>
        <w:t>支出。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  <w:shd w:val="clear" w:color="auto" w:fill="00B050"/>
        </w:rPr>
      </w:pPr>
      <w:r>
        <w:rPr>
          <w:rFonts w:hint="eastAsia" w:ascii="仿宋" w:hAnsi="仿宋" w:eastAsia="仿宋"/>
          <w:kern w:val="0"/>
          <w:sz w:val="32"/>
          <w:szCs w:val="32"/>
        </w:rPr>
        <w:t>2．气象事务2万元，较上年决算数增加2万元，增长100%。主要是增加项目支出。</w:t>
      </w:r>
    </w:p>
    <w:p>
      <w:pPr>
        <w:spacing w:line="600" w:lineRule="exact"/>
        <w:ind w:firstLine="640" w:firstLineChars="200"/>
        <w:rPr>
          <w:rFonts w:ascii="楷体" w:hAnsi="楷体" w:eastAsia="楷体"/>
          <w:kern w:val="0"/>
          <w:sz w:val="32"/>
          <w:szCs w:val="32"/>
          <w:highlight w:val="none"/>
        </w:rPr>
      </w:pPr>
      <w:r>
        <w:rPr>
          <w:rFonts w:hint="eastAsia" w:ascii="楷体" w:hAnsi="楷体" w:eastAsia="楷体"/>
          <w:kern w:val="0"/>
          <w:sz w:val="32"/>
          <w:szCs w:val="32"/>
          <w:highlight w:val="none"/>
        </w:rPr>
        <w:t>（十七）住房保障支出8828万元，较上年决算数增加4420万元，增长100.3%。主要是增加项目支出。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/>
          <w:kern w:val="0"/>
          <w:sz w:val="32"/>
          <w:szCs w:val="32"/>
          <w:highlight w:val="none"/>
        </w:rPr>
        <w:t>1.保障性安居工程支出8828万元，较上年决算数增加4420万元，增长100.3%。主要是增加项目支出。</w:t>
      </w:r>
    </w:p>
    <w:p>
      <w:pPr>
        <w:spacing w:line="600" w:lineRule="exact"/>
        <w:ind w:firstLine="640" w:firstLineChars="200"/>
        <w:rPr>
          <w:rFonts w:ascii="楷体" w:hAnsi="楷体" w:eastAsia="楷体"/>
          <w:kern w:val="0"/>
          <w:sz w:val="32"/>
          <w:szCs w:val="32"/>
        </w:rPr>
      </w:pPr>
      <w:r>
        <w:rPr>
          <w:rFonts w:hint="eastAsia" w:ascii="楷体" w:hAnsi="楷体" w:eastAsia="楷体"/>
          <w:kern w:val="0"/>
          <w:sz w:val="32"/>
          <w:szCs w:val="32"/>
        </w:rPr>
        <w:t>（十八）粮油物资储备支出104万元，较上年决算数增加94万元，增长940%。主要是增加项目支出。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1.粮油物资事务104万元，较上年决算数增加94万元，增长940%。主要是增加项目支出。</w:t>
      </w:r>
    </w:p>
    <w:p>
      <w:pPr>
        <w:spacing w:line="600" w:lineRule="exact"/>
        <w:ind w:firstLine="640" w:firstLineChars="200"/>
        <w:rPr>
          <w:rFonts w:ascii="楷体" w:hAnsi="楷体" w:eastAsia="楷体"/>
          <w:kern w:val="0"/>
          <w:sz w:val="32"/>
          <w:szCs w:val="32"/>
        </w:rPr>
      </w:pPr>
      <w:r>
        <w:rPr>
          <w:rFonts w:hint="eastAsia" w:ascii="楷体" w:hAnsi="楷体" w:eastAsia="楷体"/>
          <w:kern w:val="0"/>
          <w:sz w:val="32"/>
          <w:szCs w:val="32"/>
        </w:rPr>
        <w:t>（十九）灾害防治及应急管理支出2525万元，较上年决算数增加821万元，增长48.2%。主要是增加项目支出。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1.应急管理事务570万元，较上年决算数增加91万元，增长19%。主要是增人增资和增加项目支出。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2.消防救援事务1786万元，较上年决算数增加678万元，增长61.2%。主要是增加项目支出。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3.森林消防事务0万元，较上年决算数减少34万元，下降100%。主要是调整至应急管理事务支出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4.地震事务70万元，较上年决算数增加3万元，增长4.5%。主要是增加项目支出。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5.自然灾害防治99万元，较上年决算数增加83万元，增长518.8%。主要是增加项目支出。</w:t>
      </w:r>
    </w:p>
    <w:p>
      <w:pPr>
        <w:spacing w:line="600" w:lineRule="exact"/>
        <w:ind w:firstLine="640" w:firstLineChars="200"/>
        <w:rPr>
          <w:rFonts w:ascii="楷体" w:hAnsi="楷体" w:eastAsia="楷体"/>
          <w:kern w:val="0"/>
          <w:sz w:val="32"/>
          <w:szCs w:val="32"/>
        </w:rPr>
      </w:pPr>
      <w:r>
        <w:rPr>
          <w:rFonts w:hint="eastAsia" w:ascii="楷体" w:hAnsi="楷体" w:eastAsia="楷体"/>
          <w:kern w:val="0"/>
          <w:sz w:val="32"/>
          <w:szCs w:val="32"/>
        </w:rPr>
        <w:t>（二十）其他支出10893万元，较上年决算数增加3381万元，增长45%。主要是增加项目支出。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1.其他支出10893万元，较上年决算数增加3381万元，增长45%。主要是增加项目支出。</w:t>
      </w:r>
    </w:p>
    <w:p>
      <w:pPr>
        <w:spacing w:line="600" w:lineRule="exact"/>
        <w:ind w:firstLine="640" w:firstLineChars="200"/>
        <w:rPr>
          <w:rFonts w:ascii="楷体" w:hAnsi="楷体" w:eastAsia="楷体"/>
          <w:kern w:val="0"/>
          <w:sz w:val="32"/>
          <w:szCs w:val="32"/>
        </w:rPr>
      </w:pPr>
      <w:r>
        <w:rPr>
          <w:rFonts w:hint="eastAsia" w:ascii="楷体" w:hAnsi="楷体" w:eastAsia="楷体"/>
          <w:kern w:val="0"/>
          <w:sz w:val="32"/>
          <w:szCs w:val="32"/>
        </w:rPr>
        <w:t>（二十一）债务付息支出8799万元，较上年决算数增加183万元，增长2.1%。主要是债券付息增加。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1.地方政府一般债务付息支出8799万元，较上年决算数增加183万元，增长2.1%。主要是债券付息增加。</w:t>
      </w:r>
    </w:p>
    <w:p>
      <w:pPr>
        <w:spacing w:line="600" w:lineRule="exact"/>
        <w:ind w:firstLine="640" w:firstLineChars="200"/>
        <w:rPr>
          <w:rFonts w:ascii="楷体" w:hAnsi="楷体" w:eastAsia="楷体"/>
          <w:kern w:val="0"/>
          <w:sz w:val="32"/>
          <w:szCs w:val="32"/>
        </w:rPr>
      </w:pPr>
      <w:r>
        <w:rPr>
          <w:rFonts w:hint="eastAsia" w:ascii="楷体" w:hAnsi="楷体" w:eastAsia="楷体"/>
          <w:kern w:val="0"/>
          <w:sz w:val="32"/>
          <w:szCs w:val="32"/>
        </w:rPr>
        <w:t>（二十二）债务发行费用支出49万元，较上年决算数增加27万元，增长122.7%。主要是债券发行费增加。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1.地方政府一般债务发行费用支出49万元，较上年决算数增加27万元，增长122.7%。主要是债券发行费增加。</w:t>
      </w:r>
    </w:p>
    <w:p>
      <w:pPr>
        <w:spacing w:line="600" w:lineRule="exact"/>
        <w:ind w:firstLine="643" w:firstLineChars="2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二、财政转移支付安排情况</w:t>
      </w:r>
    </w:p>
    <w:p>
      <w:pPr>
        <w:spacing w:line="600" w:lineRule="exact"/>
        <w:ind w:firstLine="640" w:firstLineChars="200"/>
        <w:rPr>
          <w:rFonts w:ascii="楷体" w:hAnsi="楷体" w:eastAsia="楷体" w:cs="Arial"/>
          <w:b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本区所辖街道作为一级预算部门管理，未单独编制政府预算，为此未有对下税收返还和转移支付预算数据。</w:t>
      </w:r>
    </w:p>
    <w:p>
      <w:pPr>
        <w:spacing w:line="600" w:lineRule="exact"/>
        <w:ind w:firstLine="643" w:firstLineChars="2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三、举借政府债务情况</w:t>
      </w:r>
    </w:p>
    <w:p>
      <w:pPr>
        <w:spacing w:line="600" w:lineRule="exact"/>
        <w:ind w:firstLine="62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全区新增政府债务限额</w:t>
      </w:r>
      <w:r>
        <w:rPr>
          <w:rFonts w:hint="eastAsia" w:ascii="仿宋" w:hAnsi="仿宋" w:eastAsia="仿宋"/>
          <w:sz w:val="32"/>
          <w:szCs w:val="32"/>
        </w:rPr>
        <w:t>16011</w:t>
      </w:r>
      <w:r>
        <w:rPr>
          <w:rFonts w:hint="eastAsia" w:ascii="仿宋" w:hAnsi="仿宋" w:eastAsia="仿宋"/>
          <w:kern w:val="0"/>
          <w:sz w:val="32"/>
          <w:szCs w:val="32"/>
        </w:rPr>
        <w:t>万元，实际发行新增债券</w:t>
      </w:r>
      <w:r>
        <w:rPr>
          <w:rFonts w:hint="eastAsia" w:ascii="仿宋" w:hAnsi="仿宋" w:eastAsia="仿宋"/>
          <w:sz w:val="32"/>
          <w:szCs w:val="32"/>
        </w:rPr>
        <w:t>16011</w:t>
      </w:r>
      <w:r>
        <w:rPr>
          <w:rFonts w:hint="eastAsia" w:ascii="仿宋" w:hAnsi="仿宋" w:eastAsia="仿宋"/>
          <w:kern w:val="0"/>
          <w:sz w:val="32"/>
          <w:szCs w:val="32"/>
        </w:rPr>
        <w:t>万元（一般债券</w:t>
      </w:r>
      <w:r>
        <w:rPr>
          <w:rFonts w:hint="eastAsia" w:ascii="仿宋" w:hAnsi="仿宋" w:eastAsia="仿宋"/>
          <w:sz w:val="32"/>
          <w:szCs w:val="32"/>
        </w:rPr>
        <w:t>1902</w:t>
      </w:r>
      <w:r>
        <w:rPr>
          <w:rFonts w:hint="eastAsia" w:ascii="仿宋" w:hAnsi="仿宋" w:eastAsia="仿宋"/>
          <w:kern w:val="0"/>
          <w:sz w:val="32"/>
          <w:szCs w:val="32"/>
        </w:rPr>
        <w:t>万元，专项债券</w:t>
      </w:r>
      <w:r>
        <w:rPr>
          <w:rFonts w:hint="eastAsia" w:ascii="仿宋" w:hAnsi="仿宋" w:eastAsia="仿宋"/>
          <w:sz w:val="32"/>
          <w:szCs w:val="32"/>
        </w:rPr>
        <w:t>14109</w:t>
      </w:r>
      <w:r>
        <w:rPr>
          <w:rFonts w:hint="eastAsia" w:ascii="仿宋" w:hAnsi="仿宋" w:eastAsia="仿宋"/>
          <w:kern w:val="0"/>
          <w:sz w:val="32"/>
          <w:szCs w:val="32"/>
        </w:rPr>
        <w:t>万元）。截至2022年底，政府债务余额664712.49万元（一般债务226105.49万元，专项债务438607万元），债务余额严格控制在上级核定的限额692333万元内。</w:t>
      </w:r>
    </w:p>
    <w:p>
      <w:pPr>
        <w:spacing w:line="600" w:lineRule="exact"/>
        <w:ind w:firstLine="643" w:firstLineChars="2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四、预算绩效开展情况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提高预算绩效评价管理工作质量。我区基本建成全方位、全过程、全覆盖的预算绩效管理体系，对所有项目支出开展绩效目标、绩效运行监控和绩效自评等工作。为促进预算绩效管理提高效率、提升效能、提增效益取得实效，对2022年度预算部门项目支出和部门整体支出开展绩效自评，其中完成项目1281个，涉及财政资金52.75亿元；部门整体61个。此外，协调聘请第三方机构对1个专项资金项目开展事中绩效评价、7个专项资金项目开展重点绩效评价、1家单位开展部门整体重点绩效评价，促进财政绩效评价提质增效。</w:t>
      </w:r>
    </w:p>
    <w:p>
      <w:pPr>
        <w:spacing w:line="600" w:lineRule="exact"/>
        <w:ind w:firstLine="643" w:firstLineChars="2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五、“三公”经费决算执行情况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  <w:highlight w:val="red"/>
        </w:rPr>
      </w:pPr>
      <w:r>
        <w:rPr>
          <w:rFonts w:hint="eastAsia" w:ascii="仿宋" w:hAnsi="仿宋" w:eastAsia="仿宋"/>
          <w:kern w:val="0"/>
          <w:sz w:val="32"/>
          <w:szCs w:val="32"/>
        </w:rPr>
        <w:t>一般公共预算支出的“三公”经费决算数为467.73万元，比上年决算数增加259.98万元，增长125.1%。其中，因公出国（境）经费0万元，比上年决算数减少1.4万元，减少100%；公务接待费31.58万元，比上年决算数增加5.14万元，增长19.4%；公务用车购置经费144.92万元，增长100%；公务用车运行经费291.23万元，比上年决算数增加111.32万元，增长61.9%。</w:t>
      </w:r>
    </w:p>
    <w:sectPr>
      <w:footerReference r:id="rId3" w:type="default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32"/>
        <w:szCs w:val="32"/>
      </w:rPr>
    </w:pPr>
    <w:sdt>
      <w:sdtPr>
        <w:id w:val="-796606940"/>
      </w:sdtPr>
      <w:sdtEndPr>
        <w:rPr>
          <w:sz w:val="32"/>
          <w:szCs w:val="32"/>
        </w:rPr>
      </w:sdtEndPr>
      <w:sdtContent>
        <w:r>
          <w:rPr>
            <w:rFonts w:hint="eastAsia"/>
            <w:sz w:val="32"/>
            <w:szCs w:val="32"/>
          </w:rPr>
          <w:t xml:space="preserve">- </w:t>
        </w:r>
        <w:r>
          <w:rPr>
            <w:sz w:val="32"/>
            <w:szCs w:val="32"/>
          </w:rPr>
          <w:fldChar w:fldCharType="begin"/>
        </w:r>
        <w:r>
          <w:rPr>
            <w:sz w:val="32"/>
            <w:szCs w:val="32"/>
          </w:rPr>
          <w:instrText xml:space="preserve">PAGE   \* MERGEFORMAT</w:instrText>
        </w:r>
        <w:r>
          <w:rPr>
            <w:sz w:val="32"/>
            <w:szCs w:val="32"/>
          </w:rPr>
          <w:fldChar w:fldCharType="separate"/>
        </w:r>
        <w:r>
          <w:rPr>
            <w:sz w:val="32"/>
            <w:szCs w:val="32"/>
            <w:lang w:val="zh-CN"/>
          </w:rPr>
          <w:t>1</w:t>
        </w:r>
        <w:r>
          <w:rPr>
            <w:sz w:val="32"/>
            <w:szCs w:val="32"/>
          </w:rPr>
          <w:fldChar w:fldCharType="end"/>
        </w:r>
      </w:sdtContent>
    </w:sdt>
    <w:r>
      <w:rPr>
        <w:rFonts w:hint="eastAsia"/>
        <w:sz w:val="32"/>
        <w:szCs w:val="32"/>
      </w:rPr>
      <w:t xml:space="preserve"> -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4OGYwOWQ4OTIxOGJmYzQyYzY3MjUzZjFkYmMzOWEifQ=="/>
  </w:docVars>
  <w:rsids>
    <w:rsidRoot w:val="009D34A6"/>
    <w:rsid w:val="000204A3"/>
    <w:rsid w:val="0002450F"/>
    <w:rsid w:val="00035652"/>
    <w:rsid w:val="00045F5C"/>
    <w:rsid w:val="00053D82"/>
    <w:rsid w:val="00057A3C"/>
    <w:rsid w:val="000606AE"/>
    <w:rsid w:val="00076967"/>
    <w:rsid w:val="0008240D"/>
    <w:rsid w:val="0009249F"/>
    <w:rsid w:val="000A4901"/>
    <w:rsid w:val="000C5DA4"/>
    <w:rsid w:val="000C6293"/>
    <w:rsid w:val="000D0905"/>
    <w:rsid w:val="000E7608"/>
    <w:rsid w:val="00102DF0"/>
    <w:rsid w:val="0011337E"/>
    <w:rsid w:val="0013106B"/>
    <w:rsid w:val="001347AC"/>
    <w:rsid w:val="00134B22"/>
    <w:rsid w:val="001369E5"/>
    <w:rsid w:val="00191C15"/>
    <w:rsid w:val="00191F0D"/>
    <w:rsid w:val="0019335F"/>
    <w:rsid w:val="001965AA"/>
    <w:rsid w:val="001C671B"/>
    <w:rsid w:val="001D0095"/>
    <w:rsid w:val="001D2A23"/>
    <w:rsid w:val="001E23D3"/>
    <w:rsid w:val="001E661C"/>
    <w:rsid w:val="001F579F"/>
    <w:rsid w:val="00200BBC"/>
    <w:rsid w:val="00212458"/>
    <w:rsid w:val="00214A1C"/>
    <w:rsid w:val="0022120F"/>
    <w:rsid w:val="002308FF"/>
    <w:rsid w:val="0024665A"/>
    <w:rsid w:val="002563D1"/>
    <w:rsid w:val="00281768"/>
    <w:rsid w:val="002821C4"/>
    <w:rsid w:val="0029114D"/>
    <w:rsid w:val="002E7786"/>
    <w:rsid w:val="002F43F4"/>
    <w:rsid w:val="003053DB"/>
    <w:rsid w:val="00313891"/>
    <w:rsid w:val="00317479"/>
    <w:rsid w:val="00355B8E"/>
    <w:rsid w:val="00356872"/>
    <w:rsid w:val="00360F02"/>
    <w:rsid w:val="0036791F"/>
    <w:rsid w:val="0039146B"/>
    <w:rsid w:val="00394A15"/>
    <w:rsid w:val="003B7527"/>
    <w:rsid w:val="003C41C0"/>
    <w:rsid w:val="003D15C8"/>
    <w:rsid w:val="003F0764"/>
    <w:rsid w:val="003F59AD"/>
    <w:rsid w:val="00401114"/>
    <w:rsid w:val="004121F6"/>
    <w:rsid w:val="00415553"/>
    <w:rsid w:val="00424D49"/>
    <w:rsid w:val="00432D0C"/>
    <w:rsid w:val="00437DF5"/>
    <w:rsid w:val="004471A7"/>
    <w:rsid w:val="00451DD9"/>
    <w:rsid w:val="00462F33"/>
    <w:rsid w:val="0046601A"/>
    <w:rsid w:val="00475EA1"/>
    <w:rsid w:val="00475EC3"/>
    <w:rsid w:val="00476B7F"/>
    <w:rsid w:val="00477C64"/>
    <w:rsid w:val="004823EB"/>
    <w:rsid w:val="004A112F"/>
    <w:rsid w:val="004A432F"/>
    <w:rsid w:val="004A67E9"/>
    <w:rsid w:val="004B4B79"/>
    <w:rsid w:val="004D6E89"/>
    <w:rsid w:val="004E3A14"/>
    <w:rsid w:val="004F3CE4"/>
    <w:rsid w:val="004F4E23"/>
    <w:rsid w:val="004F7035"/>
    <w:rsid w:val="00500384"/>
    <w:rsid w:val="00527E22"/>
    <w:rsid w:val="00546514"/>
    <w:rsid w:val="0055492D"/>
    <w:rsid w:val="00556EEA"/>
    <w:rsid w:val="00561335"/>
    <w:rsid w:val="005775D9"/>
    <w:rsid w:val="00580AD9"/>
    <w:rsid w:val="00593279"/>
    <w:rsid w:val="005A424C"/>
    <w:rsid w:val="005B2CDD"/>
    <w:rsid w:val="005B382E"/>
    <w:rsid w:val="005C7B9A"/>
    <w:rsid w:val="005D12B2"/>
    <w:rsid w:val="005D3603"/>
    <w:rsid w:val="005D7CCC"/>
    <w:rsid w:val="005E365C"/>
    <w:rsid w:val="005E4BED"/>
    <w:rsid w:val="005F14ED"/>
    <w:rsid w:val="005F1B1E"/>
    <w:rsid w:val="005F4F1A"/>
    <w:rsid w:val="00603315"/>
    <w:rsid w:val="00635651"/>
    <w:rsid w:val="006451C3"/>
    <w:rsid w:val="00651375"/>
    <w:rsid w:val="00656263"/>
    <w:rsid w:val="00657CD7"/>
    <w:rsid w:val="006671AF"/>
    <w:rsid w:val="0068537D"/>
    <w:rsid w:val="006B0461"/>
    <w:rsid w:val="006B1848"/>
    <w:rsid w:val="006C03FD"/>
    <w:rsid w:val="006C3C59"/>
    <w:rsid w:val="006D732F"/>
    <w:rsid w:val="00701D48"/>
    <w:rsid w:val="0070756E"/>
    <w:rsid w:val="00711F61"/>
    <w:rsid w:val="00737D90"/>
    <w:rsid w:val="00744210"/>
    <w:rsid w:val="00762C24"/>
    <w:rsid w:val="0077496C"/>
    <w:rsid w:val="007A0B3E"/>
    <w:rsid w:val="007A21F2"/>
    <w:rsid w:val="007A33D2"/>
    <w:rsid w:val="007E7292"/>
    <w:rsid w:val="007F5272"/>
    <w:rsid w:val="007F70F7"/>
    <w:rsid w:val="00821BA1"/>
    <w:rsid w:val="00835412"/>
    <w:rsid w:val="0084502E"/>
    <w:rsid w:val="00860791"/>
    <w:rsid w:val="00862053"/>
    <w:rsid w:val="0089349B"/>
    <w:rsid w:val="008C175D"/>
    <w:rsid w:val="008C1BCD"/>
    <w:rsid w:val="008C5714"/>
    <w:rsid w:val="0091259F"/>
    <w:rsid w:val="00913848"/>
    <w:rsid w:val="00913EB6"/>
    <w:rsid w:val="00927C5F"/>
    <w:rsid w:val="00941B1F"/>
    <w:rsid w:val="00941E8D"/>
    <w:rsid w:val="00957BD2"/>
    <w:rsid w:val="00966DED"/>
    <w:rsid w:val="00974575"/>
    <w:rsid w:val="00986AF6"/>
    <w:rsid w:val="009C660B"/>
    <w:rsid w:val="009D34A6"/>
    <w:rsid w:val="009D5EEB"/>
    <w:rsid w:val="009D63E3"/>
    <w:rsid w:val="009E20DC"/>
    <w:rsid w:val="009F0207"/>
    <w:rsid w:val="009F3DB3"/>
    <w:rsid w:val="00A00552"/>
    <w:rsid w:val="00A066BA"/>
    <w:rsid w:val="00A13AC8"/>
    <w:rsid w:val="00A23CC8"/>
    <w:rsid w:val="00A25A6B"/>
    <w:rsid w:val="00A41186"/>
    <w:rsid w:val="00A540C8"/>
    <w:rsid w:val="00A61412"/>
    <w:rsid w:val="00A71586"/>
    <w:rsid w:val="00A7629A"/>
    <w:rsid w:val="00A82F14"/>
    <w:rsid w:val="00AA4426"/>
    <w:rsid w:val="00AB031E"/>
    <w:rsid w:val="00AC4775"/>
    <w:rsid w:val="00AD3EB6"/>
    <w:rsid w:val="00AE7AA9"/>
    <w:rsid w:val="00AF09B0"/>
    <w:rsid w:val="00AF48E9"/>
    <w:rsid w:val="00AF63BE"/>
    <w:rsid w:val="00B01093"/>
    <w:rsid w:val="00B03E7C"/>
    <w:rsid w:val="00B15054"/>
    <w:rsid w:val="00B2074E"/>
    <w:rsid w:val="00B21230"/>
    <w:rsid w:val="00B27568"/>
    <w:rsid w:val="00B51BBE"/>
    <w:rsid w:val="00B63F9A"/>
    <w:rsid w:val="00B756EC"/>
    <w:rsid w:val="00B82BFA"/>
    <w:rsid w:val="00B96DA0"/>
    <w:rsid w:val="00BA204F"/>
    <w:rsid w:val="00BA42C6"/>
    <w:rsid w:val="00BA6B3C"/>
    <w:rsid w:val="00BA7173"/>
    <w:rsid w:val="00BA7D0A"/>
    <w:rsid w:val="00BB2339"/>
    <w:rsid w:val="00BC426B"/>
    <w:rsid w:val="00BC57BA"/>
    <w:rsid w:val="00BC704D"/>
    <w:rsid w:val="00BE3A28"/>
    <w:rsid w:val="00C104A8"/>
    <w:rsid w:val="00C12D00"/>
    <w:rsid w:val="00C1336F"/>
    <w:rsid w:val="00C27F96"/>
    <w:rsid w:val="00C31EEB"/>
    <w:rsid w:val="00C511D3"/>
    <w:rsid w:val="00C62DE6"/>
    <w:rsid w:val="00C70CA1"/>
    <w:rsid w:val="00C70ED9"/>
    <w:rsid w:val="00C7629C"/>
    <w:rsid w:val="00C838A2"/>
    <w:rsid w:val="00C84711"/>
    <w:rsid w:val="00C9443C"/>
    <w:rsid w:val="00C96840"/>
    <w:rsid w:val="00C96F56"/>
    <w:rsid w:val="00CB7473"/>
    <w:rsid w:val="00CC7005"/>
    <w:rsid w:val="00CD1B4A"/>
    <w:rsid w:val="00CE2CC6"/>
    <w:rsid w:val="00CF3C2C"/>
    <w:rsid w:val="00CF632F"/>
    <w:rsid w:val="00D31292"/>
    <w:rsid w:val="00D333D6"/>
    <w:rsid w:val="00D34977"/>
    <w:rsid w:val="00D44B82"/>
    <w:rsid w:val="00D475A7"/>
    <w:rsid w:val="00D557AA"/>
    <w:rsid w:val="00D576B9"/>
    <w:rsid w:val="00D6606D"/>
    <w:rsid w:val="00D6786D"/>
    <w:rsid w:val="00D75E0C"/>
    <w:rsid w:val="00D765DF"/>
    <w:rsid w:val="00D82860"/>
    <w:rsid w:val="00D905AB"/>
    <w:rsid w:val="00DA7DCE"/>
    <w:rsid w:val="00DC17F4"/>
    <w:rsid w:val="00DC27EE"/>
    <w:rsid w:val="00DC28FA"/>
    <w:rsid w:val="00DD67A7"/>
    <w:rsid w:val="00DE01D2"/>
    <w:rsid w:val="00E32D02"/>
    <w:rsid w:val="00E415C2"/>
    <w:rsid w:val="00E469B6"/>
    <w:rsid w:val="00E53DCB"/>
    <w:rsid w:val="00E57733"/>
    <w:rsid w:val="00E60EE3"/>
    <w:rsid w:val="00E63E24"/>
    <w:rsid w:val="00E73A2A"/>
    <w:rsid w:val="00E84F37"/>
    <w:rsid w:val="00E905AA"/>
    <w:rsid w:val="00E93C2A"/>
    <w:rsid w:val="00E96EB2"/>
    <w:rsid w:val="00EC0CFC"/>
    <w:rsid w:val="00EC3461"/>
    <w:rsid w:val="00EC61BC"/>
    <w:rsid w:val="00ED4A1A"/>
    <w:rsid w:val="00EE1426"/>
    <w:rsid w:val="00EE2DF7"/>
    <w:rsid w:val="00EE4022"/>
    <w:rsid w:val="00EE5052"/>
    <w:rsid w:val="00EE575F"/>
    <w:rsid w:val="00EF0EAD"/>
    <w:rsid w:val="00F005BB"/>
    <w:rsid w:val="00F150B7"/>
    <w:rsid w:val="00F17E29"/>
    <w:rsid w:val="00F24286"/>
    <w:rsid w:val="00F27DC1"/>
    <w:rsid w:val="00F40678"/>
    <w:rsid w:val="00F72E64"/>
    <w:rsid w:val="00F74790"/>
    <w:rsid w:val="00F77008"/>
    <w:rsid w:val="00F969D3"/>
    <w:rsid w:val="00F97BF1"/>
    <w:rsid w:val="00FA081E"/>
    <w:rsid w:val="00FA27C0"/>
    <w:rsid w:val="00FC510C"/>
    <w:rsid w:val="00FC6FDA"/>
    <w:rsid w:val="00FD7BBF"/>
    <w:rsid w:val="00FE4AD8"/>
    <w:rsid w:val="0E2F0491"/>
    <w:rsid w:val="0FE47031"/>
    <w:rsid w:val="116C3B88"/>
    <w:rsid w:val="12FB029A"/>
    <w:rsid w:val="14EA5907"/>
    <w:rsid w:val="152F5AF0"/>
    <w:rsid w:val="17B43A28"/>
    <w:rsid w:val="183E21AB"/>
    <w:rsid w:val="1CB675D9"/>
    <w:rsid w:val="1F73098C"/>
    <w:rsid w:val="1FFB7FD1"/>
    <w:rsid w:val="21585C57"/>
    <w:rsid w:val="28EE70F0"/>
    <w:rsid w:val="2B2D75F0"/>
    <w:rsid w:val="40182819"/>
    <w:rsid w:val="4B851A7C"/>
    <w:rsid w:val="5111744D"/>
    <w:rsid w:val="51966494"/>
    <w:rsid w:val="5A8C4426"/>
    <w:rsid w:val="5B630AED"/>
    <w:rsid w:val="5CA86E75"/>
    <w:rsid w:val="5E25400E"/>
    <w:rsid w:val="68AD683A"/>
    <w:rsid w:val="69F57A6D"/>
    <w:rsid w:val="6A42443F"/>
    <w:rsid w:val="72056917"/>
    <w:rsid w:val="75F93F49"/>
    <w:rsid w:val="790A2A4A"/>
    <w:rsid w:val="7AAB40A6"/>
    <w:rsid w:val="7D8933A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8C7456D-0D36-41A8-8401-972C479126E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14</Pages>
  <Words>1111</Words>
  <Characters>6336</Characters>
  <Lines>52</Lines>
  <Paragraphs>14</Paragraphs>
  <TotalTime>165</TotalTime>
  <ScaleCrop>false</ScaleCrop>
  <LinksUpToDate>false</LinksUpToDate>
  <CharactersWithSpaces>7433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2023-10-27T03:28:00Z</dcterms:created>
  <dc:creator>何吾志</dc:creator>
  <cp:lastModifiedBy>潘蕾</cp:lastModifiedBy>
  <cp:lastPrinted>2018-01-09T06:37:00Z</cp:lastPrinted>
  <dcterms:modified xsi:type="dcterms:W3CDTF">2023-10-27T06:36:56Z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  <property fmtid="{D5CDD505-2E9C-101B-9397-08002B2CF9AE}" pid="3" name="ICV">
    <vt:lpwstr>606F0471EF66433F9299B49292C189B5_12</vt:lpwstr>
  </property>
</Properties>
</file>