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eastAsia="方正仿宋简体" w:cs="Times New Roman"/>
          <w:sz w:val="32"/>
          <w:szCs w:val="32"/>
        </w:rPr>
      </w:pPr>
    </w:p>
    <w:p>
      <w:pPr>
        <w:rPr>
          <w:rFonts w:ascii="方正仿宋简体"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泉州市工业和信息化局关于</w:t>
      </w:r>
      <w:r>
        <w:rPr>
          <w:rFonts w:hint="eastAsia" w:ascii="方正小标宋简体" w:eastAsia="方正小标宋简体" w:cs="方正小标宋简体"/>
          <w:sz w:val="44"/>
          <w:szCs w:val="44"/>
          <w:lang w:eastAsia="zh-CN"/>
        </w:rPr>
        <w:t>开展</w:t>
      </w:r>
      <w:r>
        <w:rPr>
          <w:rFonts w:hint="eastAsia" w:ascii="方正小标宋简体" w:eastAsia="方正小标宋简体" w:cs="方正小标宋简体"/>
          <w:sz w:val="44"/>
          <w:szCs w:val="44"/>
          <w:lang w:val="en-US" w:eastAsia="zh-CN"/>
        </w:rPr>
        <w:t>2023年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新一代信息技术与制造业融合发展项目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Times New Roman"/>
          <w:sz w:val="44"/>
          <w:szCs w:val="44"/>
        </w:rPr>
      </w:pPr>
      <w:r>
        <w:rPr>
          <w:rFonts w:hint="eastAsia" w:ascii="方正小标宋简体" w:eastAsia="方正小标宋简体" w:cs="方正小标宋简体"/>
          <w:sz w:val="44"/>
          <w:szCs w:val="44"/>
          <w:lang w:val="en-US" w:eastAsia="zh-CN"/>
        </w:rPr>
        <w:t>申报工作</w:t>
      </w:r>
      <w:r>
        <w:rPr>
          <w:rFonts w:hint="eastAsia" w:asci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eastAsia="方正仿宋简体" w:cs="Times New Roman"/>
          <w:sz w:val="32"/>
          <w:szCs w:val="32"/>
        </w:rPr>
      </w:pPr>
    </w:p>
    <w:p>
      <w:pPr>
        <w:keepNext w:val="0"/>
        <w:keepLines w:val="0"/>
        <w:pageBreakBefore w:val="0"/>
        <w:kinsoku/>
        <w:wordWrap/>
        <w:overflowPunct/>
        <w:topLinePunct w:val="0"/>
        <w:autoSpaceDE/>
        <w:bidi w:val="0"/>
        <w:adjustRightInd/>
        <w:snapToGrid/>
        <w:spacing w:afterLines="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各县（市、区）工信（工信科技、工信商务）局，泉州开发区、台商投资区科经局：</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福建省工业和信息化厅关于开展2023年新一代信息技术与制造业融合发展项目申报工作的通知》和《福建省省级新一代信息技术与制造业融合发展项目管理办法》的文件要求，现开展2023年省级新一代信息技术与制造业融合发展项目申报工作。有关事项通知如下： </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ascii="仿宋_GB2312" w:hAnsi="仿宋_GB2312" w:eastAsia="仿宋_GB2312"/>
          <w:b/>
          <w:bCs/>
          <w:sz w:val="32"/>
          <w:szCs w:val="32"/>
        </w:rPr>
      </w:pPr>
      <w:r>
        <w:rPr>
          <w:rFonts w:hint="eastAsia" w:ascii="黑体" w:hAnsi="黑体" w:eastAsia="黑体" w:cs="黑体"/>
          <w:sz w:val="32"/>
          <w:szCs w:val="32"/>
        </w:rPr>
        <w:t>一、申报范围</w:t>
      </w:r>
    </w:p>
    <w:p>
      <w:pPr>
        <w:keepNext w:val="0"/>
        <w:keepLines w:val="0"/>
        <w:pageBreakBefore w:val="0"/>
        <w:widowControl w:val="0"/>
        <w:kinsoku/>
        <w:wordWrap/>
        <w:overflowPunct/>
        <w:topLinePunct w:val="0"/>
        <w:autoSpaceDE/>
        <w:bidi w:val="0"/>
        <w:adjustRightInd/>
        <w:snapToGrid/>
        <w:spacing w:afterLines="0" w:line="560" w:lineRule="exact"/>
        <w:ind w:firstLine="0" w:firstLineChars="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方向一：工业互联网示范平台。</w:t>
      </w:r>
      <w:r>
        <w:rPr>
          <w:rFonts w:hint="eastAsia" w:ascii="仿宋_GB2312" w:hAnsi="仿宋_GB2312" w:eastAsia="仿宋_GB2312" w:cs="仿宋_GB2312"/>
          <w:color w:val="000000"/>
          <w:kern w:val="0"/>
          <w:sz w:val="32"/>
          <w:szCs w:val="32"/>
          <w:lang w:eastAsia="zh-CN"/>
        </w:rPr>
        <w:t>包括跨行业</w:t>
      </w:r>
      <w:r>
        <w:rPr>
          <w:rFonts w:hint="eastAsia" w:ascii="仿宋_GB2312" w:hAnsi="仿宋_GB2312" w:eastAsia="仿宋_GB2312" w:cs="仿宋_GB2312"/>
          <w:color w:val="auto"/>
          <w:sz w:val="32"/>
          <w:szCs w:val="32"/>
          <w:lang w:eastAsia="zh-CN"/>
        </w:rPr>
        <w:t>、跨领域综合型平台，</w:t>
      </w:r>
      <w:r>
        <w:rPr>
          <w:rFonts w:hint="eastAsia" w:ascii="仿宋_GB2312" w:hAnsi="仿宋_GB2312" w:eastAsia="仿宋_GB2312" w:cs="仿宋_GB2312"/>
          <w:color w:val="auto"/>
          <w:sz w:val="32"/>
          <w:szCs w:val="32"/>
        </w:rPr>
        <w:t>重点行业、重点区域特色型平台和面向特定技术领域的专业型平台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总体具备大范围、深层次的工业数据采集、异构协议转换、边缘计算、数据汇聚及分析交互等能力；开发部署一定数量的云化工业软件、工业机理模型、微服务组件或工业APP；</w:t>
      </w:r>
      <w:r>
        <w:rPr>
          <w:rFonts w:hint="eastAsia" w:ascii="仿宋_GB2312" w:hAnsi="仿宋_GB2312" w:eastAsia="仿宋_GB2312" w:cs="仿宋_GB2312"/>
          <w:sz w:val="32"/>
          <w:szCs w:val="32"/>
          <w:lang w:eastAsia="zh-CN"/>
        </w:rPr>
        <w:t>实施多个典型应用场景，</w:t>
      </w:r>
      <w:r>
        <w:rPr>
          <w:rFonts w:hint="eastAsia" w:ascii="仿宋_GB2312" w:hAnsi="仿宋_GB2312" w:eastAsia="仿宋_GB2312" w:cs="仿宋_GB2312"/>
          <w:sz w:val="32"/>
          <w:szCs w:val="32"/>
        </w:rPr>
        <w:t>形成生产管理、工艺流程优化、设备健康管理、产品质量管控、</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能源管控、远程服务、供应链管理、产融合作等工业互联网平台解决方案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部署安全防护功能模块或组件，确保接入安全、设备安全、应用安全和数据安全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在平台边缘计算或人工智能应用中，具备关键零部件的安全可靠能力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连接服务企业用户达到100家以上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或连接服务</w:t>
      </w:r>
      <w:r>
        <w:rPr>
          <w:rFonts w:hint="eastAsia" w:ascii="仿宋_GB2312" w:hAnsi="仿宋_GB2312" w:eastAsia="仿宋_GB2312" w:cs="仿宋_GB2312"/>
          <w:sz w:val="32"/>
          <w:szCs w:val="32"/>
          <w:lang w:eastAsia="zh-CN"/>
        </w:rPr>
        <w:t>供应链</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设备10000套以上。</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lang w:val="en-US"/>
        </w:rPr>
      </w:pPr>
      <w:r>
        <w:rPr>
          <w:rFonts w:hint="eastAsia" w:ascii="楷体_GB2312" w:hAnsi="楷体_GB2312" w:eastAsia="楷体_GB2312" w:cs="楷体_GB2312"/>
          <w:b/>
          <w:bCs/>
          <w:sz w:val="32"/>
          <w:szCs w:val="32"/>
          <w:lang w:val="en-US" w:eastAsia="zh-CN"/>
        </w:rPr>
        <w:t>方向二：平台赋能中小企业数字化转型。</w:t>
      </w:r>
      <w:r>
        <w:rPr>
          <w:rFonts w:hint="eastAsia" w:ascii="仿宋_GB2312" w:hAnsi="仿宋_GB2312" w:eastAsia="仿宋_GB2312" w:cs="仿宋_GB2312"/>
          <w:b w:val="0"/>
          <w:bCs w:val="0"/>
          <w:color w:val="auto"/>
          <w:sz w:val="32"/>
          <w:szCs w:val="32"/>
          <w:highlight w:val="none"/>
          <w:u w:val="none"/>
          <w:lang w:val="en-US" w:eastAsia="zh-CN"/>
        </w:rPr>
        <w:t>支持省级以上工业互联网示范平台（含</w:t>
      </w:r>
      <w:r>
        <w:rPr>
          <w:rFonts w:hint="eastAsia" w:ascii="仿宋_GB2312" w:hAnsi="仿宋_GB2312" w:eastAsia="仿宋_GB2312" w:cs="仿宋_GB2312"/>
          <w:color w:val="auto"/>
          <w:sz w:val="32"/>
          <w:szCs w:val="32"/>
          <w:highlight w:val="none"/>
          <w:u w:val="none"/>
          <w:lang w:val="en-US" w:eastAsia="zh-CN"/>
        </w:rPr>
        <w:t>当年评选的</w:t>
      </w:r>
      <w:r>
        <w:rPr>
          <w:rFonts w:hint="eastAsia" w:ascii="仿宋_GB2312" w:hAnsi="仿宋_GB2312" w:eastAsia="仿宋_GB2312" w:cs="仿宋_GB2312"/>
          <w:b w:val="0"/>
          <w:bCs w:val="0"/>
          <w:color w:val="auto"/>
          <w:sz w:val="32"/>
          <w:szCs w:val="32"/>
          <w:highlight w:val="none"/>
          <w:u w:val="none"/>
          <w:lang w:val="en-US" w:eastAsia="zh-CN"/>
        </w:rPr>
        <w:t>）持续赋能中小企业数字化转型。</w:t>
      </w:r>
    </w:p>
    <w:p>
      <w:pPr>
        <w:keepNext w:val="0"/>
        <w:keepLines w:val="0"/>
        <w:pageBreakBefore w:val="0"/>
        <w:widowControl/>
        <w:numPr>
          <w:ilvl w:val="0"/>
          <w:numId w:val="0"/>
        </w:numPr>
        <w:kinsoku/>
        <w:wordWrap/>
        <w:overflowPunct/>
        <w:topLinePunct w:val="0"/>
        <w:autoSpaceDE/>
        <w:bidi w:val="0"/>
        <w:adjustRightInd/>
        <w:snapToGrid/>
        <w:spacing w:beforeLines="0" w:afterLines="0" w:line="560" w:lineRule="exact"/>
        <w:ind w:left="0" w:leftChars="0" w:firstLine="642" w:firstLineChars="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方向三：标杆企业。</w:t>
      </w:r>
      <w:r>
        <w:rPr>
          <w:rFonts w:hint="eastAsia" w:ascii="仿宋_GB2312" w:hAnsi="仿宋_GB2312" w:eastAsia="仿宋_GB2312" w:cs="仿宋_GB2312"/>
          <w:sz w:val="32"/>
          <w:szCs w:val="32"/>
        </w:rPr>
        <w:t>深化以下一代信息网络产品、电子核心产品、新兴软件和新型信息技术服务、互联网与云计算、大数据服务、人工智能、区块链等为主导的新一代信息技术与制造业融合发展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lang w:val="en-US" w:eastAsia="zh-CN"/>
        </w:rPr>
        <w:t>平台化设计、智能化制造、数字化管理、个性化定制、网络化协同、服务化延伸等</w:t>
      </w:r>
      <w:r>
        <w:rPr>
          <w:rFonts w:hint="eastAsia" w:ascii="仿宋_GB2312" w:hAnsi="仿宋_GB2312" w:eastAsia="仿宋_GB2312" w:cs="仿宋_GB2312"/>
          <w:color w:val="auto"/>
          <w:sz w:val="32"/>
          <w:szCs w:val="32"/>
          <w:lang w:eastAsia="zh-CN"/>
        </w:rPr>
        <w:t>新模式新业态及</w:t>
      </w:r>
      <w:r>
        <w:rPr>
          <w:rFonts w:hint="eastAsia" w:ascii="仿宋_GB2312" w:hAnsi="仿宋_GB2312" w:eastAsia="仿宋_GB2312" w:cs="仿宋_GB2312"/>
          <w:color w:val="auto"/>
          <w:sz w:val="32"/>
          <w:szCs w:val="32"/>
          <w:lang w:val="en-US" w:eastAsia="zh-CN"/>
        </w:rPr>
        <w:t>5G全连接工厂</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1.平台化设计。</w:t>
      </w:r>
      <w:r>
        <w:rPr>
          <w:rFonts w:hint="eastAsia" w:ascii="仿宋_GB2312" w:hAnsi="仿宋_GB2312" w:eastAsia="仿宋_GB2312" w:cs="仿宋_GB2312"/>
          <w:b w:val="0"/>
          <w:bCs w:val="0"/>
          <w:sz w:val="32"/>
          <w:szCs w:val="32"/>
          <w:lang w:val="en-US" w:eastAsia="zh-CN"/>
        </w:rPr>
        <w:t>以高水平高效率的轻量化设计、并行设计、敏捷设计、交互设计和基于模型的设计等路径，着力破解传统设计方式中存在的单线程、慢反馈、低时效、长周期、高成本、设计与生产装配脱节、协同修订困难等问题。</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智能化制造</w:t>
      </w:r>
      <w:r>
        <w:rPr>
          <w:rFonts w:hint="eastAsia" w:ascii="仿宋_GB2312" w:hAnsi="仿宋_GB2312" w:eastAsia="仿宋_GB2312" w:cs="仿宋_GB2312"/>
          <w:sz w:val="32"/>
          <w:szCs w:val="32"/>
        </w:rPr>
        <w:t>。加大智能硬件和控制系统投入，推进工业大数据、人工智能技术应用，加速生产制造全过程数据连接，优化订单、物料、生产执行、检测、仓储等环节决策能力，提升生产效率、品质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数字化管理</w:t>
      </w:r>
      <w:r>
        <w:rPr>
          <w:rFonts w:hint="eastAsia" w:ascii="仿宋_GB2312" w:hAnsi="仿宋_GB2312" w:eastAsia="仿宋_GB2312" w:cs="仿宋_GB2312"/>
          <w:sz w:val="32"/>
          <w:szCs w:val="32"/>
        </w:rPr>
        <w:t>。打通设计、生产、销售、消费等核心数据链，发展数字孪生技术，基于数据优化，升级企业经营管理新模式，提升市场预测、客户需求分析和精益制造能力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个性化</w:t>
      </w:r>
      <w:r>
        <w:rPr>
          <w:rFonts w:hint="eastAsia" w:ascii="仿宋_GB2312" w:hAnsi="仿宋_GB2312" w:eastAsia="仿宋_GB2312" w:cs="仿宋_GB2312"/>
          <w:b/>
          <w:bCs/>
          <w:sz w:val="32"/>
          <w:szCs w:val="32"/>
          <w:lang w:val="en-US" w:eastAsia="zh-CN"/>
        </w:rPr>
        <w:t>定制</w:t>
      </w:r>
      <w:r>
        <w:rPr>
          <w:rFonts w:hint="eastAsia" w:ascii="仿宋_GB2312" w:hAnsi="仿宋_GB2312" w:eastAsia="仿宋_GB2312" w:cs="仿宋_GB2312"/>
          <w:sz w:val="32"/>
          <w:szCs w:val="32"/>
        </w:rPr>
        <w:t>。运用数据分析等多种方式合理挖掘、充分满足用户个性化需求，增强用户参与度和线上线下协同，打造柔性</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生产体系，实现订单排产高效匹配、供需精准对接，推动以客户为中心</w:t>
      </w:r>
      <w:r>
        <w:rPr>
          <w:rFonts w:hint="eastAsia" w:ascii="仿宋_GB2312" w:hAnsi="仿宋_GB2312" w:eastAsia="仿宋_GB2312" w:cs="仿宋_GB2312"/>
          <w:sz w:val="32"/>
          <w:szCs w:val="32"/>
          <w:lang w:eastAsia="zh-CN"/>
        </w:rPr>
        <w:t>的生产方式</w:t>
      </w:r>
      <w:r>
        <w:rPr>
          <w:rFonts w:hint="eastAsia" w:ascii="仿宋_GB2312" w:hAnsi="仿宋_GB2312" w:eastAsia="仿宋_GB2312" w:cs="仿宋_GB2312"/>
          <w:sz w:val="32"/>
          <w:szCs w:val="32"/>
        </w:rPr>
        <w:t>变革。</w:t>
      </w:r>
    </w:p>
    <w:p>
      <w:pPr>
        <w:keepNext w:val="0"/>
        <w:keepLines w:val="0"/>
        <w:pageBreakBefore w:val="0"/>
        <w:widowControl w:val="0"/>
        <w:tabs>
          <w:tab w:val="left" w:pos="672"/>
        </w:tabs>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5.网络化协同。</w:t>
      </w:r>
      <w:r>
        <w:rPr>
          <w:rFonts w:hint="eastAsia" w:ascii="仿宋_GB2312" w:hAnsi="仿宋_GB2312" w:eastAsia="仿宋_GB2312" w:cs="仿宋_GB2312"/>
          <w:sz w:val="32"/>
          <w:szCs w:val="32"/>
        </w:rPr>
        <w:t>加强供应链上下游企业和合作伙伴共享客户、订单、原材料、物流、仓储、产能等信息，促进网络化协同设计、协同生产和协同服务。</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服务化延伸</w:t>
      </w:r>
      <w:r>
        <w:rPr>
          <w:rFonts w:hint="eastAsia" w:ascii="仿宋_GB2312" w:hAnsi="仿宋_GB2312" w:eastAsia="仿宋_GB2312" w:cs="仿宋_GB2312"/>
          <w:sz w:val="32"/>
          <w:szCs w:val="32"/>
        </w:rPr>
        <w:t>。基于人工智能、大数据等技术应用，开展研发设计、设备状态预警和故障诊断、设备融资租赁、产品远程装配和运维、区块链溯源、客户管理、产品全生命周期管理、检验检测认证、节能环保、共享制造、供应链管理、生产性金融、总集成总承包等服务化新模式，打造“平台+产品+服务”新</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态。</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7.5G全连接工厂。</w:t>
      </w:r>
      <w:r>
        <w:rPr>
          <w:rFonts w:hint="eastAsia" w:ascii="仿宋_GB2312" w:hAnsi="仿宋_GB2312" w:eastAsia="仿宋_GB2312" w:cs="仿宋_GB2312"/>
          <w:sz w:val="32"/>
          <w:szCs w:val="32"/>
          <w:lang w:eastAsia="zh-CN"/>
        </w:rPr>
        <w:t>按照《工业和信息化部办公厅关于印发5G全连接工厂建设指南的通知》（工信厅信管〔2022〕23号）要求，利用以5G为代表的新一代信息技术集成，打造新型工业互联网基础设施，形成生产单元广泛连接、信息（IT）运营（OT）深度融合、数据要素充分利用、创新应用高效赋能的先进工厂。</w:t>
      </w:r>
    </w:p>
    <w:p>
      <w:pPr>
        <w:keepNext w:val="0"/>
        <w:keepLines w:val="0"/>
        <w:pageBreakBefore w:val="0"/>
        <w:widowControl w:val="0"/>
        <w:numPr>
          <w:ilvl w:val="0"/>
          <w:numId w:val="0"/>
        </w:numPr>
        <w:kinsoku/>
        <w:wordWrap/>
        <w:overflowPunct/>
        <w:topLinePunct w:val="0"/>
        <w:autoSpaceDE/>
        <w:bidi w:val="0"/>
        <w:adjustRightInd/>
        <w:snapToGrid/>
        <w:spacing w:before="0" w:beforeLines="0" w:afterLines="0" w:line="560" w:lineRule="exact"/>
        <w:ind w:left="0" w:leftChars="0" w:right="0" w:firstLine="0" w:firstLineChars="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方向四：标识解析。</w:t>
      </w:r>
      <w:r>
        <w:rPr>
          <w:rFonts w:hint="eastAsia" w:ascii="仿宋_GB2312" w:hAnsi="仿宋_GB2312" w:eastAsia="仿宋_GB2312" w:cs="仿宋_GB2312"/>
          <w:color w:val="auto"/>
          <w:kern w:val="2"/>
          <w:sz w:val="32"/>
          <w:szCs w:val="32"/>
          <w:u w:val="none"/>
          <w:lang w:val="en-US" w:eastAsia="zh-CN" w:bidi="ar-SA"/>
        </w:rPr>
        <w:t>工业互联网标识解析</w:t>
      </w:r>
      <w:r>
        <w:rPr>
          <w:rFonts w:hint="default" w:ascii="仿宋_GB2312" w:hAnsi="仿宋_GB2312" w:eastAsia="仿宋_GB2312" w:cs="仿宋_GB2312"/>
          <w:color w:val="auto"/>
          <w:kern w:val="2"/>
          <w:sz w:val="32"/>
          <w:szCs w:val="32"/>
          <w:highlight w:val="none"/>
          <w:u w:val="none"/>
          <w:lang w:val="en-US" w:eastAsia="zh-CN" w:bidi="ar-SA"/>
        </w:rPr>
        <w:t>二级节点</w:t>
      </w:r>
      <w:r>
        <w:rPr>
          <w:rFonts w:hint="eastAsia" w:ascii="仿宋_GB2312" w:hAnsi="仿宋_GB2312" w:eastAsia="仿宋_GB2312" w:cs="仿宋_GB2312"/>
          <w:color w:val="auto"/>
          <w:kern w:val="2"/>
          <w:sz w:val="32"/>
          <w:szCs w:val="32"/>
          <w:highlight w:val="none"/>
          <w:u w:val="none"/>
          <w:lang w:val="en-US" w:eastAsia="zh-CN" w:bidi="ar-SA"/>
        </w:rPr>
        <w:t>建设运营单位实施</w:t>
      </w:r>
      <w:r>
        <w:rPr>
          <w:rFonts w:hint="eastAsia" w:ascii="仿宋_GB2312" w:hAnsi="仿宋_GB2312" w:eastAsia="仿宋_GB2312" w:cs="仿宋_GB2312"/>
          <w:color w:val="auto"/>
          <w:kern w:val="2"/>
          <w:sz w:val="32"/>
          <w:szCs w:val="32"/>
          <w:u w:val="none"/>
          <w:lang w:val="en-US" w:eastAsia="zh-CN" w:bidi="ar-SA"/>
        </w:rPr>
        <w:t>标识解析集成创新，开展产品追溯、供应链管理、设备健康管理等应用，服务工业企业上标识、用标识。</w:t>
      </w:r>
    </w:p>
    <w:p>
      <w:pPr>
        <w:keepNext w:val="0"/>
        <w:keepLines w:val="0"/>
        <w:pageBreakBefore w:val="0"/>
        <w:numPr>
          <w:ilvl w:val="0"/>
          <w:numId w:val="0"/>
        </w:numPr>
        <w:kinsoku/>
        <w:wordWrap/>
        <w:overflowPunct/>
        <w:topLinePunct w:val="0"/>
        <w:autoSpaceDE/>
        <w:bidi w:val="0"/>
        <w:adjustRightInd/>
        <w:snapToGrid/>
        <w:spacing w:beforeLines="0" w:afterLines="0" w:line="560"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二、申报条件</w:t>
      </w:r>
    </w:p>
    <w:p>
      <w:pPr>
        <w:keepNext w:val="0"/>
        <w:keepLines w:val="0"/>
        <w:pageBreakBefore w:val="0"/>
        <w:kinsoku/>
        <w:wordWrap/>
        <w:overflowPunct/>
        <w:topLinePunct w:val="0"/>
        <w:autoSpaceDE/>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申报主体应当在辖区内生产经营，</w:t>
      </w:r>
      <w:r>
        <w:rPr>
          <w:rFonts w:hint="eastAsia" w:ascii="仿宋_GB2312" w:hAnsi="仿宋_GB2312" w:eastAsia="仿宋_GB2312" w:cs="仿宋_GB2312"/>
          <w:color w:val="auto"/>
          <w:sz w:val="32"/>
          <w:szCs w:val="32"/>
          <w:highlight w:val="none"/>
          <w:u w:val="none"/>
          <w:lang w:val="en-US" w:eastAsia="zh-CN"/>
        </w:rPr>
        <w:t>具有独立法人资格，运营和财务状况良好，近三年无涉黑涉恶违法行为，未被列入企业经营异常名录或失信企业名单。</w:t>
      </w:r>
    </w:p>
    <w:p>
      <w:pPr>
        <w:keepNext w:val="0"/>
        <w:keepLines w:val="0"/>
        <w:pageBreakBefore w:val="0"/>
        <w:kinsoku/>
        <w:wordWrap/>
        <w:overflowPunct/>
        <w:topLinePunct w:val="0"/>
        <w:autoSpaceDE/>
        <w:bidi w:val="0"/>
        <w:adjustRightInd/>
        <w:snapToGrid/>
        <w:spacing w:beforeLines="0" w:afterLines="0" w:line="56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（一）工业互联网平台</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申报主体包括</w:t>
      </w:r>
      <w:r>
        <w:rPr>
          <w:rFonts w:hint="eastAsia" w:ascii="仿宋_GB2312" w:hAnsi="仿宋_GB2312" w:eastAsia="仿宋_GB2312" w:cs="仿宋_GB2312"/>
          <w:color w:val="auto"/>
          <w:sz w:val="32"/>
          <w:szCs w:val="32"/>
          <w:highlight w:val="none"/>
          <w:u w:val="none"/>
          <w:lang w:val="en-US" w:eastAsia="zh-CN"/>
        </w:rPr>
        <w:t>工</w:t>
      </w:r>
      <w:r>
        <w:rPr>
          <w:rFonts w:hint="eastAsia" w:ascii="仿宋_GB2312" w:hAnsi="仿宋_GB2312" w:eastAsia="仿宋_GB2312" w:cs="仿宋_GB2312"/>
          <w:b w:val="0"/>
          <w:bCs w:val="0"/>
          <w:color w:val="auto"/>
          <w:sz w:val="32"/>
          <w:szCs w:val="32"/>
        </w:rPr>
        <w:t>业企业、信息技术企业、互联网企业等</w:t>
      </w:r>
      <w:r>
        <w:rPr>
          <w:rFonts w:hint="eastAsia" w:ascii="仿宋_GB2312" w:hAnsi="仿宋_GB2312" w:eastAsia="仿宋_GB2312" w:cs="仿宋_GB2312"/>
          <w:color w:val="auto"/>
          <w:sz w:val="32"/>
          <w:szCs w:val="32"/>
          <w:highlight w:val="none"/>
          <w:u w:val="none"/>
          <w:lang w:val="en-US" w:eastAsia="zh-CN"/>
        </w:rPr>
        <w:t>，上一年度营业收入不少于3000万元。</w:t>
      </w:r>
    </w:p>
    <w:p>
      <w:pPr>
        <w:keepNext w:val="0"/>
        <w:keepLines w:val="0"/>
        <w:pageBreakBefore w:val="0"/>
        <w:numPr>
          <w:ilvl w:val="0"/>
          <w:numId w:val="0"/>
        </w:numPr>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b w:val="0"/>
          <w:bCs w:val="0"/>
          <w:color w:val="auto"/>
          <w:sz w:val="32"/>
          <w:szCs w:val="32"/>
          <w:lang w:val="en-US" w:eastAsia="zh-CN"/>
        </w:rPr>
        <w:t>平台具备相应的</w:t>
      </w:r>
      <w:r>
        <w:rPr>
          <w:rFonts w:hint="eastAsia" w:ascii="仿宋_GB2312" w:hAnsi="仿宋_GB2312" w:eastAsia="仿宋_GB2312" w:cs="仿宋_GB2312"/>
          <w:b w:val="0"/>
          <w:bCs w:val="0"/>
          <w:color w:val="auto"/>
          <w:sz w:val="32"/>
          <w:szCs w:val="32"/>
          <w:lang w:eastAsia="zh-CN"/>
        </w:rPr>
        <w:t>基础技术能力、资源管理能力、应用服务能力、投入产出能力</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eastAsia="zh-CN"/>
        </w:rPr>
        <w:t>应用服务效果。开展</w:t>
      </w:r>
      <w:r>
        <w:rPr>
          <w:rFonts w:hint="eastAsia" w:ascii="仿宋_GB2312" w:hAnsi="仿宋_GB2312" w:eastAsia="仿宋_GB2312" w:cs="仿宋_GB2312"/>
          <w:b w:val="0"/>
          <w:bCs w:val="0"/>
          <w:color w:val="auto"/>
          <w:sz w:val="32"/>
          <w:szCs w:val="32"/>
          <w:lang w:val="en-US" w:eastAsia="zh-CN"/>
        </w:rPr>
        <w:t>新一代信息</w:t>
      </w:r>
      <w:r>
        <w:rPr>
          <w:rFonts w:hint="eastAsia" w:ascii="仿宋_GB2312" w:hAnsi="仿宋_GB2312" w:eastAsia="仿宋_GB2312" w:cs="仿宋_GB2312"/>
          <w:b w:val="0"/>
          <w:bCs w:val="0"/>
          <w:color w:val="auto"/>
          <w:sz w:val="32"/>
          <w:szCs w:val="32"/>
          <w:lang w:eastAsia="zh-CN"/>
        </w:rPr>
        <w:t>技术应用，具备工业大数据处理、工业机理模型和微服务开发部署、工业APP创新能力，拥有自主专利权或软件著作权；实施多个典型应用场景，形成生产管理、设备健康管理、产品质量管控等解决方案；部署数据安全防护功能模块或组件。</w:t>
      </w:r>
    </w:p>
    <w:p>
      <w:pPr>
        <w:keepNext w:val="0"/>
        <w:keepLines w:val="0"/>
        <w:pageBreakBefore w:val="0"/>
        <w:widowControl w:val="0"/>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2.有效性：</w:t>
      </w:r>
      <w:r>
        <w:rPr>
          <w:rFonts w:hint="eastAsia" w:ascii="仿宋_GB2312" w:hAnsi="仿宋_GB2312" w:eastAsia="仿宋_GB2312" w:cs="仿宋_GB2312"/>
          <w:b w:val="0"/>
          <w:bCs w:val="0"/>
          <w:color w:val="auto"/>
          <w:sz w:val="32"/>
          <w:szCs w:val="32"/>
          <w:highlight w:val="none"/>
          <w:u w:val="none"/>
          <w:lang w:val="en-US" w:eastAsia="zh-CN"/>
        </w:rPr>
        <w:t>省级示范平台</w:t>
      </w:r>
      <w:r>
        <w:rPr>
          <w:rFonts w:hint="eastAsia" w:ascii="仿宋_GB2312" w:hAnsi="仿宋_GB2312" w:eastAsia="仿宋_GB2312" w:cs="仿宋_GB2312"/>
          <w:b w:val="0"/>
          <w:bCs w:val="0"/>
          <w:color w:val="auto"/>
          <w:sz w:val="32"/>
          <w:szCs w:val="32"/>
          <w:lang w:eastAsia="zh-CN"/>
        </w:rPr>
        <w:t>连接服务企业超过100家，或连接服务产品、设备1万套（件）以上。</w:t>
      </w:r>
      <w:r>
        <w:rPr>
          <w:rFonts w:hint="eastAsia" w:ascii="仿宋_GB2312" w:hAnsi="仿宋_GB2312" w:eastAsia="仿宋_GB2312" w:cs="仿宋_GB2312"/>
          <w:b w:val="0"/>
          <w:bCs w:val="0"/>
          <w:color w:val="auto"/>
          <w:sz w:val="32"/>
          <w:szCs w:val="32"/>
          <w:highlight w:val="none"/>
          <w:u w:val="none"/>
          <w:lang w:val="en-US" w:eastAsia="zh-CN"/>
        </w:rPr>
        <w:t>支持省级以上平台持续赋能中小企业数字化转型，对年度新增连接和有效服务企业数达到100家（含）以上的予以分档支持</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overflowPunct/>
        <w:topLinePunct w:val="0"/>
        <w:autoSpaceDE/>
        <w:bidi w:val="0"/>
        <w:adjustRightInd/>
        <w:snapToGrid/>
        <w:spacing w:beforeLines="0" w:afterLines="0" w:line="560" w:lineRule="exact"/>
        <w:ind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3.示范性：</w:t>
      </w:r>
      <w:r>
        <w:rPr>
          <w:rFonts w:hint="eastAsia" w:ascii="仿宋_GB2312" w:hAnsi="仿宋_GB2312" w:eastAsia="仿宋_GB2312" w:cs="仿宋_GB2312"/>
          <w:b w:val="0"/>
          <w:bCs w:val="0"/>
          <w:color w:val="auto"/>
          <w:sz w:val="32"/>
          <w:szCs w:val="32"/>
          <w:lang w:eastAsia="zh-CN"/>
        </w:rPr>
        <w:t>在特定行业、特定领域形成成熟的运营服务模式，平台企业自身具备较强的成长潜力，</w:t>
      </w:r>
      <w:r>
        <w:rPr>
          <w:rFonts w:hint="eastAsia" w:ascii="仿宋_GB2312" w:hAnsi="仿宋_GB2312" w:eastAsia="仿宋_GB2312" w:cs="仿宋_GB2312"/>
          <w:color w:val="auto"/>
          <w:sz w:val="32"/>
          <w:szCs w:val="32"/>
          <w:highlight w:val="none"/>
          <w:u w:val="none"/>
          <w:lang w:eastAsia="zh-CN"/>
        </w:rPr>
        <w:t>有</w:t>
      </w:r>
      <w:r>
        <w:rPr>
          <w:rFonts w:hint="eastAsia" w:ascii="仿宋_GB2312" w:hAnsi="仿宋_GB2312" w:eastAsia="仿宋_GB2312" w:cs="仿宋_GB2312"/>
          <w:color w:val="auto"/>
          <w:sz w:val="32"/>
          <w:szCs w:val="32"/>
          <w:highlight w:val="none"/>
          <w:u w:val="none"/>
          <w:lang w:val="en-US" w:eastAsia="zh-CN"/>
        </w:rPr>
        <w:t>较强的借鉴价值</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bidi w:val="0"/>
        <w:adjustRightInd/>
        <w:snapToGrid/>
        <w:spacing w:beforeLines="0" w:afterLines="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（二）标杆企业</w:t>
      </w:r>
    </w:p>
    <w:p>
      <w:pPr>
        <w:keepNext w:val="0"/>
        <w:keepLines w:val="0"/>
        <w:pageBreakBefore w:val="0"/>
        <w:kinsoku/>
        <w:wordWrap/>
        <w:overflowPunct/>
        <w:topLinePunct w:val="0"/>
        <w:autoSpaceDE/>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申报主体为</w:t>
      </w:r>
      <w:r>
        <w:rPr>
          <w:rFonts w:hint="eastAsia" w:ascii="仿宋_GB2312" w:hAnsi="仿宋_GB2312" w:eastAsia="仿宋_GB2312" w:cs="仿宋_GB2312"/>
          <w:color w:val="auto"/>
          <w:sz w:val="32"/>
          <w:szCs w:val="32"/>
          <w:highlight w:val="none"/>
          <w:u w:val="none"/>
          <w:lang w:val="en-US" w:eastAsia="zh-CN"/>
        </w:rPr>
        <w:t>工</w:t>
      </w:r>
      <w:r>
        <w:rPr>
          <w:rFonts w:hint="eastAsia" w:ascii="仿宋_GB2312" w:hAnsi="仿宋_GB2312" w:eastAsia="仿宋_GB2312" w:cs="仿宋_GB2312"/>
          <w:b w:val="0"/>
          <w:bCs w:val="0"/>
          <w:color w:val="auto"/>
          <w:sz w:val="32"/>
          <w:szCs w:val="32"/>
        </w:rPr>
        <w:t>业企业</w:t>
      </w:r>
      <w:r>
        <w:rPr>
          <w:rFonts w:hint="eastAsia" w:ascii="仿宋_GB2312" w:hAnsi="仿宋_GB2312" w:eastAsia="仿宋_GB2312" w:cs="仿宋_GB2312"/>
          <w:color w:val="auto"/>
          <w:sz w:val="32"/>
          <w:szCs w:val="32"/>
          <w:highlight w:val="none"/>
          <w:u w:val="none"/>
          <w:lang w:val="en-US" w:eastAsia="zh-CN"/>
        </w:rPr>
        <w:t>，上一年度营业收入不少于1亿元。</w:t>
      </w:r>
    </w:p>
    <w:p>
      <w:pPr>
        <w:keepNext w:val="0"/>
        <w:keepLines w:val="0"/>
        <w:pageBreakBefore w:val="0"/>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color w:val="auto"/>
          <w:sz w:val="32"/>
          <w:szCs w:val="32"/>
        </w:rPr>
        <w:t>融合新一代信息技术创新应用，</w:t>
      </w:r>
      <w:r>
        <w:rPr>
          <w:rFonts w:hint="eastAsia" w:ascii="仿宋_GB2312" w:hAnsi="仿宋_GB2312" w:eastAsia="仿宋_GB2312" w:cs="仿宋_GB2312"/>
          <w:b w:val="0"/>
          <w:color w:val="auto"/>
          <w:kern w:val="2"/>
          <w:sz w:val="32"/>
          <w:szCs w:val="32"/>
          <w:lang w:val="en-US" w:eastAsia="zh-CN" w:bidi="ar-SA"/>
        </w:rPr>
        <w:t>在平台化设计、智能化制造、数字化管理、个性化定制、网络化协同、服务化延伸和5G+工业互联网等方面具有比较先进的创新应用内容。5G全连接工厂须满足5个以上关键环节（研发设计、生产运行、检测监测、仓储物流、运营管理）的场景应用。</w:t>
      </w:r>
    </w:p>
    <w:p>
      <w:pPr>
        <w:keepNext w:val="0"/>
        <w:keepLines w:val="0"/>
        <w:pageBreakBefore w:val="0"/>
        <w:widowControl w:val="0"/>
        <w:kinsoku/>
        <w:wordWrap/>
        <w:overflowPunct/>
        <w:topLinePunct w:val="0"/>
        <w:autoSpaceDE/>
        <w:autoSpaceDN w:val="0"/>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2.有效性：</w:t>
      </w:r>
      <w:r>
        <w:rPr>
          <w:rFonts w:hint="eastAsia" w:ascii="仿宋_GB2312" w:hAnsi="仿宋_GB2312" w:eastAsia="仿宋_GB2312" w:cs="仿宋_GB2312"/>
          <w:b w:val="0"/>
          <w:color w:val="auto"/>
          <w:kern w:val="2"/>
          <w:sz w:val="32"/>
          <w:szCs w:val="32"/>
          <w:lang w:val="en-US" w:eastAsia="zh-CN" w:bidi="ar-SA"/>
        </w:rPr>
        <w:t>与新技术应用前相比，用户在以下方面形成至少一项比较明显的成效，包括生产效率提高、运营成本降低、产品研制周期缩短、产品不良率降低、能源利用率提高等。</w:t>
      </w:r>
    </w:p>
    <w:p>
      <w:pPr>
        <w:keepNext w:val="0"/>
        <w:keepLines w:val="0"/>
        <w:pageBreakBefore w:val="0"/>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3.示范性：</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rPr>
        <w:t>已经建成，具备比较成熟的实践应用场景，取得较好的实际效果，投入产出比合理，对行业具有较好的借鉴、复制和推广价值。</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4.安全性。</w:t>
      </w:r>
      <w:r>
        <w:rPr>
          <w:rFonts w:hint="eastAsia" w:ascii="仿宋_GB2312" w:hAnsi="仿宋_GB2312" w:eastAsia="仿宋_GB2312" w:cs="仿宋_GB2312"/>
          <w:b w:val="0"/>
          <w:bCs w:val="0"/>
          <w:sz w:val="32"/>
          <w:szCs w:val="32"/>
          <w:u w:val="none"/>
          <w:lang w:eastAsia="zh-CN"/>
        </w:rPr>
        <w:t>申报主体应对照工业和信息化部</w:t>
      </w:r>
      <w:r>
        <w:rPr>
          <w:rFonts w:hint="eastAsia" w:ascii="仿宋_GB2312" w:hAnsi="仿宋_GB2312" w:eastAsia="仿宋_GB2312" w:cs="仿宋_GB2312"/>
          <w:sz w:val="32"/>
          <w:szCs w:val="32"/>
          <w:lang w:val="en-US" w:eastAsia="zh-CN"/>
        </w:rPr>
        <w:t>工业领域网络安全和数据安全等政策标准，</w:t>
      </w:r>
      <w:r>
        <w:rPr>
          <w:rFonts w:hint="eastAsia" w:ascii="仿宋_GB2312" w:hAnsi="仿宋_GB2312" w:eastAsia="仿宋_GB2312" w:cs="仿宋_GB2312"/>
          <w:sz w:val="32"/>
          <w:szCs w:val="32"/>
          <w:u w:val="none"/>
          <w:lang w:eastAsia="zh-CN"/>
        </w:rPr>
        <w:t>建立落实本行业类别级别相适应的工业互联网安全管理制度，具备较强的安全防护能力，项目建设应用的平台、设备、软件、控制系统等应符合基本的安全防护要求</w:t>
      </w:r>
      <w:r>
        <w:rPr>
          <w:rFonts w:hint="eastAsia" w:ascii="仿宋_GB2312" w:hAnsi="仿宋_GB2312" w:eastAsia="仿宋_GB2312" w:cs="仿宋_GB2312"/>
          <w:sz w:val="32"/>
          <w:szCs w:val="32"/>
          <w:u w:val="none"/>
        </w:rPr>
        <w:t>。</w:t>
      </w:r>
    </w:p>
    <w:p>
      <w:pPr>
        <w:keepNext w:val="0"/>
        <w:keepLines w:val="0"/>
        <w:pageBreakBefore w:val="0"/>
        <w:numPr>
          <w:ilvl w:val="0"/>
          <w:numId w:val="1"/>
        </w:numPr>
        <w:kinsoku/>
        <w:wordWrap/>
        <w:overflowPunct/>
        <w:topLinePunct w:val="0"/>
        <w:autoSpaceDE/>
        <w:bidi w:val="0"/>
        <w:adjustRightInd/>
        <w:snapToGrid/>
        <w:spacing w:beforeLines="0" w:afterLines="0"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标识解析</w:t>
      </w:r>
    </w:p>
    <w:p>
      <w:pPr>
        <w:keepNext w:val="0"/>
        <w:keepLines w:val="0"/>
        <w:pageBreakBefore w:val="0"/>
        <w:numPr>
          <w:ilvl w:val="0"/>
          <w:numId w:val="0"/>
        </w:numPr>
        <w:kinsoku/>
        <w:wordWrap/>
        <w:overflowPunct/>
        <w:topLinePunct w:val="0"/>
        <w:autoSpaceDE/>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申报主体</w:t>
      </w:r>
      <w:r>
        <w:rPr>
          <w:rFonts w:hint="eastAsia" w:ascii="仿宋_GB2312" w:hAnsi="仿宋_GB2312" w:eastAsia="仿宋_GB2312" w:cs="仿宋_GB2312"/>
          <w:color w:val="auto"/>
          <w:sz w:val="32"/>
          <w:szCs w:val="32"/>
          <w:highlight w:val="none"/>
          <w:u w:val="none"/>
          <w:lang w:val="en-US" w:eastAsia="zh-CN"/>
        </w:rPr>
        <w:t>为辖区内标识解析</w:t>
      </w:r>
      <w:r>
        <w:rPr>
          <w:rFonts w:hint="eastAsia" w:ascii="仿宋_GB2312" w:hAnsi="仿宋_GB2312" w:eastAsia="仿宋_GB2312" w:cs="仿宋_GB2312"/>
          <w:color w:val="auto"/>
          <w:kern w:val="2"/>
          <w:sz w:val="32"/>
          <w:szCs w:val="32"/>
          <w:highlight w:val="none"/>
          <w:u w:val="none"/>
          <w:lang w:val="en-US" w:eastAsia="zh-CN" w:bidi="ar-SA"/>
        </w:rPr>
        <w:t>建设运营单位，</w:t>
      </w:r>
      <w:r>
        <w:rPr>
          <w:rFonts w:hint="eastAsia" w:ascii="仿宋_GB2312" w:hAnsi="仿宋_GB2312" w:eastAsia="仿宋_GB2312" w:cs="仿宋_GB2312"/>
          <w:color w:val="auto"/>
          <w:sz w:val="32"/>
          <w:szCs w:val="32"/>
          <w:highlight w:val="none"/>
          <w:u w:val="none"/>
          <w:lang w:val="en-US" w:eastAsia="zh-CN"/>
        </w:rPr>
        <w:t>上一年度营业收入不少于3000万元。</w:t>
      </w:r>
    </w:p>
    <w:p>
      <w:pPr>
        <w:keepNext w:val="0"/>
        <w:keepLines w:val="0"/>
        <w:pageBreakBefore w:val="0"/>
        <w:numPr>
          <w:ilvl w:val="0"/>
          <w:numId w:val="0"/>
        </w:numPr>
        <w:kinsoku/>
        <w:wordWrap/>
        <w:overflowPunct/>
        <w:topLinePunct w:val="0"/>
        <w:autoSpaceDE/>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1.创新性：</w:t>
      </w:r>
      <w:r>
        <w:rPr>
          <w:rFonts w:hint="eastAsia" w:ascii="仿宋_GB2312" w:hAnsi="仿宋_GB2312" w:eastAsia="仿宋_GB2312" w:cs="仿宋_GB2312"/>
          <w:color w:val="auto"/>
          <w:sz w:val="32"/>
          <w:szCs w:val="32"/>
          <w:highlight w:val="none"/>
          <w:u w:val="none"/>
          <w:lang w:eastAsia="zh-CN"/>
        </w:rPr>
        <w:t>标识解析应当支持数据智能关联，在相关行业开展设备运维管理、生产管控、供应链管理、产业链协同、</w:t>
      </w:r>
      <w:r>
        <w:rPr>
          <w:rFonts w:hint="eastAsia" w:ascii="仿宋_GB2312" w:hAnsi="仿宋_GB2312" w:eastAsia="仿宋_GB2312" w:cs="仿宋_GB2312"/>
          <w:color w:val="auto"/>
          <w:sz w:val="32"/>
          <w:szCs w:val="32"/>
          <w:highlight w:val="none"/>
          <w:u w:val="none"/>
          <w:lang w:val="en-US" w:eastAsia="zh-CN"/>
        </w:rPr>
        <w:t>产品追溯</w:t>
      </w:r>
      <w:r>
        <w:rPr>
          <w:rFonts w:hint="eastAsia" w:ascii="仿宋_GB2312" w:hAnsi="仿宋_GB2312" w:eastAsia="仿宋_GB2312" w:cs="仿宋_GB2312"/>
          <w:color w:val="auto"/>
          <w:sz w:val="32"/>
          <w:szCs w:val="32"/>
          <w:highlight w:val="none"/>
          <w:u w:val="none"/>
          <w:lang w:eastAsia="zh-CN"/>
        </w:rPr>
        <w:t>等创新应用，具备业务串联集成增值服务能力。</w:t>
      </w:r>
    </w:p>
    <w:p>
      <w:pPr>
        <w:keepNext w:val="0"/>
        <w:keepLines w:val="0"/>
        <w:pageBreakBefore w:val="0"/>
        <w:widowControl w:val="0"/>
        <w:numPr>
          <w:ilvl w:val="0"/>
          <w:numId w:val="0"/>
        </w:numPr>
        <w:kinsoku/>
        <w:wordWrap/>
        <w:overflowPunct/>
        <w:topLinePunct w:val="0"/>
        <w:autoSpaceDE/>
        <w:bidi w:val="0"/>
        <w:adjustRightInd/>
        <w:snapToGrid/>
        <w:spacing w:before="0"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2.有效性：</w:t>
      </w:r>
      <w:r>
        <w:rPr>
          <w:rFonts w:hint="eastAsia" w:ascii="仿宋_GB2312" w:hAnsi="仿宋_GB2312" w:eastAsia="仿宋_GB2312" w:cs="仿宋_GB2312"/>
          <w:b w:val="0"/>
          <w:bCs w:val="0"/>
          <w:color w:val="auto"/>
          <w:sz w:val="32"/>
          <w:szCs w:val="32"/>
          <w:highlight w:val="none"/>
          <w:u w:val="none"/>
          <w:lang w:eastAsia="zh-CN"/>
        </w:rPr>
        <w:t>二级节点</w:t>
      </w:r>
      <w:r>
        <w:rPr>
          <w:rFonts w:hint="eastAsia" w:ascii="仿宋_GB2312" w:hAnsi="仿宋_GB2312" w:eastAsia="仿宋_GB2312" w:cs="仿宋_GB2312"/>
          <w:color w:val="auto"/>
          <w:kern w:val="2"/>
          <w:sz w:val="32"/>
          <w:szCs w:val="32"/>
          <w:highlight w:val="none"/>
          <w:u w:val="none"/>
          <w:lang w:val="en-US" w:eastAsia="zh-CN" w:bidi="ar-SA"/>
        </w:rPr>
        <w:t>注册工业企业数应当超300家，标识注册量超3000万，解析量超1亿次。</w:t>
      </w:r>
      <w:r>
        <w:rPr>
          <w:rFonts w:hint="eastAsia" w:ascii="仿宋_GB2312" w:hAnsi="仿宋_GB2312" w:eastAsia="仿宋_GB2312" w:cs="仿宋_GB2312"/>
          <w:b w:val="0"/>
          <w:bCs w:val="0"/>
          <w:color w:val="auto"/>
          <w:sz w:val="32"/>
          <w:szCs w:val="32"/>
          <w:highlight w:val="none"/>
          <w:u w:val="none"/>
          <w:lang w:eastAsia="zh-CN"/>
        </w:rPr>
        <w:t>具备工业企业</w:t>
      </w:r>
      <w:r>
        <w:rPr>
          <w:rFonts w:hint="eastAsia" w:ascii="仿宋_GB2312" w:hAnsi="仿宋_GB2312" w:eastAsia="仿宋_GB2312" w:cs="仿宋_GB2312"/>
          <w:color w:val="auto"/>
          <w:kern w:val="2"/>
          <w:sz w:val="32"/>
          <w:szCs w:val="32"/>
          <w:highlight w:val="none"/>
          <w:u w:val="none"/>
          <w:lang w:val="en-US" w:eastAsia="zh-CN" w:bidi="ar-SA"/>
        </w:rPr>
        <w:t>成熟服务案例。</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i w:val="0"/>
          <w:color w:val="auto"/>
          <w:sz w:val="32"/>
          <w:szCs w:val="32"/>
          <w:highlight w:val="none"/>
          <w:u w:val="none"/>
          <w:lang w:val="en-US" w:eastAsia="zh-CN"/>
        </w:rPr>
        <w:t>3.示范性：</w:t>
      </w:r>
      <w:r>
        <w:rPr>
          <w:rFonts w:hint="eastAsia" w:ascii="仿宋_GB2312" w:hAnsi="仿宋_GB2312" w:eastAsia="仿宋_GB2312" w:cs="仿宋_GB2312"/>
          <w:color w:val="auto"/>
          <w:sz w:val="32"/>
          <w:szCs w:val="32"/>
          <w:highlight w:val="none"/>
          <w:u w:val="none"/>
          <w:lang w:val="en-US" w:eastAsia="zh-CN"/>
        </w:rPr>
        <w:t>标识应用</w:t>
      </w:r>
      <w:r>
        <w:rPr>
          <w:rFonts w:hint="eastAsia" w:ascii="仿宋_GB2312" w:hAnsi="仿宋_GB2312" w:eastAsia="仿宋_GB2312" w:cs="仿宋_GB2312"/>
          <w:color w:val="auto"/>
          <w:sz w:val="32"/>
          <w:szCs w:val="32"/>
          <w:highlight w:val="none"/>
          <w:u w:val="none"/>
          <w:lang w:eastAsia="zh-CN"/>
        </w:rPr>
        <w:t>解决行业存在的痛点难点，</w:t>
      </w:r>
      <w:r>
        <w:rPr>
          <w:rFonts w:hint="eastAsia" w:ascii="仿宋_GB2312" w:hAnsi="仿宋_GB2312" w:eastAsia="仿宋_GB2312" w:cs="仿宋_GB2312"/>
          <w:color w:val="auto"/>
          <w:sz w:val="32"/>
          <w:szCs w:val="32"/>
          <w:highlight w:val="none"/>
          <w:u w:val="none"/>
          <w:lang w:val="en-US" w:eastAsia="zh-CN"/>
        </w:rPr>
        <w:t>应用</w:t>
      </w:r>
      <w:r>
        <w:rPr>
          <w:rFonts w:hint="eastAsia" w:ascii="仿宋_GB2312" w:hAnsi="仿宋_GB2312" w:eastAsia="仿宋_GB2312" w:cs="仿宋_GB2312"/>
          <w:color w:val="auto"/>
          <w:sz w:val="32"/>
          <w:szCs w:val="32"/>
          <w:highlight w:val="none"/>
          <w:u w:val="none"/>
          <w:lang w:eastAsia="zh-CN"/>
        </w:rPr>
        <w:t>模式能够复制推广到相关</w:t>
      </w:r>
      <w:r>
        <w:rPr>
          <w:rFonts w:hint="eastAsia" w:ascii="仿宋_GB2312" w:hAnsi="仿宋_GB2312" w:eastAsia="仿宋_GB2312" w:cs="仿宋_GB2312"/>
          <w:color w:val="auto"/>
          <w:sz w:val="32"/>
          <w:szCs w:val="32"/>
          <w:highlight w:val="none"/>
          <w:u w:val="none"/>
          <w:lang w:val="en-US" w:eastAsia="zh-CN"/>
        </w:rPr>
        <w:t>行业</w:t>
      </w:r>
      <w:r>
        <w:rPr>
          <w:rFonts w:hint="eastAsia" w:ascii="仿宋_GB2312" w:hAnsi="仿宋_GB2312" w:eastAsia="仿宋_GB2312" w:cs="仿宋_GB2312"/>
          <w:color w:val="auto"/>
          <w:sz w:val="32"/>
          <w:szCs w:val="32"/>
          <w:highlight w:val="none"/>
          <w:u w:val="none"/>
          <w:lang w:eastAsia="zh-CN"/>
        </w:rPr>
        <w:t>领域，有</w:t>
      </w:r>
      <w:r>
        <w:rPr>
          <w:rFonts w:hint="eastAsia" w:ascii="仿宋_GB2312" w:hAnsi="仿宋_GB2312" w:eastAsia="仿宋_GB2312" w:cs="仿宋_GB2312"/>
          <w:color w:val="auto"/>
          <w:sz w:val="32"/>
          <w:szCs w:val="32"/>
          <w:highlight w:val="none"/>
          <w:u w:val="none"/>
          <w:lang w:val="en-US" w:eastAsia="zh-CN"/>
        </w:rPr>
        <w:t>较强的借鉴价值</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其他事项</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sz w:val="32"/>
          <w:szCs w:val="32"/>
          <w:lang w:val="en-US" w:eastAsia="zh-CN"/>
        </w:rPr>
        <w:t>请各县（市、区）工信部门按照文件要求，积极开展项目申报工作，对企业申报材料进行初核并择优出具推荐意见（</w:t>
      </w:r>
      <w:r>
        <w:rPr>
          <w:rFonts w:hint="eastAsia" w:ascii="仿宋_GB2312" w:hAnsi="仿宋_GB2312" w:eastAsia="仿宋_GB2312" w:cs="仿宋_GB2312"/>
          <w:b/>
          <w:bCs/>
          <w:sz w:val="32"/>
          <w:szCs w:val="32"/>
          <w:lang w:val="en-US" w:eastAsia="zh-CN"/>
        </w:rPr>
        <w:t>项目推荐应按优先顺序择优排序</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b/>
          <w:bCs/>
          <w:sz w:val="32"/>
          <w:szCs w:val="32"/>
          <w:lang w:val="en-US" w:eastAsia="zh-CN"/>
        </w:rPr>
        <w:t>2023年3月12日</w:t>
      </w:r>
      <w:r>
        <w:rPr>
          <w:rFonts w:hint="eastAsia" w:ascii="仿宋_GB2312" w:hAnsi="仿宋_GB2312" w:eastAsia="仿宋_GB2312" w:cs="仿宋_GB2312"/>
          <w:sz w:val="32"/>
          <w:szCs w:val="32"/>
          <w:lang w:val="en-US" w:eastAsia="zh-CN"/>
        </w:rPr>
        <w:t>前正式行文推荐并将《福建省省级新一代信息技术与制造业融合发展项目申报书》（一式三份，见附件1，</w:t>
      </w:r>
      <w:r>
        <w:rPr>
          <w:rFonts w:hint="eastAsia" w:ascii="仿宋_GB2312" w:hAnsi="仿宋_GB2312" w:eastAsia="仿宋_GB2312" w:cs="仿宋_GB2312"/>
          <w:b/>
          <w:bCs/>
          <w:sz w:val="32"/>
          <w:szCs w:val="32"/>
          <w:lang w:val="en-US" w:eastAsia="zh-CN"/>
        </w:rPr>
        <w:t>其中一份申报书推荐意见一栏需县（市、区）经办人、签发人签字并加盖单位公章</w:t>
      </w:r>
      <w:r>
        <w:rPr>
          <w:rFonts w:hint="eastAsia" w:ascii="仿宋_GB2312" w:hAnsi="仿宋_GB2312" w:eastAsia="仿宋_GB2312" w:cs="仿宋_GB2312"/>
          <w:sz w:val="32"/>
          <w:szCs w:val="32"/>
          <w:lang w:val="en-US" w:eastAsia="zh-CN"/>
        </w:rPr>
        <w:t>）、项目推荐汇总表（加盖推荐单位公章，见附件2）、随函报送市工信局软件业与信息化推进科，同时将电子版发送至</w:t>
      </w:r>
      <w:bookmarkStart w:id="0" w:name="_GoBack"/>
      <w:bookmarkEnd w:id="0"/>
      <w:r>
        <w:rPr>
          <w:rFonts w:hint="eastAsia" w:ascii="仿宋_GB2312" w:hAnsi="仿宋_GB2312" w:eastAsia="仿宋_GB2312" w:cs="仿宋_GB2312"/>
          <w:sz w:val="32"/>
          <w:szCs w:val="32"/>
          <w:lang w:val="en-US" w:eastAsia="zh-CN"/>
        </w:rPr>
        <w:t>指定邮箱。已经获评省级工业互联网应用标杆企业和新一代信息技术与制造业融合发展新模式新业态标杆企业的，如无实质性创新应用内容，一般不再重复推荐。市工信局将根据项目申报情况，择优推荐申报。</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eastAsia" w:ascii="仿宋_GB2312" w:hAnsi="仿宋_GB2312" w:eastAsia="仿宋_GB2312" w:cs="仿宋_GB2312"/>
          <w:sz w:val="32"/>
          <w:szCs w:val="32"/>
          <w:lang w:val="en-US" w:eastAsia="zh-CN"/>
        </w:rPr>
        <w:t>省工信厅将组织对申报项目进行评审，遴选符合要求的项目开展试点示范。</w:t>
      </w:r>
    </w:p>
    <w:p>
      <w:pPr>
        <w:keepNext w:val="0"/>
        <w:keepLines w:val="0"/>
        <w:pageBreakBefore w:val="0"/>
        <w:kinsoku/>
        <w:wordWrap/>
        <w:overflowPunct/>
        <w:topLinePunct w:val="0"/>
        <w:autoSpaceDE/>
        <w:bidi w:val="0"/>
        <w:adjustRightInd/>
        <w:snapToGrid/>
        <w:spacing w:afterLines="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（三）</w:t>
      </w:r>
      <w:r>
        <w:rPr>
          <w:rFonts w:hint="eastAsia" w:ascii="仿宋_GB2312" w:hAnsi="仿宋_GB2312" w:eastAsia="仿宋_GB2312" w:cs="仿宋_GB2312"/>
          <w:sz w:val="32"/>
          <w:szCs w:val="32"/>
          <w:lang w:val="en-US" w:eastAsia="zh-CN"/>
        </w:rPr>
        <w:t>经遴选认定的平台、标杆企业、标识解析项目，由省工业和信息化发展专项资金给予一定奖励；优先推荐申报国家工业互联网创新发展工程等项目。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联系人：施珊娜，28383879；邮箱：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"mailto:qzgxjrjk@163.com"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qzgxjrjk@163.com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址：泉州市行政中心交通科研楼A栋245。</w:t>
      </w:r>
    </w:p>
    <w:p>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hint="eastAsia" w:ascii="方正仿宋简体" w:eastAsia="方正仿宋简体" w:cs="方正仿宋简体"/>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附件：1.福建省省级新一代信息技术与制造业融合发展</w:t>
      </w:r>
    </w:p>
    <w:p>
      <w:pPr>
        <w:keepNext w:val="0"/>
        <w:keepLines w:val="0"/>
        <w:pageBreakBefore w:val="0"/>
        <w:kinsoku/>
        <w:wordWrap/>
        <w:overflowPunct/>
        <w:topLinePunct w:val="0"/>
        <w:autoSpaceDE/>
        <w:bidi w:val="0"/>
        <w:adjustRightInd/>
        <w:snapToGrid/>
        <w:spacing w:afterLines="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项目申报书</w:t>
      </w:r>
    </w:p>
    <w:p>
      <w:pPr>
        <w:keepNext w:val="0"/>
        <w:keepLines w:val="0"/>
        <w:pageBreakBefore w:val="0"/>
        <w:kinsoku/>
        <w:wordWrap/>
        <w:overflowPunct/>
        <w:topLinePunct w:val="0"/>
        <w:autoSpaceDE/>
        <w:bidi w:val="0"/>
        <w:adjustRightInd/>
        <w:snapToGrid/>
        <w:spacing w:afterLines="0" w:line="560" w:lineRule="exact"/>
        <w:ind w:firstLine="1600" w:firstLineChars="500"/>
        <w:textAlignment w:val="auto"/>
        <w:rPr>
          <w:rFonts w:hint="default" w:ascii="方正仿宋简体" w:eastAsia="方正仿宋简体" w:cs="方正仿宋简体"/>
          <w:spacing w:val="-10"/>
          <w:w w:val="100"/>
          <w:sz w:val="32"/>
          <w:szCs w:val="32"/>
          <w:lang w:val="en-US" w:eastAsia="zh-CN"/>
        </w:rPr>
      </w:pPr>
      <w:r>
        <w:rPr>
          <w:rFonts w:hint="eastAsia" w:ascii="仿宋_GB2312" w:hAnsi="仿宋_GB2312" w:eastAsia="仿宋_GB2312" w:cs="仿宋_GB2312"/>
          <w:sz w:val="32"/>
          <w:szCs w:val="32"/>
          <w:lang w:val="en-US" w:eastAsia="zh-CN"/>
        </w:rPr>
        <w:t xml:space="preserve">2.项目推荐汇总表   </w:t>
      </w: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542" w:firstLineChars="1107"/>
        <w:textAlignment w:val="auto"/>
        <w:rPr>
          <w:rFonts w:ascii="方正仿宋简体" w:eastAsia="方正仿宋简体" w:cs="Times New Roman"/>
          <w:sz w:val="32"/>
          <w:szCs w:val="32"/>
        </w:rPr>
      </w:pPr>
    </w:p>
    <w:p>
      <w:pPr>
        <w:keepNext w:val="0"/>
        <w:keepLines w:val="0"/>
        <w:pageBreakBefore w:val="0"/>
        <w:kinsoku/>
        <w:wordWrap/>
        <w:overflowPunct/>
        <w:topLinePunct w:val="0"/>
        <w:autoSpaceDE/>
        <w:bidi w:val="0"/>
        <w:adjustRightInd/>
        <w:snapToGrid/>
        <w:spacing w:afterLines="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泉州市工业和信息化局</w:t>
      </w:r>
    </w:p>
    <w:p>
      <w:pPr>
        <w:keepNext w:val="0"/>
        <w:keepLines w:val="0"/>
        <w:pageBreakBefore w:val="0"/>
        <w:kinsoku/>
        <w:wordWrap/>
        <w:overflowPunct/>
        <w:topLinePunct w:val="0"/>
        <w:autoSpaceDE/>
        <w:bidi w:val="0"/>
        <w:adjustRightInd/>
        <w:snapToGrid/>
        <w:spacing w:afterLines="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2023年3月1日</w:t>
      </w:r>
    </w:p>
    <w:p>
      <w:pPr>
        <w:keepNext w:val="0"/>
        <w:keepLines w:val="0"/>
        <w:pageBreakBefore w:val="0"/>
        <w:kinsoku/>
        <w:wordWrap/>
        <w:overflowPunct/>
        <w:topLinePunct w:val="0"/>
        <w:autoSpaceDE/>
        <w:bidi w:val="0"/>
        <w:adjustRightInd/>
        <w:snapToGrid/>
        <w:spacing w:line="560" w:lineRule="exact"/>
        <w:jc w:val="right"/>
        <w:textAlignment w:val="auto"/>
      </w:pPr>
      <w:r>
        <w:br w:type="page"/>
      </w:r>
    </w:p>
    <w:p>
      <w:pPr>
        <w:widowControl/>
        <w:spacing w:line="579" w:lineRule="exact"/>
        <w:jc w:val="left"/>
        <w:rPr>
          <w:rFonts w:hint="eastAsia" w:ascii="黑体" w:hAnsi="黑体" w:eastAsia="黑体" w:cs="黑体"/>
          <w:kern w:val="0"/>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rPr>
        <w:t>1</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p>
    <w:p>
      <w:pPr>
        <w:tabs>
          <w:tab w:val="left" w:pos="5220"/>
        </w:tabs>
        <w:jc w:val="center"/>
        <w:rPr>
          <w:rFonts w:hint="eastAsia" w:ascii="Times New Roman" w:hAnsi="Times New Roman" w:eastAsia="黑体"/>
          <w:sz w:val="52"/>
          <w:szCs w:val="52"/>
        </w:rPr>
      </w:pPr>
    </w:p>
    <w:p>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福建省</w:t>
      </w:r>
      <w:r>
        <w:rPr>
          <w:rFonts w:hint="eastAsia" w:ascii="方正小标宋简体" w:hAnsi="方正小标宋简体" w:eastAsia="方正小标宋简体" w:cs="方正小标宋简体"/>
          <w:sz w:val="52"/>
          <w:szCs w:val="52"/>
          <w:lang w:eastAsia="zh-CN"/>
        </w:rPr>
        <w:t>省级</w:t>
      </w:r>
      <w:r>
        <w:rPr>
          <w:rFonts w:hint="eastAsia" w:ascii="方正小标宋简体" w:hAnsi="方正小标宋简体" w:eastAsia="方正小标宋简体" w:cs="方正小标宋简体"/>
          <w:sz w:val="52"/>
          <w:szCs w:val="52"/>
        </w:rPr>
        <w:t>新一代信息技术与制造业</w:t>
      </w:r>
    </w:p>
    <w:p>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融合发展项目申报书</w:t>
      </w:r>
    </w:p>
    <w:p>
      <w:pPr>
        <w:tabs>
          <w:tab w:val="left" w:pos="5220"/>
        </w:tabs>
        <w:ind w:firstLine="1285" w:firstLineChars="400"/>
        <w:rPr>
          <w:rFonts w:ascii="Times New Roman" w:hAnsi="Times New Roman" w:eastAsia="仿宋_GB2312" w:cs="Times New Roman"/>
          <w:b/>
          <w:sz w:val="32"/>
          <w:szCs w:val="32"/>
          <w:highlight w:val="none"/>
        </w:rPr>
      </w:pPr>
    </w:p>
    <w:p>
      <w:pPr>
        <w:pStyle w:val="3"/>
      </w:pPr>
    </w:p>
    <w:p/>
    <w:p/>
    <w:p/>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hint="eastAsia" w:eastAsia="黑体" w:cs="Times New Roman"/>
          <w:sz w:val="32"/>
          <w:highlight w:val="none"/>
          <w:lang w:val="en-US" w:eastAsia="zh-CN"/>
        </w:rPr>
        <w:t xml:space="preserve">  </w:t>
      </w:r>
      <w:r>
        <w:rPr>
          <w:rFonts w:ascii="Times New Roman" w:hAnsi="Times New Roman" w:eastAsia="黑体" w:cs="Times New Roman"/>
          <w:sz w:val="32"/>
          <w:highlight w:val="none"/>
        </w:rPr>
        <w:t xml:space="preserve"> 报 </w:t>
      </w:r>
      <w:r>
        <w:rPr>
          <w:rFonts w:hint="eastAsia" w:eastAsia="黑体" w:cs="Times New Roman"/>
          <w:sz w:val="32"/>
          <w:highlight w:val="none"/>
          <w:lang w:val="en-US" w:eastAsia="zh-CN"/>
        </w:rPr>
        <w:t xml:space="preserve">  </w:t>
      </w:r>
      <w:r>
        <w:rPr>
          <w:rFonts w:ascii="Times New Roman" w:hAnsi="Times New Roman" w:eastAsia="黑体" w:cs="Times New Roman"/>
          <w:sz w:val="32"/>
          <w:highlight w:val="none"/>
        </w:rPr>
        <w:t xml:space="preserve">单 </w:t>
      </w:r>
      <w:r>
        <w:rPr>
          <w:rFonts w:hint="eastAsia" w:eastAsia="黑体" w:cs="Times New Roman"/>
          <w:sz w:val="32"/>
          <w:highlight w:val="none"/>
          <w:lang w:val="en-US" w:eastAsia="zh-CN"/>
        </w:rPr>
        <w:t xml:space="preserve">   </w:t>
      </w:r>
      <w:r>
        <w:rPr>
          <w:rFonts w:ascii="Times New Roman" w:hAnsi="Times New Roman" w:eastAsia="黑体" w:cs="Times New Roman"/>
          <w:sz w:val="32"/>
          <w:highlight w:val="none"/>
        </w:rPr>
        <w:t>位</w:t>
      </w:r>
      <w:r>
        <w:rPr>
          <w:rFonts w:hint="eastAsia" w:eastAsia="黑体" w:cs="Times New Roman"/>
          <w:sz w:val="32"/>
          <w:highlight w:val="none"/>
          <w:lang w:val="en-US" w:eastAsia="zh-CN"/>
        </w:rPr>
        <w:t xml:space="preserve">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r>
        <w:rPr>
          <w:rFonts w:hint="eastAsia" w:eastAsia="黑体" w:cs="Times New Roman"/>
          <w:sz w:val="32"/>
          <w:highlight w:val="none"/>
          <w:u w:val="none"/>
          <w:lang w:eastAsia="zh-CN"/>
        </w:rPr>
        <w:t>申</w:t>
      </w:r>
      <w:r>
        <w:rPr>
          <w:rFonts w:hint="eastAsia" w:eastAsia="黑体" w:cs="Times New Roman"/>
          <w:sz w:val="32"/>
          <w:highlight w:val="none"/>
          <w:u w:val="none"/>
          <w:lang w:val="en-US" w:eastAsia="zh-CN"/>
        </w:rPr>
        <w:t xml:space="preserve">   报   日    期</w:t>
      </w:r>
      <w:r>
        <w:rPr>
          <w:rFonts w:ascii="Times New Roman" w:hAnsi="Times New Roman" w:eastAsia="黑体" w:cs="Times New Roman"/>
          <w:sz w:val="32"/>
          <w:highlight w:val="none"/>
        </w:rPr>
        <w:t xml:space="preserve">   </w:t>
      </w:r>
      <w:r>
        <w:rPr>
          <w:rFonts w:ascii="Times New Roman" w:hAnsi="Times New Roman" w:eastAsia="黑体" w:cs="Times New Roman"/>
          <w:sz w:val="32"/>
          <w:highlight w:val="none"/>
          <w:u w:val="single"/>
        </w:rPr>
        <w:t xml:space="preserve">                               </w:t>
      </w:r>
    </w:p>
    <w:p>
      <w:pPr>
        <w:pStyle w:val="8"/>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一、申报单位基本信息</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2"/>
        <w:gridCol w:w="1452"/>
        <w:gridCol w:w="1151"/>
        <w:gridCol w:w="1886"/>
        <w:gridCol w:w="735"/>
        <w:gridCol w:w="2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申报单位</w:t>
            </w:r>
          </w:p>
        </w:tc>
        <w:tc>
          <w:tcPr>
            <w:tcW w:w="81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单位地址</w:t>
            </w:r>
          </w:p>
        </w:tc>
        <w:tc>
          <w:tcPr>
            <w:tcW w:w="81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45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项目总投资</w:t>
            </w:r>
          </w:p>
        </w:tc>
        <w:tc>
          <w:tcPr>
            <w:tcW w:w="2603"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万元</w:t>
            </w:r>
          </w:p>
        </w:tc>
        <w:tc>
          <w:tcPr>
            <w:tcW w:w="2621"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项目实施周期</w:t>
            </w:r>
          </w:p>
        </w:tc>
        <w:tc>
          <w:tcPr>
            <w:tcW w:w="292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年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月-</w:t>
            </w:r>
            <w:r>
              <w:rPr>
                <w:rFonts w:hint="eastAsia" w:eastAsia="仿宋_GB2312" w:cs="Times New Roman"/>
                <w:sz w:val="28"/>
                <w:szCs w:val="28"/>
                <w:lang w:val="en-US" w:eastAsia="zh-CN"/>
              </w:rPr>
              <w:t>-</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统一社会</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信用代码</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注册成立时间</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所属行业</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单位</w:t>
            </w:r>
            <w:r>
              <w:rPr>
                <w:rFonts w:hint="eastAsia" w:ascii="Times New Roman" w:hAnsi="Times New Roman" w:eastAsia="仿宋_GB2312" w:cs="Times New Roman"/>
                <w:sz w:val="28"/>
                <w:szCs w:val="28"/>
                <w:lang w:eastAsia="zh-CN"/>
              </w:rPr>
              <w:t>性质</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1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法定代表人</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c>
          <w:tcPr>
            <w:tcW w:w="26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联系电话</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4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申报联系人</w:t>
            </w:r>
          </w:p>
        </w:tc>
        <w:tc>
          <w:tcPr>
            <w:tcW w:w="1452"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c>
          <w:tcPr>
            <w:tcW w:w="1151"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手机号码</w:t>
            </w:r>
          </w:p>
        </w:tc>
        <w:tc>
          <w:tcPr>
            <w:tcW w:w="1886"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c>
          <w:tcPr>
            <w:tcW w:w="73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电子</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邮箱</w:t>
            </w:r>
          </w:p>
        </w:tc>
        <w:tc>
          <w:tcPr>
            <w:tcW w:w="2924"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2" w:hRule="atLeast"/>
          <w:jc w:val="center"/>
        </w:trPr>
        <w:tc>
          <w:tcPr>
            <w:tcW w:w="1452"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单位</w:t>
            </w:r>
          </w:p>
          <w:p>
            <w:pPr>
              <w:keepNext w:val="0"/>
              <w:keepLines w:val="0"/>
              <w:suppressLineNumbers w:val="0"/>
              <w:snapToGrid w:val="0"/>
              <w:spacing w:before="62" w:beforeLines="20" w:beforeAutospacing="0" w:after="0" w:afterLines="0" w:afterAutospacing="0"/>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简介  </w:t>
            </w:r>
          </w:p>
        </w:tc>
        <w:tc>
          <w:tcPr>
            <w:tcW w:w="8148" w:type="dxa"/>
            <w:gridSpan w:val="5"/>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ind w:left="0" w:right="0"/>
              <w:jc w:val="left"/>
              <w:rPr>
                <w:rFonts w:hint="eastAsia"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w:t>
            </w:r>
            <w:r>
              <w:rPr>
                <w:rFonts w:hint="eastAsia" w:ascii="Times New Roman" w:hAnsi="Times New Roman" w:eastAsia="仿宋_GB2312" w:cs="Times New Roman"/>
                <w:sz w:val="28"/>
                <w:szCs w:val="28"/>
              </w:rPr>
              <w:t>主营业务、主要产品、</w:t>
            </w:r>
            <w:r>
              <w:rPr>
                <w:rFonts w:hint="eastAsia" w:ascii="仿宋_GB2312" w:hAnsi="仿宋_GB2312" w:eastAsia="仿宋_GB2312" w:cs="仿宋_GB2312"/>
                <w:sz w:val="28"/>
                <w:szCs w:val="28"/>
              </w:rPr>
              <w:t>市场销售</w:t>
            </w:r>
            <w:r>
              <w:rPr>
                <w:rFonts w:hint="eastAsia" w:ascii="仿宋_GB2312" w:hAnsi="仿宋_GB2312" w:eastAsia="仿宋_GB2312" w:cs="仿宋_GB2312"/>
                <w:sz w:val="28"/>
                <w:szCs w:val="28"/>
                <w:lang w:eastAsia="zh-CN"/>
              </w:rPr>
              <w:t>、研发能力</w:t>
            </w:r>
            <w:r>
              <w:rPr>
                <w:rFonts w:hint="eastAsia" w:ascii="仿宋_GB2312" w:hAnsi="仿宋_GB2312" w:eastAsia="仿宋_GB2312" w:cs="仿宋_GB2312"/>
                <w:sz w:val="28"/>
                <w:szCs w:val="28"/>
              </w:rPr>
              <w:t>等方面基本情况，</w:t>
            </w:r>
            <w:r>
              <w:rPr>
                <w:rFonts w:hint="eastAsia" w:ascii="Times New Roman" w:hAnsi="Times New Roman" w:eastAsia="仿宋_GB2312" w:cs="Times New Roman"/>
                <w:sz w:val="28"/>
                <w:szCs w:val="28"/>
                <w:lang w:val="en-US" w:eastAsia="zh-CN"/>
              </w:rPr>
              <w:t>近三</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eastAsia="zh-CN"/>
              </w:rPr>
              <w:t>营业收入、利润、</w:t>
            </w:r>
            <w:r>
              <w:rPr>
                <w:rFonts w:hint="eastAsia" w:ascii="Times New Roman" w:hAnsi="Times New Roman" w:eastAsia="仿宋_GB2312" w:cs="Times New Roman"/>
                <w:sz w:val="28"/>
                <w:szCs w:val="28"/>
              </w:rPr>
              <w:t>研发投入</w:t>
            </w:r>
            <w:r>
              <w:rPr>
                <w:rFonts w:hint="eastAsia" w:ascii="Times New Roman" w:hAnsi="Times New Roman" w:eastAsia="仿宋_GB2312" w:cs="Times New Roman"/>
                <w:sz w:val="28"/>
                <w:szCs w:val="28"/>
                <w:lang w:eastAsia="zh-CN"/>
              </w:rPr>
              <w:t>金额等财务指标情况</w:t>
            </w:r>
            <w:r>
              <w:rPr>
                <w:rFonts w:hint="eastAsia" w:eastAsia="仿宋_GB2312" w:cs="Times New Roman"/>
                <w:sz w:val="28"/>
                <w:szCs w:val="28"/>
                <w:lang w:eastAsia="zh-CN"/>
              </w:rPr>
              <w:t>，</w:t>
            </w:r>
            <w:r>
              <w:rPr>
                <w:rFonts w:hint="eastAsia" w:ascii="仿宋_GB2312" w:hAnsi="仿宋_GB2312" w:eastAsia="仿宋_GB2312" w:cs="仿宋_GB2312"/>
                <w:sz w:val="28"/>
                <w:szCs w:val="28"/>
              </w:rPr>
              <w:t>不超过</w:t>
            </w:r>
            <w:r>
              <w:rPr>
                <w:rFonts w:hint="default" w:ascii="仿宋_GB2312" w:hAnsi="仿宋_GB2312" w:eastAsia="仿宋_GB2312" w:cs="仿宋_GB2312"/>
                <w:sz w:val="28"/>
                <w:szCs w:val="28"/>
              </w:rPr>
              <w:t>3</w:t>
            </w:r>
            <w:r>
              <w:rPr>
                <w:rFonts w:hint="eastAsia" w:ascii="仿宋_GB2312" w:hAnsi="仿宋_GB2312" w:eastAsia="仿宋_GB2312" w:cs="仿宋_GB2312"/>
                <w:sz w:val="28"/>
                <w:szCs w:val="28"/>
              </w:rPr>
              <w:t>00字</w:t>
            </w:r>
            <w:r>
              <w:rPr>
                <w:rFonts w:hint="eastAsia" w:ascii="仿宋_GB2312" w:hAnsi="仿宋_GB2312" w:eastAsia="仿宋_GB2312" w:cs="仿宋_GB2312"/>
                <w:sz w:val="28"/>
                <w:szCs w:val="28"/>
                <w:lang w:eastAsia="zh-CN"/>
              </w:rPr>
              <w:t>，</w:t>
            </w:r>
            <w:r>
              <w:rPr>
                <w:rFonts w:hint="eastAsia" w:ascii="Times New Roman" w:hAnsi="Times New Roman" w:eastAsia="仿宋_GB2312" w:cs="Times New Roman"/>
                <w:sz w:val="28"/>
                <w:szCs w:val="28"/>
                <w:lang w:val="en-US" w:eastAsia="zh-CN"/>
              </w:rPr>
              <w:t>需附相关佐证材料</w:t>
            </w:r>
            <w:r>
              <w:rPr>
                <w:rFonts w:hint="eastAsia" w:ascii="仿宋_GB2312" w:hAnsi="仿宋_GB2312" w:eastAsia="仿宋_GB2312" w:cs="仿宋_GB2312"/>
                <w:sz w:val="28"/>
                <w:szCs w:val="28"/>
                <w:lang w:eastAsia="zh-CN"/>
              </w:rPr>
              <w:t>）</w:t>
            </w: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p>
            <w:pPr>
              <w:keepNext w:val="0"/>
              <w:keepLines w:val="0"/>
              <w:suppressLineNumbers w:val="0"/>
              <w:snapToGrid w:val="0"/>
              <w:spacing w:before="62" w:beforeLines="20" w:beforeAutospacing="0" w:after="0" w:afterLines="0" w:afterAutospacing="0"/>
              <w:ind w:left="0" w:right="0"/>
              <w:jc w:val="left"/>
              <w:rPr>
                <w:rFonts w:hint="eastAsia" w:ascii="Times New Roman" w:hAnsi="Times New Roman" w:eastAsia="仿宋_GB2312" w:cs="Times New Roman"/>
                <w:sz w:val="28"/>
                <w:szCs w:val="28"/>
                <w:lang w:val="en-US" w:eastAsia="zh-CN"/>
              </w:rPr>
            </w:pPr>
          </w:p>
        </w:tc>
      </w:tr>
    </w:tbl>
    <w:p>
      <w:pPr>
        <w:snapToGrid w:val="0"/>
        <w:spacing w:before="62" w:beforeLines="20"/>
        <w:jc w:val="left"/>
        <w:rPr>
          <w:rFonts w:hint="eastAsia" w:ascii="黑体" w:hAnsi="黑体" w:eastAsia="黑体"/>
          <w:sz w:val="32"/>
          <w:szCs w:val="32"/>
          <w:u w:val="none"/>
        </w:rPr>
      </w:pPr>
      <w:r>
        <w:rPr>
          <w:rFonts w:hint="default" w:ascii="黑体" w:hAnsi="黑体" w:eastAsia="黑体" w:cs="黑体"/>
          <w:kern w:val="2"/>
          <w:sz w:val="32"/>
          <w:szCs w:val="32"/>
          <w:u w:val="none"/>
          <w:lang w:eastAsia="zh-CN" w:bidi="ar-SA"/>
        </w:rPr>
        <w:t>二</w:t>
      </w:r>
      <w:r>
        <w:rPr>
          <w:rFonts w:hint="eastAsia" w:ascii="黑体" w:hAnsi="黑体" w:eastAsia="黑体" w:cs="黑体"/>
          <w:kern w:val="2"/>
          <w:sz w:val="32"/>
          <w:szCs w:val="32"/>
          <w:u w:val="none"/>
          <w:lang w:val="en-US" w:eastAsia="zh-CN" w:bidi="ar-SA"/>
        </w:rPr>
        <w:t>、申报项目基本信息</w:t>
      </w:r>
    </w:p>
    <w:tbl>
      <w:tblPr>
        <w:tblStyle w:val="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0"/>
        <w:gridCol w:w="19"/>
        <w:gridCol w:w="7569"/>
        <w:gridCol w:w="105"/>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9" w:hRule="atLeast"/>
          <w:jc w:val="center"/>
        </w:trPr>
        <w:tc>
          <w:tcPr>
            <w:tcW w:w="1609" w:type="dxa"/>
            <w:gridSpan w:val="2"/>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Times New Roman" w:hAnsi="Times New Roman" w:eastAsia="仿宋_GB2312" w:cs="Times New Roman"/>
                <w:sz w:val="28"/>
                <w:szCs w:val="28"/>
                <w:u w:val="none"/>
                <w:lang w:eastAsia="zh-CN"/>
              </w:rPr>
            </w:pPr>
            <w:r>
              <w:rPr>
                <w:rFonts w:hint="eastAsia" w:ascii="Times New Roman" w:hAnsi="Times New Roman" w:eastAsia="仿宋_GB2312" w:cs="Times New Roman"/>
                <w:sz w:val="28"/>
                <w:szCs w:val="28"/>
                <w:u w:val="none"/>
                <w:lang w:eastAsia="zh-CN"/>
              </w:rPr>
              <w:t>申报类别</w:t>
            </w:r>
          </w:p>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lang w:eastAsia="zh-CN"/>
              </w:rPr>
            </w:pPr>
            <w:r>
              <w:rPr>
                <w:rFonts w:hint="eastAsia" w:ascii="Times New Roman" w:hAnsi="Times New Roman" w:eastAsia="仿宋_GB2312"/>
                <w:sz w:val="20"/>
                <w:szCs w:val="20"/>
              </w:rPr>
              <w:t>（请</w:t>
            </w:r>
            <w:r>
              <w:rPr>
                <w:rFonts w:hint="default" w:ascii="Arial" w:hAnsi="Arial" w:eastAsia="仿宋_GB2312" w:cs="Arial"/>
                <w:sz w:val="20"/>
                <w:szCs w:val="20"/>
              </w:rPr>
              <w:t>√</w:t>
            </w:r>
            <w:r>
              <w:rPr>
                <w:rFonts w:hint="eastAsia" w:ascii="Arial" w:hAnsi="Arial" w:eastAsia="仿宋_GB2312" w:cs="Arial"/>
                <w:sz w:val="20"/>
                <w:szCs w:val="20"/>
              </w:rPr>
              <w:t>选一项</w:t>
            </w:r>
            <w:r>
              <w:rPr>
                <w:rFonts w:hint="eastAsia" w:ascii="Times New Roman" w:hAnsi="Times New Roman" w:eastAsia="仿宋_GB2312"/>
                <w:sz w:val="20"/>
                <w:szCs w:val="20"/>
              </w:rPr>
              <w:t>）</w:t>
            </w:r>
          </w:p>
        </w:tc>
        <w:tc>
          <w:tcPr>
            <w:tcW w:w="7815" w:type="dxa"/>
            <w:gridSpan w:val="3"/>
            <w:noWrap w:val="0"/>
            <w:vAlign w:val="center"/>
          </w:tcPr>
          <w:p>
            <w:pPr>
              <w:keepNext w:val="0"/>
              <w:keepLines w:val="0"/>
              <w:suppressLineNumbers w:val="0"/>
              <w:snapToGrid w:val="0"/>
              <w:spacing w:before="62" w:beforeLines="20" w:beforeAutospacing="0" w:after="0" w:afterLines="0" w:afterAutospacing="0" w:line="380" w:lineRule="exact"/>
              <w:ind w:left="0" w:right="0"/>
              <w:rPr>
                <w:rFonts w:hint="eastAsia" w:eastAsia="仿宋_GB2312"/>
                <w:sz w:val="28"/>
                <w:szCs w:val="28"/>
              </w:rPr>
            </w:pPr>
            <w:r>
              <w:rPr>
                <w:rFonts w:hint="default" w:eastAsia="仿宋_GB2312"/>
                <w:sz w:val="28"/>
                <w:szCs w:val="28"/>
              </w:rPr>
              <w:t>平</w:t>
            </w:r>
            <w:r>
              <w:rPr>
                <w:rFonts w:hint="eastAsia" w:eastAsia="仿宋_GB2312"/>
                <w:sz w:val="28"/>
                <w:szCs w:val="28"/>
                <w:lang w:val="en-US" w:eastAsia="zh-CN"/>
              </w:rPr>
              <w:t xml:space="preserve">  </w:t>
            </w:r>
            <w:r>
              <w:rPr>
                <w:rFonts w:hint="default" w:eastAsia="仿宋_GB2312"/>
                <w:sz w:val="28"/>
                <w:szCs w:val="28"/>
              </w:rPr>
              <w:t>台</w:t>
            </w:r>
            <w:r>
              <w:rPr>
                <w:rFonts w:hint="eastAsia" w:eastAsia="仿宋_GB2312"/>
                <w:sz w:val="28"/>
                <w:szCs w:val="28"/>
                <w:lang w:val="en-US" w:eastAsia="zh-CN"/>
              </w:rPr>
              <w:t xml:space="preserve">  </w:t>
            </w:r>
            <w:r>
              <w:rPr>
                <w:rFonts w:hint="eastAsia" w:eastAsia="仿宋_GB2312"/>
                <w:sz w:val="28"/>
                <w:szCs w:val="28"/>
                <w:lang w:eastAsia="zh-CN"/>
              </w:rPr>
              <w:t>类：省级工业互联网示范平台</w:t>
            </w:r>
            <w:r>
              <w:rPr>
                <w:rFonts w:hint="eastAsia"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firstLine="1680" w:firstLineChars="600"/>
              <w:rPr>
                <w:rFonts w:hint="default" w:eastAsia="仿宋_GB2312"/>
                <w:sz w:val="28"/>
                <w:szCs w:val="28"/>
              </w:rPr>
            </w:pPr>
            <w:r>
              <w:rPr>
                <w:rFonts w:hint="eastAsia" w:ascii="仿宋_GB2312" w:hAnsi="宋体" w:eastAsia="仿宋_GB2312"/>
                <w:sz w:val="28"/>
                <w:szCs w:val="28"/>
                <w:lang w:eastAsia="zh-CN"/>
              </w:rPr>
              <w:t>平台赋能</w:t>
            </w:r>
            <w:r>
              <w:rPr>
                <w:rFonts w:hint="eastAsia" w:ascii="仿宋_GB2312" w:hAnsi="宋体" w:eastAsia="仿宋_GB2312"/>
                <w:sz w:val="28"/>
                <w:szCs w:val="28"/>
                <w:lang w:val="en-US" w:eastAsia="zh-CN"/>
              </w:rPr>
              <w:t>中小</w:t>
            </w:r>
            <w:r>
              <w:rPr>
                <w:rFonts w:hint="eastAsia" w:ascii="仿宋_GB2312" w:hAnsi="宋体" w:eastAsia="仿宋_GB2312"/>
                <w:sz w:val="28"/>
                <w:szCs w:val="28"/>
                <w:lang w:eastAsia="zh-CN"/>
              </w:rPr>
              <w:t>企业数字化转型</w:t>
            </w:r>
            <w:r>
              <w:rPr>
                <w:rFonts w:hint="eastAsia" w:ascii="仿宋_GB2312" w:hAnsi="宋体" w:eastAsia="仿宋_GB2312"/>
                <w:sz w:val="28"/>
                <w:szCs w:val="28"/>
              </w:rPr>
              <w:t>□</w:t>
            </w:r>
          </w:p>
          <w:p>
            <w:pPr>
              <w:keepNext w:val="0"/>
              <w:keepLines w:val="0"/>
              <w:suppressLineNumbers w:val="0"/>
              <w:snapToGrid w:val="0"/>
              <w:spacing w:before="62" w:beforeLines="20" w:beforeAutospacing="0" w:after="0" w:afterLines="0" w:afterAutospacing="0" w:line="380" w:lineRule="exact"/>
              <w:ind w:left="0" w:right="0"/>
              <w:jc w:val="both"/>
              <w:rPr>
                <w:rFonts w:hint="eastAsia" w:ascii="仿宋_GB2312" w:hAnsi="仿宋_GB2312" w:eastAsia="仿宋_GB2312" w:cs="仿宋_GB2312"/>
                <w:sz w:val="28"/>
                <w:szCs w:val="28"/>
              </w:rPr>
            </w:pPr>
            <w:r>
              <w:rPr>
                <w:rFonts w:hint="eastAsia" w:eastAsia="仿宋_GB2312"/>
                <w:sz w:val="28"/>
                <w:szCs w:val="28"/>
                <w:lang w:eastAsia="zh-CN"/>
              </w:rPr>
              <w:t>标杆企业类：</w:t>
            </w:r>
            <w:r>
              <w:rPr>
                <w:rFonts w:hint="eastAsia" w:ascii="仿宋_GB2312" w:hAnsi="仿宋_GB2312" w:eastAsia="仿宋_GB2312" w:cs="仿宋_GB2312"/>
                <w:sz w:val="28"/>
                <w:szCs w:val="28"/>
                <w:lang w:eastAsia="zh-CN"/>
              </w:rPr>
              <w:t>融合发展新模式新业态标杆企业</w:t>
            </w:r>
            <w:r>
              <w:rPr>
                <w:rFonts w:hint="eastAsia" w:ascii="仿宋_GB2312" w:hAnsi="仿宋_GB2312" w:eastAsia="仿宋_GB2312" w:cs="仿宋_GB2312"/>
                <w:sz w:val="28"/>
                <w:szCs w:val="28"/>
              </w:rPr>
              <w:t>□</w:t>
            </w:r>
          </w:p>
          <w:p>
            <w:pPr>
              <w:keepNext w:val="0"/>
              <w:keepLines w:val="0"/>
              <w:suppressLineNumbers w:val="0"/>
              <w:snapToGrid w:val="0"/>
              <w:spacing w:before="62" w:beforeLines="20" w:beforeAutospacing="0" w:after="0" w:afterLines="0" w:afterAutospacing="0" w:line="380" w:lineRule="exact"/>
              <w:ind w:left="0" w:right="0" w:firstLine="1680" w:firstLineChars="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5G全连接工厂</w:t>
            </w:r>
            <w:r>
              <w:rPr>
                <w:rFonts w:hint="eastAsia" w:ascii="仿宋_GB2312" w:hAnsi="仿宋_GB2312" w:eastAsia="仿宋_GB2312" w:cs="仿宋_GB2312"/>
                <w:sz w:val="28"/>
                <w:szCs w:val="28"/>
              </w:rPr>
              <w:t>□</w:t>
            </w:r>
          </w:p>
          <w:p>
            <w:pPr>
              <w:keepNext w:val="0"/>
              <w:keepLines w:val="0"/>
              <w:suppressLineNumbers w:val="0"/>
              <w:snapToGrid w:val="0"/>
              <w:spacing w:before="62" w:beforeLines="20" w:beforeAutospacing="0" w:after="0" w:afterLines="0" w:afterAutospacing="0" w:line="380" w:lineRule="exact"/>
              <w:ind w:left="0" w:right="0"/>
              <w:jc w:val="both"/>
              <w:rPr>
                <w:rFonts w:hint="default" w:ascii="仿宋_GB2312" w:hAnsi="仿宋_GB2312" w:eastAsia="仿宋_GB2312" w:cs="仿宋_GB2312"/>
                <w:sz w:val="28"/>
                <w:szCs w:val="28"/>
                <w:lang w:eastAsia="zh-CN"/>
              </w:rPr>
            </w:pPr>
            <w:r>
              <w:rPr>
                <w:rFonts w:hint="eastAsia" w:eastAsia="仿宋_GB2312"/>
                <w:sz w:val="28"/>
                <w:szCs w:val="28"/>
                <w:lang w:eastAsia="zh-CN"/>
              </w:rPr>
              <w:t>标识解析</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35" w:hRule="atLeast"/>
          <w:jc w:val="center"/>
        </w:trPr>
        <w:tc>
          <w:tcPr>
            <w:tcW w:w="1609" w:type="dxa"/>
            <w:gridSpan w:val="2"/>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lang w:eastAsia="zh-CN"/>
              </w:rPr>
            </w:pPr>
            <w:r>
              <w:rPr>
                <w:rFonts w:hint="eastAsia" w:ascii="Times New Roman" w:hAnsi="Times New Roman" w:eastAsia="仿宋_GB2312" w:cs="Times New Roman"/>
                <w:sz w:val="28"/>
                <w:szCs w:val="28"/>
                <w:u w:val="none"/>
                <w:lang w:eastAsia="zh-CN"/>
              </w:rPr>
              <w:t>项目介绍</w:t>
            </w:r>
          </w:p>
        </w:tc>
        <w:tc>
          <w:tcPr>
            <w:tcW w:w="7815" w:type="dxa"/>
            <w:gridSpan w:val="3"/>
            <w:noWrap w:val="0"/>
            <w:vAlign w:val="center"/>
          </w:tcPr>
          <w:p>
            <w:pPr>
              <w:keepNext w:val="0"/>
              <w:keepLines w:val="0"/>
              <w:suppressLineNumbers w:val="0"/>
              <w:snapToGrid w:val="0"/>
              <w:spacing w:before="0" w:beforeLines="0" w:beforeAutospacing="0" w:after="0" w:afterLines="0" w:afterAutospacing="0" w:line="380" w:lineRule="exact"/>
              <w:ind w:left="0" w:right="0"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注：</w:t>
            </w:r>
            <w:r>
              <w:rPr>
                <w:rFonts w:hint="eastAsia" w:ascii="仿宋_GB2312" w:hAnsi="仿宋_GB2312" w:eastAsia="仿宋_GB2312" w:cs="仿宋_GB2312"/>
                <w:b/>
                <w:bCs/>
                <w:sz w:val="28"/>
                <w:szCs w:val="28"/>
                <w:lang w:val="en-US" w:eastAsia="zh-CN"/>
              </w:rPr>
              <w:t>示范</w:t>
            </w:r>
            <w:r>
              <w:rPr>
                <w:rFonts w:hint="eastAsia" w:ascii="仿宋_GB2312" w:hAnsi="仿宋_GB2312" w:eastAsia="仿宋_GB2312" w:cs="仿宋_GB2312"/>
                <w:b/>
                <w:bCs/>
                <w:sz w:val="28"/>
                <w:szCs w:val="28"/>
              </w:rPr>
              <w:t>平台方向填报</w:t>
            </w:r>
            <w:r>
              <w:rPr>
                <w:rFonts w:hint="eastAsia" w:ascii="仿宋_GB2312" w:hAnsi="仿宋_GB2312" w:eastAsia="仿宋_GB2312" w:cs="仿宋_GB2312"/>
                <w:b/>
                <w:bCs/>
                <w:sz w:val="28"/>
                <w:szCs w:val="28"/>
                <w:lang w:val="en-US" w:eastAsia="zh-CN"/>
              </w:rPr>
              <w:t>(3000字以内)</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Times New Roman" w:hAnsi="Times New Roman" w:eastAsia="仿宋_GB2312"/>
                <w:bCs w:val="0"/>
                <w:sz w:val="28"/>
                <w:szCs w:val="28"/>
              </w:rPr>
            </w:pPr>
            <w:r>
              <w:rPr>
                <w:rFonts w:hint="default" w:ascii="Times New Roman" w:hAnsi="Times New Roman" w:eastAsia="仿宋_GB2312"/>
                <w:bCs w:val="0"/>
                <w:sz w:val="28"/>
                <w:szCs w:val="28"/>
              </w:rPr>
              <w:t>一</w:t>
            </w:r>
            <w:r>
              <w:rPr>
                <w:rFonts w:hint="eastAsia" w:eastAsia="仿宋_GB2312"/>
                <w:bCs w:val="0"/>
                <w:sz w:val="28"/>
                <w:szCs w:val="28"/>
                <w:lang w:eastAsia="zh-CN"/>
              </w:rPr>
              <w:t>、</w:t>
            </w:r>
            <w:r>
              <w:rPr>
                <w:rFonts w:hint="default" w:ascii="Times New Roman" w:hAnsi="Times New Roman" w:eastAsia="仿宋_GB2312"/>
                <w:bCs w:val="0"/>
                <w:sz w:val="28"/>
                <w:szCs w:val="28"/>
              </w:rPr>
              <w:t>平台</w:t>
            </w:r>
            <w:r>
              <w:rPr>
                <w:rFonts w:hint="eastAsia" w:ascii="Times New Roman" w:hAnsi="Times New Roman" w:eastAsia="仿宋_GB2312"/>
                <w:bCs w:val="0"/>
                <w:sz w:val="28"/>
                <w:szCs w:val="28"/>
              </w:rPr>
              <w:t>概述</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二</w:t>
            </w:r>
            <w:r>
              <w:rPr>
                <w:rFonts w:hint="eastAsia" w:eastAsia="仿宋_GB2312"/>
                <w:bCs w:val="0"/>
                <w:sz w:val="28"/>
                <w:szCs w:val="28"/>
                <w:lang w:eastAsia="zh-CN"/>
              </w:rPr>
              <w:t>、</w:t>
            </w:r>
            <w:r>
              <w:rPr>
                <w:rFonts w:hint="default" w:ascii="Times New Roman" w:hAnsi="Times New Roman" w:eastAsia="仿宋_GB2312"/>
                <w:bCs w:val="0"/>
                <w:sz w:val="28"/>
                <w:szCs w:val="28"/>
              </w:rPr>
              <w:t>平台基础</w:t>
            </w:r>
            <w:r>
              <w:rPr>
                <w:rFonts w:hint="eastAsia" w:ascii="Times New Roman" w:hAnsi="Times New Roman" w:eastAsia="仿宋_GB2312"/>
                <w:bCs w:val="0"/>
                <w:sz w:val="28"/>
                <w:szCs w:val="28"/>
              </w:rPr>
              <w:t>技术能力</w:t>
            </w:r>
            <w:r>
              <w:rPr>
                <w:rFonts w:hint="eastAsia" w:ascii="楷体_GB2312" w:hAnsi="楷体_GB2312" w:eastAsia="楷体_GB2312" w:cs="楷体_GB2312"/>
                <w:bCs w:val="0"/>
                <w:sz w:val="24"/>
                <w:szCs w:val="24"/>
              </w:rPr>
              <w:t>（包括兼容多类工业通信协议的工业设备管理，软件应用管理，用户与开发者管理，数据资源管理</w:t>
            </w:r>
            <w:r>
              <w:rPr>
                <w:rFonts w:hint="eastAsia" w:ascii="楷体_GB2312" w:hAnsi="楷体_GB2312" w:eastAsia="楷体_GB2312" w:cs="楷体_GB2312"/>
                <w:bCs w:val="0"/>
                <w:sz w:val="24"/>
                <w:szCs w:val="24"/>
                <w:lang w:eastAsia="zh-CN"/>
              </w:rPr>
              <w:t>；</w:t>
            </w:r>
            <w:r>
              <w:rPr>
                <w:rFonts w:hint="eastAsia" w:ascii="楷体_GB2312" w:hAnsi="楷体_GB2312" w:eastAsia="楷体_GB2312" w:cs="楷体_GB2312"/>
                <w:sz w:val="24"/>
                <w:szCs w:val="24"/>
              </w:rPr>
              <w:t>部署</w:t>
            </w:r>
            <w:r>
              <w:rPr>
                <w:rFonts w:hint="eastAsia" w:ascii="楷体_GB2312" w:hAnsi="楷体_GB2312" w:eastAsia="楷体_GB2312" w:cs="楷体_GB2312"/>
                <w:sz w:val="24"/>
                <w:szCs w:val="24"/>
                <w:lang w:eastAsia="zh-CN"/>
              </w:rPr>
              <w:t>哪些</w:t>
            </w:r>
            <w:r>
              <w:rPr>
                <w:rFonts w:hint="eastAsia" w:ascii="楷体_GB2312" w:hAnsi="楷体_GB2312" w:eastAsia="楷体_GB2312" w:cs="楷体_GB2312"/>
                <w:sz w:val="24"/>
                <w:szCs w:val="24"/>
              </w:rPr>
              <w:t>安全防护功能模块或组件，</w:t>
            </w:r>
            <w:r>
              <w:rPr>
                <w:rFonts w:hint="eastAsia" w:ascii="楷体_GB2312" w:hAnsi="楷体_GB2312" w:eastAsia="楷体_GB2312" w:cs="楷体_GB2312"/>
                <w:sz w:val="24"/>
                <w:szCs w:val="24"/>
                <w:lang w:eastAsia="zh-CN"/>
              </w:rPr>
              <w:t>是否满足</w:t>
            </w:r>
            <w:r>
              <w:rPr>
                <w:rFonts w:hint="eastAsia" w:ascii="楷体_GB2312" w:hAnsi="楷体_GB2312" w:eastAsia="楷体_GB2312" w:cs="楷体_GB2312"/>
                <w:sz w:val="24"/>
                <w:szCs w:val="24"/>
              </w:rPr>
              <w:t>接入安全、设备安全、应用安全和数据安全</w:t>
            </w:r>
            <w:r>
              <w:rPr>
                <w:rFonts w:hint="eastAsia" w:ascii="楷体_GB2312" w:hAnsi="楷体_GB2312" w:eastAsia="楷体_GB2312" w:cs="楷体_GB2312"/>
                <w:sz w:val="24"/>
                <w:szCs w:val="24"/>
                <w:lang w:eastAsia="zh-CN"/>
              </w:rPr>
              <w:t>防护要求，</w:t>
            </w:r>
            <w:r>
              <w:rPr>
                <w:rFonts w:hint="eastAsia" w:ascii="楷体_GB2312" w:hAnsi="楷体_GB2312" w:eastAsia="楷体_GB2312" w:cs="楷体_GB2312"/>
                <w:sz w:val="24"/>
                <w:szCs w:val="24"/>
              </w:rPr>
              <w:t>在平台边缘计算或人工智能应用中，</w:t>
            </w:r>
            <w:r>
              <w:rPr>
                <w:rFonts w:hint="eastAsia" w:ascii="楷体_GB2312" w:hAnsi="楷体_GB2312" w:eastAsia="楷体_GB2312" w:cs="楷体_GB2312"/>
                <w:sz w:val="24"/>
                <w:szCs w:val="24"/>
                <w:lang w:eastAsia="zh-CN"/>
              </w:rPr>
              <w:t>是否</w:t>
            </w:r>
            <w:r>
              <w:rPr>
                <w:rFonts w:hint="eastAsia" w:ascii="楷体_GB2312" w:hAnsi="楷体_GB2312" w:eastAsia="楷体_GB2312" w:cs="楷体_GB2312"/>
                <w:sz w:val="24"/>
                <w:szCs w:val="24"/>
              </w:rPr>
              <w:t>具备关键零部件的安全可靠能力</w:t>
            </w:r>
            <w:r>
              <w:rPr>
                <w:rFonts w:hint="eastAsia"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三</w:t>
            </w:r>
            <w:r>
              <w:rPr>
                <w:rFonts w:hint="eastAsia" w:eastAsia="仿宋_GB2312"/>
                <w:bCs w:val="0"/>
                <w:sz w:val="28"/>
                <w:szCs w:val="28"/>
                <w:lang w:eastAsia="zh-CN"/>
              </w:rPr>
              <w:t>、</w:t>
            </w:r>
            <w:r>
              <w:rPr>
                <w:rFonts w:hint="default" w:ascii="Times New Roman" w:hAnsi="Times New Roman" w:eastAsia="仿宋_GB2312"/>
                <w:bCs w:val="0"/>
                <w:sz w:val="28"/>
                <w:szCs w:val="28"/>
              </w:rPr>
              <w:t>平台资源</w:t>
            </w:r>
            <w:r>
              <w:rPr>
                <w:rFonts w:hint="eastAsia" w:ascii="Times New Roman" w:hAnsi="Times New Roman" w:eastAsia="仿宋_GB2312"/>
                <w:bCs w:val="0"/>
                <w:sz w:val="28"/>
                <w:szCs w:val="28"/>
              </w:rPr>
              <w:t>管理能力</w:t>
            </w:r>
            <w:r>
              <w:rPr>
                <w:rFonts w:hint="default" w:ascii="楷体_GB2312" w:hAnsi="楷体_GB2312" w:eastAsia="楷体_GB2312" w:cs="楷体_GB2312"/>
                <w:bCs w:val="0"/>
                <w:sz w:val="24"/>
                <w:szCs w:val="24"/>
              </w:rPr>
              <w:t>（包括存储和计算服务，应用开发服务，平台间工业数据、工业APP等调用服务，安全防护服务，新技术应用服务）</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eastAsia" w:ascii="楷体_GB2312" w:hAnsi="楷体_GB2312" w:eastAsia="楷体_GB2312" w:cs="楷体_GB2312"/>
                <w:bCs w:val="0"/>
                <w:sz w:val="24"/>
                <w:szCs w:val="24"/>
              </w:rPr>
            </w:pPr>
            <w:r>
              <w:rPr>
                <w:rFonts w:hint="default" w:ascii="Times New Roman" w:hAnsi="Times New Roman" w:eastAsia="仿宋_GB2312"/>
                <w:bCs w:val="0"/>
                <w:sz w:val="28"/>
                <w:szCs w:val="28"/>
              </w:rPr>
              <w:t>四</w:t>
            </w:r>
            <w:r>
              <w:rPr>
                <w:rFonts w:hint="eastAsia" w:eastAsia="仿宋_GB2312"/>
                <w:bCs w:val="0"/>
                <w:sz w:val="28"/>
                <w:szCs w:val="28"/>
                <w:lang w:eastAsia="zh-CN"/>
              </w:rPr>
              <w:t>、</w:t>
            </w:r>
            <w:r>
              <w:rPr>
                <w:rFonts w:hint="default" w:ascii="Times New Roman" w:hAnsi="Times New Roman" w:eastAsia="仿宋_GB2312"/>
                <w:bCs w:val="0"/>
                <w:sz w:val="28"/>
                <w:szCs w:val="28"/>
              </w:rPr>
              <w:t>平台应用服务</w:t>
            </w:r>
            <w:r>
              <w:rPr>
                <w:rFonts w:hint="eastAsia" w:ascii="Times New Roman" w:hAnsi="Times New Roman" w:eastAsia="仿宋_GB2312"/>
                <w:bCs w:val="0"/>
                <w:sz w:val="28"/>
                <w:szCs w:val="28"/>
              </w:rPr>
              <w:t>能力</w:t>
            </w:r>
            <w:r>
              <w:rPr>
                <w:rFonts w:hint="default" w:ascii="楷体_GB2312" w:hAnsi="楷体_GB2312" w:eastAsia="楷体_GB2312" w:cs="楷体_GB2312"/>
                <w:bCs w:val="0"/>
                <w:sz w:val="24"/>
                <w:szCs w:val="24"/>
              </w:rPr>
              <w:t>（平台云计算架构设计，平台设备协议兼容、边缘计算、异构数据融合、工业大数据分析、工业应用软件开发与部署等关键技术，重点说明</w:t>
            </w:r>
            <w:r>
              <w:rPr>
                <w:rFonts w:hint="default" w:ascii="楷体_GB2312" w:hAnsi="楷体_GB2312" w:eastAsia="楷体_GB2312" w:cs="楷体_GB2312"/>
                <w:sz w:val="24"/>
                <w:szCs w:val="24"/>
              </w:rPr>
              <w:t>部署的云化工业软件、工业机理模型、微服务组件或工业APP数量，与同行业相比是否具有先进性及其体现</w:t>
            </w:r>
            <w:r>
              <w:rPr>
                <w:rFonts w:hint="default"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default" w:ascii="楷体_GB2312" w:hAnsi="楷体_GB2312" w:eastAsia="楷体_GB2312" w:cs="楷体_GB2312"/>
                <w:bCs w:val="0"/>
                <w:sz w:val="24"/>
                <w:szCs w:val="24"/>
              </w:rPr>
            </w:pPr>
            <w:r>
              <w:rPr>
                <w:rFonts w:hint="default" w:ascii="Times New Roman" w:hAnsi="Times New Roman" w:eastAsia="仿宋_GB2312"/>
                <w:bCs w:val="0"/>
                <w:sz w:val="28"/>
                <w:szCs w:val="28"/>
              </w:rPr>
              <w:t>五</w:t>
            </w:r>
            <w:r>
              <w:rPr>
                <w:rFonts w:hint="eastAsia" w:eastAsia="仿宋_GB2312"/>
                <w:bCs w:val="0"/>
                <w:sz w:val="28"/>
                <w:szCs w:val="28"/>
                <w:lang w:eastAsia="zh-CN"/>
              </w:rPr>
              <w:t>、</w:t>
            </w:r>
            <w:r>
              <w:rPr>
                <w:rFonts w:hint="default" w:ascii="Times New Roman" w:hAnsi="Times New Roman" w:eastAsia="仿宋_GB2312"/>
                <w:bCs w:val="0"/>
                <w:sz w:val="28"/>
                <w:szCs w:val="28"/>
              </w:rPr>
              <w:t>平台</w:t>
            </w:r>
            <w:r>
              <w:rPr>
                <w:rFonts w:hint="eastAsia" w:ascii="Times New Roman" w:hAnsi="Times New Roman" w:eastAsia="仿宋_GB2312"/>
                <w:bCs w:val="0"/>
                <w:sz w:val="28"/>
                <w:szCs w:val="28"/>
              </w:rPr>
              <w:t>投入</w:t>
            </w:r>
            <w:r>
              <w:rPr>
                <w:rFonts w:hint="default" w:ascii="Times New Roman" w:hAnsi="Times New Roman" w:eastAsia="仿宋_GB2312"/>
                <w:bCs w:val="0"/>
                <w:sz w:val="28"/>
                <w:szCs w:val="28"/>
              </w:rPr>
              <w:t>产出</w:t>
            </w:r>
            <w:r>
              <w:rPr>
                <w:rFonts w:hint="eastAsia" w:ascii="Times New Roman" w:hAnsi="Times New Roman" w:eastAsia="仿宋_GB2312"/>
                <w:bCs w:val="0"/>
                <w:sz w:val="28"/>
                <w:szCs w:val="28"/>
              </w:rPr>
              <w:t>能力</w:t>
            </w:r>
            <w:r>
              <w:rPr>
                <w:rFonts w:hint="default" w:ascii="楷体_GB2312" w:hAnsi="楷体_GB2312" w:eastAsia="楷体_GB2312" w:cs="楷体_GB2312"/>
                <w:bCs w:val="0"/>
                <w:sz w:val="24"/>
                <w:szCs w:val="24"/>
              </w:rPr>
              <w:t>（平台自身投入情况，平台自身具有较好的经济效益）</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default" w:ascii="楷体_GB2312" w:hAnsi="楷体_GB2312" w:eastAsia="楷体_GB2312" w:cs="楷体_GB2312"/>
                <w:bCs w:val="0"/>
                <w:sz w:val="24"/>
                <w:szCs w:val="24"/>
              </w:rPr>
            </w:pPr>
            <w:r>
              <w:rPr>
                <w:rFonts w:hint="default" w:ascii="Times New Roman" w:hAnsi="Times New Roman" w:eastAsia="仿宋_GB2312"/>
                <w:bCs w:val="0"/>
                <w:sz w:val="28"/>
                <w:szCs w:val="28"/>
              </w:rPr>
              <w:t>六</w:t>
            </w:r>
            <w:r>
              <w:rPr>
                <w:rFonts w:hint="eastAsia" w:eastAsia="仿宋_GB2312"/>
                <w:bCs w:val="0"/>
                <w:sz w:val="28"/>
                <w:szCs w:val="28"/>
                <w:lang w:eastAsia="zh-CN"/>
              </w:rPr>
              <w:t>、</w:t>
            </w:r>
            <w:r>
              <w:rPr>
                <w:rFonts w:hint="default" w:ascii="Times New Roman" w:hAnsi="Times New Roman" w:eastAsia="仿宋_GB2312"/>
                <w:bCs w:val="0"/>
                <w:sz w:val="28"/>
                <w:szCs w:val="28"/>
              </w:rPr>
              <w:t>平台应用</w:t>
            </w:r>
            <w:r>
              <w:rPr>
                <w:rFonts w:hint="default" w:ascii="Times New Roman" w:hAnsi="Times New Roman" w:eastAsia="仿宋_GB2312" w:cs="Times New Roman"/>
                <w:bCs w:val="0"/>
                <w:sz w:val="28"/>
                <w:szCs w:val="28"/>
              </w:rPr>
              <w:t>服务效果</w:t>
            </w:r>
            <w:r>
              <w:rPr>
                <w:rFonts w:hint="default" w:ascii="楷体_GB2312" w:hAnsi="楷体_GB2312" w:eastAsia="楷体_GB2312" w:cs="楷体_GB2312"/>
                <w:bCs w:val="0"/>
                <w:sz w:val="24"/>
                <w:szCs w:val="24"/>
              </w:rPr>
              <w:t>（1</w:t>
            </w:r>
            <w:r>
              <w:rPr>
                <w:rFonts w:hint="default" w:ascii="楷体_GB2312" w:hAnsi="楷体_GB2312" w:eastAsia="楷体_GB2312" w:cs="楷体_GB2312"/>
                <w:sz w:val="24"/>
                <w:szCs w:val="24"/>
              </w:rPr>
              <w:t>.形成生产管理、工艺流程优化、设备健康管理、产品质量管控、能源管控、</w:t>
            </w:r>
            <w:r>
              <w:rPr>
                <w:rFonts w:hint="default" w:ascii="楷体_GB2312" w:hAnsi="楷体_GB2312" w:eastAsia="楷体_GB2312" w:cs="楷体_GB2312"/>
                <w:sz w:val="24"/>
                <w:szCs w:val="24"/>
                <w:lang w:eastAsia="zh-CN"/>
              </w:rPr>
              <w:t>安全生产、</w:t>
            </w:r>
            <w:r>
              <w:rPr>
                <w:rFonts w:hint="default" w:ascii="楷体_GB2312" w:hAnsi="楷体_GB2312" w:eastAsia="楷体_GB2312" w:cs="楷体_GB2312"/>
                <w:sz w:val="24"/>
                <w:szCs w:val="24"/>
              </w:rPr>
              <w:t>远程服务、供应链管理、产融合作等工业互联网平台解决方案；2.实施多个典型应用场景；3.连接服务企业用户数，</w:t>
            </w:r>
            <w:r>
              <w:rPr>
                <w:rFonts w:hint="default" w:ascii="楷体_GB2312" w:hAnsi="楷体_GB2312" w:eastAsia="楷体_GB2312" w:cs="楷体_GB2312"/>
                <w:sz w:val="24"/>
                <w:szCs w:val="24"/>
                <w:lang w:eastAsia="zh-CN"/>
              </w:rPr>
              <w:t>或</w:t>
            </w:r>
            <w:r>
              <w:rPr>
                <w:rFonts w:hint="default" w:ascii="楷体_GB2312" w:hAnsi="楷体_GB2312" w:eastAsia="楷体_GB2312" w:cs="楷体_GB2312"/>
                <w:sz w:val="24"/>
                <w:szCs w:val="24"/>
              </w:rPr>
              <w:t>连接服务产品/</w:t>
            </w:r>
            <w:r>
              <w:rPr>
                <w:rFonts w:hint="default" w:ascii="楷体_GB2312" w:hAnsi="楷体_GB2312" w:eastAsia="楷体_GB2312" w:cs="楷体_GB2312"/>
                <w:sz w:val="24"/>
                <w:szCs w:val="24"/>
                <w:lang w:eastAsia="zh-CN"/>
              </w:rPr>
              <w:t>工业</w:t>
            </w:r>
            <w:r>
              <w:rPr>
                <w:rFonts w:hint="default" w:ascii="楷体_GB2312" w:hAnsi="楷体_GB2312" w:eastAsia="楷体_GB2312" w:cs="楷体_GB2312"/>
                <w:sz w:val="24"/>
                <w:szCs w:val="24"/>
              </w:rPr>
              <w:t>设备数，服务用户效益提升情况等</w:t>
            </w:r>
            <w:r>
              <w:rPr>
                <w:rFonts w:hint="default" w:ascii="楷体_GB2312" w:hAnsi="楷体_GB2312" w:eastAsia="楷体_GB2312" w:cs="楷体_GB2312"/>
                <w:bCs w:val="0"/>
                <w:sz w:val="24"/>
                <w:szCs w:val="24"/>
              </w:rPr>
              <w:t>）</w:t>
            </w:r>
          </w:p>
          <w:p>
            <w:pPr>
              <w:keepNext w:val="0"/>
              <w:keepLines w:val="0"/>
              <w:suppressLineNumbers w:val="0"/>
              <w:snapToGrid w:val="0"/>
              <w:spacing w:before="0" w:beforeLines="0" w:beforeAutospacing="0" w:after="0" w:afterLines="0" w:afterAutospacing="0" w:line="380" w:lineRule="exact"/>
              <w:ind w:left="0" w:right="0" w:firstLine="560" w:firstLineChars="200"/>
              <w:jc w:val="left"/>
              <w:rPr>
                <w:rFonts w:hint="default" w:ascii="楷体_GB2312" w:hAnsi="楷体_GB2312" w:eastAsia="楷体_GB2312" w:cs="楷体_GB2312"/>
                <w:sz w:val="24"/>
                <w:szCs w:val="24"/>
                <w:lang w:eastAsia="zh-CN"/>
              </w:rPr>
            </w:pPr>
            <w:r>
              <w:rPr>
                <w:rFonts w:hint="default" w:eastAsia="仿宋_GB2312"/>
                <w:sz w:val="28"/>
                <w:szCs w:val="28"/>
                <w:lang w:eastAsia="zh-CN"/>
              </w:rPr>
              <w:t>七</w:t>
            </w:r>
            <w:r>
              <w:rPr>
                <w:rFonts w:hint="eastAsia" w:eastAsia="仿宋_GB2312"/>
                <w:sz w:val="28"/>
                <w:szCs w:val="28"/>
                <w:lang w:eastAsia="zh-CN"/>
              </w:rPr>
              <w:t>、附件及佐证材料</w:t>
            </w:r>
            <w:r>
              <w:rPr>
                <w:rFonts w:hint="default" w:ascii="楷体_GB2312" w:hAnsi="楷体_GB2312" w:eastAsia="楷体_GB2312" w:cs="楷体_GB2312"/>
                <w:sz w:val="24"/>
                <w:szCs w:val="24"/>
                <w:lang w:eastAsia="zh-CN"/>
              </w:rPr>
              <w:t>（</w:t>
            </w:r>
            <w:r>
              <w:rPr>
                <w:rFonts w:hint="default" w:ascii="楷体_GB2312" w:hAnsi="楷体_GB2312" w:eastAsia="楷体_GB2312" w:cs="楷体_GB2312"/>
                <w:sz w:val="24"/>
                <w:szCs w:val="24"/>
                <w:lang w:val="en-US" w:eastAsia="zh-CN"/>
              </w:rPr>
              <w:t>1.</w:t>
            </w:r>
            <w:r>
              <w:rPr>
                <w:rFonts w:hint="default" w:ascii="楷体_GB2312" w:hAnsi="楷体_GB2312" w:eastAsia="楷体_GB2312" w:cs="楷体_GB2312"/>
                <w:sz w:val="24"/>
                <w:szCs w:val="24"/>
                <w:lang w:eastAsia="zh-CN"/>
              </w:rPr>
              <w:t>企业上一年度财务审计报告没有的，应当提供相关财务报表；营业执照、专利、获奖证书、无涉黑承诺和其他佐证材料复印件；</w:t>
            </w:r>
            <w:r>
              <w:rPr>
                <w:rFonts w:hint="default"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lang w:eastAsia="zh-CN"/>
              </w:rPr>
              <w:t>截止申报日平台连接服务企业数，或连接服务产品</w:t>
            </w:r>
            <w:r>
              <w:rPr>
                <w:rFonts w:hint="default" w:ascii="楷体_GB2312" w:hAnsi="楷体_GB2312" w:eastAsia="楷体_GB2312" w:cs="楷体_GB2312"/>
                <w:sz w:val="24"/>
                <w:szCs w:val="24"/>
                <w:lang w:val="en-US" w:eastAsia="zh-CN"/>
              </w:rPr>
              <w:t>/工业设备</w:t>
            </w:r>
            <w:r>
              <w:rPr>
                <w:rFonts w:hint="default" w:ascii="楷体_GB2312" w:hAnsi="楷体_GB2312" w:eastAsia="楷体_GB2312" w:cs="楷体_GB2312"/>
                <w:sz w:val="24"/>
                <w:szCs w:val="24"/>
                <w:lang w:eastAsia="zh-CN"/>
              </w:rPr>
              <w:t>实际运行截图，连接设备清单，以及3家以上用户使用报告，典型服务案例；</w:t>
            </w:r>
            <w:r>
              <w:rPr>
                <w:rFonts w:hint="default" w:ascii="楷体_GB2312" w:hAnsi="楷体_GB2312" w:eastAsia="楷体_GB2312" w:cs="楷体_GB2312"/>
                <w:sz w:val="24"/>
                <w:szCs w:val="24"/>
                <w:lang w:val="en-US" w:eastAsia="zh-CN"/>
              </w:rPr>
              <w:t>3.</w:t>
            </w:r>
            <w:r>
              <w:rPr>
                <w:rFonts w:hint="default" w:ascii="楷体_GB2312" w:hAnsi="楷体_GB2312" w:eastAsia="楷体_GB2312" w:cs="楷体_GB2312"/>
                <w:sz w:val="24"/>
                <w:szCs w:val="24"/>
                <w:lang w:eastAsia="zh-CN"/>
              </w:rPr>
              <w:t>其他企业认为需要补充的材料）</w:t>
            </w:r>
          </w:p>
          <w:p>
            <w:pPr>
              <w:keepNext w:val="0"/>
              <w:keepLines w:val="0"/>
              <w:suppressLineNumbers w:val="0"/>
              <w:snapToGrid w:val="0"/>
              <w:spacing w:before="0" w:beforeLines="0" w:beforeAutospacing="0" w:after="0" w:afterLines="0" w:afterAutospacing="0" w:line="380" w:lineRule="exact"/>
              <w:ind w:left="0" w:right="0" w:firstLine="480" w:firstLineChars="200"/>
              <w:jc w:val="left"/>
              <w:rPr>
                <w:rFonts w:hint="default" w:ascii="楷体_GB2312" w:hAnsi="楷体_GB2312" w:eastAsia="楷体_GB2312" w:cs="楷体_GB2312"/>
                <w:sz w:val="24"/>
                <w:szCs w:val="24"/>
                <w:lang w:eastAsia="zh-CN"/>
              </w:rPr>
            </w:pPr>
          </w:p>
          <w:p>
            <w:pPr>
              <w:keepNext w:val="0"/>
              <w:keepLines w:val="0"/>
              <w:suppressLineNumbers w:val="0"/>
              <w:snapToGrid w:val="0"/>
              <w:spacing w:before="0" w:beforeLines="0" w:beforeAutospacing="0" w:after="0" w:afterLines="0" w:afterAutospacing="0" w:line="380" w:lineRule="exact"/>
              <w:ind w:left="0" w:right="0" w:firstLine="480" w:firstLineChars="200"/>
              <w:jc w:val="left"/>
              <w:rPr>
                <w:rFonts w:hint="eastAsia" w:ascii="楷体_GB2312" w:hAnsi="楷体_GB2312" w:eastAsia="楷体_GB2312" w:cs="楷体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1" w:type="dxa"/>
          <w:cantSplit/>
          <w:trHeight w:val="13040" w:hRule="atLeast"/>
          <w:jc w:val="center"/>
        </w:trPr>
        <w:tc>
          <w:tcPr>
            <w:tcW w:w="1590" w:type="dxa"/>
            <w:noWrap w:val="0"/>
            <w:vAlign w:val="center"/>
          </w:tcPr>
          <w:p>
            <w:pPr>
              <w:keepNext w:val="0"/>
              <w:keepLines w:val="0"/>
              <w:suppressLineNumbers w:val="0"/>
              <w:spacing w:before="0" w:beforeLines="0" w:beforeAutospacing="0" w:after="0" w:afterLines="0" w:afterAutospacing="0" w:line="340" w:lineRule="exact"/>
              <w:ind w:left="0" w:right="0"/>
              <w:jc w:val="center"/>
              <w:rPr>
                <w:rFonts w:hint="eastAsia" w:ascii="仿宋" w:hAnsi="仿宋" w:eastAsia="仿宋" w:cs="仿宋"/>
                <w:sz w:val="24"/>
                <w:u w:val="none"/>
              </w:rPr>
            </w:pPr>
            <w:r>
              <w:rPr>
                <w:rFonts w:hint="eastAsia" w:ascii="Times New Roman" w:hAnsi="Times New Roman" w:eastAsia="仿宋_GB2312" w:cs="Times New Roman"/>
                <w:sz w:val="28"/>
                <w:szCs w:val="28"/>
                <w:u w:val="none"/>
                <w:lang w:eastAsia="zh-CN"/>
              </w:rPr>
              <w:t>项目介绍</w:t>
            </w:r>
          </w:p>
        </w:tc>
        <w:tc>
          <w:tcPr>
            <w:tcW w:w="7693" w:type="dxa"/>
            <w:gridSpan w:val="3"/>
            <w:noWrap w:val="0"/>
            <w:vAlign w:val="top"/>
          </w:tcPr>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注：平台赋能中小企业数字化转型方向填报</w:t>
            </w:r>
            <w:r>
              <w:rPr>
                <w:rFonts w:hint="eastAsia" w:ascii="仿宋_GB2312" w:hAnsi="仿宋_GB2312" w:eastAsia="仿宋_GB2312" w:cs="仿宋_GB2312"/>
                <w:b/>
                <w:bCs/>
                <w:sz w:val="28"/>
                <w:szCs w:val="28"/>
                <w:lang w:val="en-US" w:eastAsia="zh-CN"/>
              </w:rPr>
              <w:t>(2000字以内)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bCs w:val="0"/>
                <w:sz w:val="28"/>
                <w:szCs w:val="28"/>
              </w:rPr>
            </w:pPr>
            <w:r>
              <w:rPr>
                <w:rFonts w:hint="eastAsia" w:ascii="Times New Roman" w:hAnsi="Times New Roman" w:eastAsia="仿宋_GB2312"/>
                <w:bCs w:val="0"/>
                <w:sz w:val="28"/>
                <w:szCs w:val="28"/>
              </w:rPr>
              <w:t>一</w:t>
            </w:r>
            <w:r>
              <w:rPr>
                <w:rFonts w:hint="eastAsia" w:eastAsia="仿宋_GB2312"/>
                <w:bCs w:val="0"/>
                <w:sz w:val="28"/>
                <w:szCs w:val="28"/>
                <w:lang w:eastAsia="zh-CN"/>
              </w:rPr>
              <w:t>、</w:t>
            </w:r>
            <w:r>
              <w:rPr>
                <w:rFonts w:hint="eastAsia" w:ascii="Times New Roman" w:hAnsi="Times New Roman" w:eastAsia="仿宋_GB2312"/>
                <w:bCs w:val="0"/>
                <w:sz w:val="28"/>
                <w:szCs w:val="28"/>
              </w:rPr>
              <w:t>平台概述</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bCs w:val="0"/>
                <w:sz w:val="28"/>
                <w:szCs w:val="28"/>
              </w:rPr>
            </w:pPr>
            <w:r>
              <w:rPr>
                <w:rFonts w:hint="eastAsia" w:ascii="Times New Roman" w:hAnsi="Times New Roman" w:eastAsia="仿宋_GB2312"/>
                <w:bCs w:val="0"/>
                <w:sz w:val="28"/>
                <w:szCs w:val="28"/>
              </w:rPr>
              <w:t>二</w:t>
            </w:r>
            <w:r>
              <w:rPr>
                <w:rFonts w:hint="eastAsia" w:eastAsia="仿宋_GB2312"/>
                <w:bCs w:val="0"/>
                <w:sz w:val="28"/>
                <w:szCs w:val="28"/>
                <w:lang w:eastAsia="zh-CN"/>
              </w:rPr>
              <w:t>、</w:t>
            </w:r>
            <w:r>
              <w:rPr>
                <w:rFonts w:hint="eastAsia" w:ascii="Times New Roman" w:hAnsi="Times New Roman" w:eastAsia="仿宋_GB2312"/>
                <w:bCs w:val="0"/>
                <w:sz w:val="28"/>
                <w:szCs w:val="28"/>
              </w:rPr>
              <w:t>平台</w:t>
            </w:r>
            <w:r>
              <w:rPr>
                <w:rFonts w:hint="eastAsia" w:ascii="Times New Roman" w:hAnsi="Times New Roman" w:eastAsia="仿宋_GB2312"/>
                <w:bCs w:val="0"/>
                <w:sz w:val="28"/>
                <w:szCs w:val="28"/>
                <w:lang w:val="en-US" w:eastAsia="zh-CN"/>
              </w:rPr>
              <w:t>运营情况</w:t>
            </w:r>
            <w:r>
              <w:rPr>
                <w:rFonts w:hint="default" w:ascii="楷体_GB2312" w:hAnsi="楷体_GB2312" w:eastAsia="楷体_GB2312" w:cs="楷体_GB2312"/>
                <w:bCs w:val="0"/>
                <w:sz w:val="24"/>
                <w:szCs w:val="24"/>
              </w:rPr>
              <w:t>（平台投入</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lang w:val="en-US" w:eastAsia="zh-CN"/>
              </w:rPr>
              <w:t>营收、利润等</w:t>
            </w:r>
            <w:r>
              <w:rPr>
                <w:rFonts w:hint="default" w:ascii="楷体_GB2312" w:hAnsi="楷体_GB2312" w:eastAsia="楷体_GB2312" w:cs="楷体_GB2312"/>
                <w:bCs w:val="0"/>
                <w:sz w:val="24"/>
                <w:szCs w:val="24"/>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rPr>
            </w:pPr>
            <w:r>
              <w:rPr>
                <w:rFonts w:hint="eastAsia" w:ascii="Times New Roman" w:hAnsi="Times New Roman" w:eastAsia="仿宋_GB2312"/>
                <w:bCs w:val="0"/>
                <w:sz w:val="28"/>
                <w:szCs w:val="28"/>
                <w:lang w:val="en-US" w:eastAsia="zh-CN"/>
              </w:rPr>
              <w:t>三</w:t>
            </w:r>
            <w:r>
              <w:rPr>
                <w:rFonts w:hint="eastAsia" w:eastAsia="仿宋_GB2312"/>
                <w:bCs w:val="0"/>
                <w:sz w:val="28"/>
                <w:szCs w:val="28"/>
                <w:lang w:val="en-US" w:eastAsia="zh-CN"/>
              </w:rPr>
              <w:t>、</w:t>
            </w:r>
            <w:r>
              <w:rPr>
                <w:rFonts w:hint="eastAsia" w:ascii="Times New Roman" w:hAnsi="Times New Roman" w:eastAsia="仿宋_GB2312"/>
                <w:bCs w:val="0"/>
                <w:sz w:val="28"/>
                <w:szCs w:val="28"/>
              </w:rPr>
              <w:t>平台应用服务</w:t>
            </w:r>
            <w:r>
              <w:rPr>
                <w:rFonts w:hint="eastAsia" w:ascii="Times New Roman" w:hAnsi="Times New Roman" w:eastAsia="仿宋_GB2312"/>
                <w:bCs w:val="0"/>
                <w:sz w:val="28"/>
                <w:szCs w:val="28"/>
                <w:lang w:val="en-US" w:eastAsia="zh-CN"/>
              </w:rPr>
              <w:t>情况</w:t>
            </w:r>
            <w:r>
              <w:rPr>
                <w:rFonts w:hint="default" w:ascii="楷体_GB2312" w:hAnsi="楷体_GB2312" w:eastAsia="楷体_GB2312" w:cs="楷体_GB2312"/>
                <w:bCs w:val="0"/>
                <w:sz w:val="24"/>
                <w:szCs w:val="24"/>
              </w:rPr>
              <w:t>（</w:t>
            </w:r>
            <w:r>
              <w:rPr>
                <w:rFonts w:hint="default" w:ascii="楷体_GB2312" w:hAnsi="楷体_GB2312" w:eastAsia="楷体_GB2312" w:cs="楷体_GB2312"/>
                <w:bCs w:val="0"/>
                <w:sz w:val="24"/>
                <w:szCs w:val="24"/>
                <w:lang w:val="en-US" w:eastAsia="zh-CN"/>
              </w:rPr>
              <w:t>1.典型服务案例；2.</w:t>
            </w:r>
            <w:r>
              <w:rPr>
                <w:rFonts w:hint="default" w:ascii="楷体_GB2312" w:hAnsi="楷体_GB2312" w:eastAsia="楷体_GB2312" w:cs="楷体_GB2312"/>
                <w:sz w:val="24"/>
                <w:szCs w:val="24"/>
              </w:rPr>
              <w:t>形成</w:t>
            </w:r>
            <w:r>
              <w:rPr>
                <w:rFonts w:hint="default" w:ascii="楷体_GB2312" w:hAnsi="楷体_GB2312" w:eastAsia="楷体_GB2312" w:cs="楷体_GB2312"/>
                <w:sz w:val="24"/>
                <w:szCs w:val="24"/>
                <w:lang w:val="en-US" w:eastAsia="zh-CN"/>
              </w:rPr>
              <w:t>的</w:t>
            </w:r>
            <w:r>
              <w:rPr>
                <w:rFonts w:hint="default" w:ascii="楷体_GB2312" w:hAnsi="楷体_GB2312" w:eastAsia="楷体_GB2312" w:cs="楷体_GB2312"/>
                <w:sz w:val="24"/>
                <w:szCs w:val="24"/>
              </w:rPr>
              <w:t>工业互联网平台解决方案；</w:t>
            </w:r>
            <w:r>
              <w:rPr>
                <w:rFonts w:hint="default" w:ascii="楷体_GB2312" w:hAnsi="楷体_GB2312" w:eastAsia="楷体_GB2312" w:cs="楷体_GB2312"/>
                <w:sz w:val="24"/>
                <w:szCs w:val="24"/>
                <w:lang w:val="en-US" w:eastAsia="zh-CN"/>
              </w:rPr>
              <w:t>3</w:t>
            </w:r>
            <w:r>
              <w:rPr>
                <w:rFonts w:hint="default" w:ascii="楷体_GB2312" w:hAnsi="楷体_GB2312" w:eastAsia="楷体_GB2312" w:cs="楷体_GB2312"/>
                <w:sz w:val="24"/>
                <w:szCs w:val="24"/>
              </w:rPr>
              <w:t>.实施</w:t>
            </w:r>
            <w:r>
              <w:rPr>
                <w:rFonts w:hint="default" w:ascii="楷体_GB2312" w:hAnsi="楷体_GB2312" w:eastAsia="楷体_GB2312" w:cs="楷体_GB2312"/>
                <w:sz w:val="24"/>
                <w:szCs w:val="24"/>
                <w:lang w:val="en-US" w:eastAsia="zh-CN"/>
              </w:rPr>
              <w:t>的</w:t>
            </w:r>
            <w:r>
              <w:rPr>
                <w:rFonts w:hint="default" w:ascii="楷体_GB2312" w:hAnsi="楷体_GB2312" w:eastAsia="楷体_GB2312" w:cs="楷体_GB2312"/>
                <w:sz w:val="24"/>
                <w:szCs w:val="24"/>
              </w:rPr>
              <w:t>典型应用场景；</w:t>
            </w:r>
            <w:r>
              <w:rPr>
                <w:rFonts w:hint="default" w:ascii="楷体_GB2312" w:hAnsi="楷体_GB2312" w:eastAsia="楷体_GB2312" w:cs="楷体_GB2312"/>
                <w:sz w:val="24"/>
                <w:szCs w:val="24"/>
                <w:lang w:val="en-US" w:eastAsia="zh-CN"/>
              </w:rPr>
              <w:t>4</w:t>
            </w:r>
            <w:r>
              <w:rPr>
                <w:rFonts w:hint="default" w:ascii="楷体_GB2312" w:hAnsi="楷体_GB2312" w:eastAsia="楷体_GB2312" w:cs="楷体_GB2312"/>
                <w:sz w:val="24"/>
                <w:szCs w:val="24"/>
              </w:rPr>
              <w:t>.连接服务企业用户</w:t>
            </w:r>
            <w:r>
              <w:rPr>
                <w:rFonts w:hint="default" w:ascii="楷体_GB2312" w:hAnsi="楷体_GB2312" w:eastAsia="楷体_GB2312" w:cs="楷体_GB2312"/>
                <w:sz w:val="24"/>
                <w:szCs w:val="24"/>
                <w:lang w:val="en-US" w:eastAsia="zh-CN"/>
              </w:rPr>
              <w:t>总</w:t>
            </w:r>
            <w:r>
              <w:rPr>
                <w:rFonts w:hint="default" w:ascii="楷体_GB2312" w:hAnsi="楷体_GB2312" w:eastAsia="楷体_GB2312" w:cs="楷体_GB2312"/>
                <w:sz w:val="24"/>
                <w:szCs w:val="24"/>
              </w:rPr>
              <w:t>数，</w:t>
            </w:r>
            <w:r>
              <w:rPr>
                <w:rFonts w:hint="default" w:ascii="楷体_GB2312" w:hAnsi="楷体_GB2312" w:eastAsia="楷体_GB2312" w:cs="楷体_GB2312"/>
                <w:sz w:val="24"/>
                <w:szCs w:val="24"/>
                <w:lang w:val="en-US" w:eastAsia="zh-CN"/>
              </w:rPr>
              <w:t>年度新增连接服务企业数，</w:t>
            </w:r>
            <w:r>
              <w:rPr>
                <w:rFonts w:hint="default" w:ascii="楷体_GB2312" w:hAnsi="楷体_GB2312" w:eastAsia="楷体_GB2312" w:cs="楷体_GB2312"/>
                <w:sz w:val="24"/>
                <w:szCs w:val="24"/>
              </w:rPr>
              <w:t>服务用户效益提升情况等</w:t>
            </w:r>
            <w:r>
              <w:rPr>
                <w:rFonts w:hint="default" w:ascii="楷体_GB2312" w:hAnsi="楷体_GB2312" w:eastAsia="楷体_GB2312" w:cs="楷体_GB2312"/>
                <w:bCs w:val="0"/>
                <w:sz w:val="24"/>
                <w:szCs w:val="24"/>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kern w:val="2"/>
                <w:sz w:val="24"/>
                <w:szCs w:val="24"/>
                <w:lang w:eastAsia="zh-CN"/>
              </w:rPr>
            </w:pPr>
            <w:r>
              <w:rPr>
                <w:rFonts w:hint="eastAsia" w:eastAsia="仿宋_GB2312"/>
                <w:sz w:val="28"/>
                <w:szCs w:val="28"/>
                <w:lang w:eastAsia="zh-CN"/>
              </w:rPr>
              <w:t>四、附件及佐证材料</w:t>
            </w:r>
            <w:r>
              <w:rPr>
                <w:rFonts w:hint="default" w:ascii="楷体_GB2312" w:hAnsi="楷体_GB2312" w:eastAsia="楷体_GB2312" w:cs="楷体_GB2312"/>
                <w:sz w:val="24"/>
                <w:szCs w:val="24"/>
                <w:lang w:eastAsia="zh-CN"/>
              </w:rPr>
              <w:t>（</w:t>
            </w:r>
            <w:r>
              <w:rPr>
                <w:rFonts w:hint="default" w:ascii="楷体_GB2312" w:hAnsi="楷体_GB2312" w:eastAsia="楷体_GB2312" w:cs="楷体_GB2312"/>
                <w:sz w:val="24"/>
                <w:szCs w:val="24"/>
                <w:lang w:val="en-US" w:eastAsia="zh-CN"/>
              </w:rPr>
              <w:t>1.</w:t>
            </w:r>
            <w:r>
              <w:rPr>
                <w:rFonts w:hint="default" w:ascii="楷体_GB2312" w:hAnsi="楷体_GB2312" w:eastAsia="楷体_GB2312" w:cs="楷体_GB2312"/>
                <w:bCs w:val="0"/>
                <w:sz w:val="24"/>
                <w:szCs w:val="24"/>
              </w:rPr>
              <w:t>企业上一年度财务审计报告</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rPr>
              <w:t>没有的，应当提供相关财务报表</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rPr>
              <w:t>营业执照、专利、获奖证书、无涉黑承诺和其他</w:t>
            </w:r>
            <w:r>
              <w:rPr>
                <w:rFonts w:hint="default" w:ascii="楷体_GB2312" w:hAnsi="楷体_GB2312" w:eastAsia="楷体_GB2312" w:cs="楷体_GB2312"/>
                <w:bCs w:val="0"/>
                <w:sz w:val="24"/>
                <w:szCs w:val="24"/>
                <w:lang w:eastAsia="zh-CN"/>
              </w:rPr>
              <w:t>佐证</w:t>
            </w:r>
            <w:r>
              <w:rPr>
                <w:rFonts w:hint="default" w:ascii="楷体_GB2312" w:hAnsi="楷体_GB2312" w:eastAsia="楷体_GB2312" w:cs="楷体_GB2312"/>
                <w:bCs w:val="0"/>
                <w:sz w:val="24"/>
                <w:szCs w:val="24"/>
              </w:rPr>
              <w:t>材料复印件</w:t>
            </w:r>
            <w:r>
              <w:rPr>
                <w:rFonts w:hint="default" w:ascii="楷体_GB2312" w:hAnsi="楷体_GB2312" w:eastAsia="楷体_GB2312" w:cs="楷体_GB2312"/>
                <w:bCs w:val="0"/>
                <w:sz w:val="24"/>
                <w:szCs w:val="24"/>
                <w:lang w:eastAsia="zh-CN"/>
              </w:rPr>
              <w:t>；</w:t>
            </w:r>
            <w:r>
              <w:rPr>
                <w:rFonts w:hint="default" w:ascii="楷体_GB2312" w:hAnsi="楷体_GB2312" w:eastAsia="楷体_GB2312" w:cs="楷体_GB2312"/>
                <w:bCs w:val="0"/>
                <w:sz w:val="24"/>
                <w:szCs w:val="24"/>
                <w:lang w:val="en-US" w:eastAsia="zh-CN"/>
              </w:rPr>
              <w:t>2.</w:t>
            </w:r>
            <w:r>
              <w:rPr>
                <w:rFonts w:hint="default" w:ascii="楷体_GB2312" w:hAnsi="楷体_GB2312" w:eastAsia="楷体_GB2312" w:cs="楷体_GB2312"/>
                <w:kern w:val="2"/>
                <w:sz w:val="24"/>
                <w:szCs w:val="24"/>
                <w:lang w:eastAsia="zh-CN"/>
              </w:rPr>
              <w:t>平台上一年度新增连接服务企业的正式合同文件、税务发票、平台实际运行截图、10家以上用户使用报告等；</w:t>
            </w:r>
            <w:r>
              <w:rPr>
                <w:rFonts w:hint="default" w:ascii="楷体_GB2312" w:hAnsi="楷体_GB2312" w:eastAsia="楷体_GB2312" w:cs="楷体_GB2312"/>
                <w:bCs w:val="0"/>
                <w:sz w:val="24"/>
                <w:szCs w:val="24"/>
                <w:lang w:val="en-US" w:eastAsia="zh-CN"/>
              </w:rPr>
              <w:t>3.</w:t>
            </w:r>
            <w:r>
              <w:rPr>
                <w:rFonts w:hint="default" w:ascii="楷体_GB2312" w:hAnsi="楷体_GB2312" w:eastAsia="楷体_GB2312" w:cs="楷体_GB2312"/>
                <w:bCs w:val="0"/>
                <w:sz w:val="24"/>
                <w:szCs w:val="24"/>
              </w:rPr>
              <w:t>其他</w:t>
            </w:r>
            <w:r>
              <w:rPr>
                <w:rFonts w:hint="default" w:ascii="楷体_GB2312" w:hAnsi="楷体_GB2312" w:eastAsia="楷体_GB2312" w:cs="楷体_GB2312"/>
                <w:bCs w:val="0"/>
                <w:sz w:val="24"/>
                <w:szCs w:val="24"/>
                <w:lang w:eastAsia="zh-CN"/>
              </w:rPr>
              <w:t>企业认为</w:t>
            </w:r>
            <w:r>
              <w:rPr>
                <w:rFonts w:hint="default" w:ascii="楷体_GB2312" w:hAnsi="楷体_GB2312" w:eastAsia="楷体_GB2312" w:cs="楷体_GB2312"/>
                <w:bCs w:val="0"/>
                <w:sz w:val="24"/>
                <w:szCs w:val="24"/>
              </w:rPr>
              <w:t>需要补充的材料</w:t>
            </w:r>
            <w:r>
              <w:rPr>
                <w:rFonts w:hint="default" w:ascii="楷体_GB2312" w:hAnsi="楷体_GB2312" w:eastAsia="楷体_GB2312" w:cs="楷体_GB2312"/>
                <w:kern w:val="2"/>
                <w:sz w:val="24"/>
                <w:szCs w:val="24"/>
                <w:lang w:eastAsia="zh-CN"/>
              </w:rPr>
              <w:t>）</w:t>
            </w: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b/>
                <w:bCs/>
                <w:kern w:val="2"/>
                <w:sz w:val="28"/>
                <w:szCs w:val="28"/>
                <w:lang w:val="en-US" w:eastAsia="zh-CN" w:bidi="ar-SA"/>
              </w:rPr>
            </w:pP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b/>
                <w:bCs/>
                <w:kern w:val="2"/>
                <w:sz w:val="28"/>
                <w:szCs w:val="28"/>
                <w:lang w:val="en-US" w:eastAsia="zh-CN" w:bidi="ar-SA"/>
              </w:rPr>
            </w:pP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Times New Roman" w:hAnsi="Times New Roman" w:eastAsia="仿宋_GB2312" w:cs="Times New Roman"/>
                <w:b/>
                <w:bCs/>
                <w:kern w:val="2"/>
                <w:sz w:val="28"/>
                <w:szCs w:val="28"/>
                <w:lang w:val="en-US" w:eastAsia="zh-CN" w:bidi="ar-SA"/>
              </w:rPr>
            </w:pPr>
          </w:p>
          <w:p>
            <w:pPr>
              <w:keepNext w:val="0"/>
              <w:keepLines w:val="0"/>
              <w:widowControl/>
              <w:suppressLineNumbers w:val="0"/>
              <w:snapToGrid w:val="0"/>
              <w:spacing w:before="0" w:beforeLines="0" w:beforeAutospacing="0" w:after="0" w:afterLines="0" w:afterAutospacing="0" w:line="400" w:lineRule="exact"/>
              <w:ind w:left="0" w:right="0" w:firstLine="562" w:firstLineChars="200"/>
              <w:jc w:val="left"/>
              <w:rPr>
                <w:rFonts w:hint="eastAsia" w:ascii="仿宋_GB2312" w:hAnsi="仿宋_GB2312" w:eastAsia="仿宋_GB2312" w:cs="仿宋_GB2312"/>
                <w:b/>
                <w:bCs/>
                <w:sz w:val="28"/>
                <w:szCs w:val="28"/>
                <w:u w:val="none"/>
              </w:rPr>
            </w:pPr>
            <w:r>
              <w:rPr>
                <w:rFonts w:hint="eastAsia" w:ascii="仿宋_GB2312" w:hAnsi="仿宋_GB2312" w:eastAsia="仿宋_GB2312" w:cs="仿宋_GB2312"/>
                <w:b/>
                <w:bCs/>
                <w:kern w:val="2"/>
                <w:sz w:val="28"/>
                <w:szCs w:val="28"/>
                <w:lang w:val="en-US" w:eastAsia="zh-CN" w:bidi="ar-SA"/>
              </w:rPr>
              <w:t>注：标杆企业方向填报</w:t>
            </w:r>
            <w:r>
              <w:rPr>
                <w:rFonts w:hint="eastAsia" w:ascii="仿宋_GB2312" w:hAnsi="仿宋_GB2312" w:eastAsia="仿宋_GB2312" w:cs="仿宋_GB2312"/>
                <w:b/>
                <w:bCs/>
                <w:sz w:val="28"/>
                <w:szCs w:val="28"/>
                <w:lang w:val="en-US" w:eastAsia="zh-CN"/>
              </w:rPr>
              <w:t>(3000字以内)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lang w:eastAsia="zh-CN"/>
              </w:rPr>
            </w:pPr>
            <w:r>
              <w:rPr>
                <w:rFonts w:hint="eastAsia" w:ascii="Times New Roman" w:hAnsi="Times New Roman" w:eastAsia="仿宋_GB2312" w:cs="Times New Roman"/>
                <w:sz w:val="28"/>
                <w:szCs w:val="28"/>
                <w:u w:val="none"/>
              </w:rPr>
              <w:t>一</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项目概述</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二</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项目实施的创新性</w:t>
            </w:r>
            <w:r>
              <w:rPr>
                <w:rFonts w:hint="default" w:ascii="楷体_GB2312" w:hAnsi="楷体_GB2312" w:eastAsia="楷体_GB2312" w:cs="楷体_GB2312"/>
                <w:sz w:val="24"/>
                <w:szCs w:val="24"/>
                <w:u w:val="none"/>
              </w:rPr>
              <w:t>（</w:t>
            </w:r>
            <w:r>
              <w:rPr>
                <w:rFonts w:hint="default" w:ascii="楷体_GB2312" w:hAnsi="楷体_GB2312" w:eastAsia="楷体_GB2312" w:cs="楷体_GB2312"/>
                <w:sz w:val="24"/>
                <w:szCs w:val="24"/>
                <w:u w:val="none"/>
                <w:lang w:val="en-US" w:eastAsia="zh-CN"/>
              </w:rPr>
              <w:t>在平台化设计、智能化制造、数字化管理、个性化定制、网络化协同、服务化延伸等方面具有创新应用内容。5G全连接工厂须满足5个以上关键环节的场景应用</w:t>
            </w:r>
            <w:r>
              <w:rPr>
                <w:rFonts w:hint="default" w:ascii="楷体_GB2312" w:hAnsi="楷体_GB2312" w:eastAsia="楷体_GB2312" w:cs="楷体_GB2312"/>
                <w:sz w:val="24"/>
                <w:szCs w:val="24"/>
                <w:u w:val="none"/>
              </w:rPr>
              <w:t>）</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三</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项目实施的有效性</w:t>
            </w:r>
            <w:r>
              <w:rPr>
                <w:rFonts w:hint="default" w:ascii="楷体_GB2312" w:hAnsi="楷体_GB2312" w:eastAsia="楷体_GB2312" w:cs="楷体_GB2312"/>
                <w:sz w:val="24"/>
                <w:szCs w:val="24"/>
                <w:u w:val="none"/>
              </w:rPr>
              <w:t>（与项目实施前的效果比较，重点说明项目实施前企业存在哪些痛点、难点，分析实施后效益提升、成本降低及模式创新等方面已经取得的成效）</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sz w:val="24"/>
                <w:szCs w:val="24"/>
                <w:u w:val="none"/>
              </w:rPr>
            </w:pPr>
            <w:r>
              <w:rPr>
                <w:rFonts w:hint="eastAsia" w:ascii="Times New Roman" w:hAnsi="Times New Roman" w:eastAsia="仿宋_GB2312" w:cs="Times New Roman"/>
                <w:sz w:val="28"/>
                <w:szCs w:val="28"/>
                <w:u w:val="none"/>
              </w:rPr>
              <w:t>四</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项目实施的示范性</w:t>
            </w:r>
            <w:r>
              <w:rPr>
                <w:rFonts w:hint="default" w:ascii="楷体_GB2312" w:hAnsi="楷体_GB2312" w:eastAsia="楷体_GB2312" w:cs="楷体_GB2312"/>
                <w:sz w:val="24"/>
                <w:szCs w:val="24"/>
                <w:u w:val="none"/>
              </w:rPr>
              <w:t>（重点介绍项目投入产出比，投资收益周期，实施中的典型经验和做法，以及该经验做法是否在相关行业或区域复制推广，或者实际上已经具备复制推广价值，将对相关行业和区域同类业务发展起到示范带动意义）</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eastAsia="zh-CN"/>
              </w:rPr>
              <w:t>五</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项目实施的</w:t>
            </w:r>
            <w:r>
              <w:rPr>
                <w:rFonts w:hint="eastAsia" w:ascii="Times New Roman" w:hAnsi="Times New Roman" w:eastAsia="仿宋_GB2312" w:cs="Times New Roman"/>
                <w:sz w:val="28"/>
                <w:szCs w:val="28"/>
                <w:u w:val="none"/>
                <w:lang w:eastAsia="zh-CN"/>
              </w:rPr>
              <w:t>安全</w:t>
            </w:r>
            <w:r>
              <w:rPr>
                <w:rFonts w:hint="eastAsia" w:ascii="Times New Roman" w:hAnsi="Times New Roman" w:eastAsia="仿宋_GB2312" w:cs="Times New Roman"/>
                <w:sz w:val="28"/>
                <w:szCs w:val="28"/>
                <w:u w:val="none"/>
              </w:rPr>
              <w:t>性</w:t>
            </w:r>
            <w:r>
              <w:rPr>
                <w:rFonts w:hint="default" w:ascii="楷体_GB2312" w:hAnsi="楷体_GB2312" w:eastAsia="楷体_GB2312" w:cs="楷体_GB2312"/>
                <w:sz w:val="24"/>
                <w:szCs w:val="24"/>
                <w:u w:val="none"/>
              </w:rPr>
              <w:t>（重点介绍项目</w:t>
            </w:r>
            <w:r>
              <w:rPr>
                <w:rFonts w:hint="default" w:ascii="楷体_GB2312" w:hAnsi="楷体_GB2312" w:eastAsia="楷体_GB2312" w:cs="楷体_GB2312"/>
                <w:sz w:val="24"/>
                <w:szCs w:val="24"/>
                <w:u w:val="none"/>
                <w:lang w:eastAsia="zh-CN"/>
              </w:rPr>
              <w:t>建设是否</w:t>
            </w:r>
            <w:r>
              <w:rPr>
                <w:rFonts w:hint="default" w:ascii="楷体_GB2312" w:hAnsi="楷体_GB2312" w:eastAsia="楷体_GB2312" w:cs="楷体_GB2312"/>
                <w:sz w:val="24"/>
                <w:szCs w:val="24"/>
                <w:u w:val="none"/>
                <w:lang w:val="en-US" w:eastAsia="zh-CN"/>
              </w:rPr>
              <w:t>采取一定的</w:t>
            </w:r>
            <w:r>
              <w:rPr>
                <w:rFonts w:hint="default" w:ascii="楷体_GB2312" w:hAnsi="楷体_GB2312" w:eastAsia="楷体_GB2312" w:cs="楷体_GB2312"/>
                <w:sz w:val="24"/>
                <w:szCs w:val="24"/>
                <w:u w:val="none"/>
                <w:lang w:eastAsia="zh-CN"/>
              </w:rPr>
              <w:t>工业互联网安全</w:t>
            </w:r>
            <w:r>
              <w:rPr>
                <w:rFonts w:hint="default" w:ascii="楷体_GB2312" w:hAnsi="楷体_GB2312" w:eastAsia="楷体_GB2312" w:cs="楷体_GB2312"/>
                <w:sz w:val="24"/>
                <w:szCs w:val="24"/>
                <w:u w:val="none"/>
                <w:lang w:val="en-US" w:eastAsia="zh-CN"/>
              </w:rPr>
              <w:t>措施</w:t>
            </w:r>
            <w:r>
              <w:rPr>
                <w:rFonts w:hint="default" w:ascii="楷体_GB2312" w:hAnsi="楷体_GB2312" w:eastAsia="楷体_GB2312" w:cs="楷体_GB2312"/>
                <w:sz w:val="24"/>
                <w:szCs w:val="24"/>
                <w:u w:val="none"/>
              </w:rPr>
              <w:t>）</w:t>
            </w:r>
          </w:p>
          <w:p>
            <w:pPr>
              <w:ind w:firstLine="560" w:firstLineChars="200"/>
            </w:pPr>
            <w:r>
              <w:rPr>
                <w:rFonts w:hint="eastAsia" w:ascii="Times New Roman" w:hAnsi="Times New Roman" w:eastAsia="仿宋_GB2312" w:cs="Times New Roman"/>
                <w:sz w:val="28"/>
                <w:szCs w:val="28"/>
                <w:u w:val="none"/>
                <w:lang w:val="en-US" w:eastAsia="zh-CN"/>
              </w:rPr>
              <w:t>六、</w:t>
            </w:r>
            <w:r>
              <w:rPr>
                <w:rFonts w:hint="eastAsia" w:eastAsia="仿宋_GB2312"/>
                <w:sz w:val="28"/>
                <w:szCs w:val="28"/>
                <w:lang w:eastAsia="zh-CN"/>
              </w:rPr>
              <w:t>附件及佐证材料</w:t>
            </w:r>
            <w:r>
              <w:rPr>
                <w:rFonts w:hint="default" w:ascii="楷体_GB2312" w:hAnsi="楷体_GB2312" w:eastAsia="楷体_GB2312" w:cs="楷体_GB2312"/>
                <w:sz w:val="24"/>
                <w:szCs w:val="24"/>
                <w:lang w:eastAsia="zh-CN"/>
              </w:rPr>
              <w:t>（企业上一年度财务审计报告，没有的，应当提供相关财务报表、营业执照、专利、获奖证书、无涉黑承诺和其他佐证材料复印件，其他企业认为需要补充的材料）</w:t>
            </w:r>
          </w:p>
          <w:p>
            <w:pPr>
              <w:keepNext w:val="0"/>
              <w:keepLines w:val="0"/>
              <w:widowControl/>
              <w:suppressLineNumbers w:val="0"/>
              <w:snapToGrid w:val="0"/>
              <w:spacing w:before="0" w:beforeLines="0" w:beforeAutospacing="0" w:after="0" w:afterLines="0" w:afterAutospacing="0" w:line="400" w:lineRule="exact"/>
              <w:ind w:left="0" w:right="0" w:firstLine="480" w:firstLineChars="200"/>
              <w:jc w:val="left"/>
              <w:rPr>
                <w:rFonts w:hint="eastAsia" w:ascii="仿宋" w:hAnsi="仿宋" w:eastAsia="仿宋" w:cs="仿宋"/>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After w:w="246" w:type="dxa"/>
          <w:cantSplit/>
          <w:trHeight w:val="12928" w:hRule="atLeast"/>
          <w:jc w:val="center"/>
        </w:trPr>
        <w:tc>
          <w:tcPr>
            <w:tcW w:w="1590"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sz w:val="24"/>
                <w:u w:val="none"/>
              </w:rPr>
            </w:pPr>
            <w:r>
              <w:rPr>
                <w:rFonts w:hint="eastAsia" w:ascii="Times New Roman" w:hAnsi="Times New Roman" w:eastAsia="仿宋_GB2312" w:cs="Times New Roman"/>
                <w:sz w:val="28"/>
                <w:szCs w:val="28"/>
                <w:u w:val="none"/>
                <w:lang w:eastAsia="zh-CN"/>
              </w:rPr>
              <w:t>项目介绍</w:t>
            </w:r>
          </w:p>
        </w:tc>
        <w:tc>
          <w:tcPr>
            <w:tcW w:w="7588" w:type="dxa"/>
            <w:gridSpan w:val="2"/>
            <w:noWrap w:val="0"/>
            <w:vAlign w:val="center"/>
          </w:tcPr>
          <w:p/>
          <w:p>
            <w:pPr>
              <w:keepNext w:val="0"/>
              <w:keepLines w:val="0"/>
              <w:suppressLineNumbers w:val="0"/>
              <w:snapToGrid w:val="0"/>
              <w:spacing w:before="0" w:beforeLines="0" w:beforeAutospacing="0" w:after="0" w:afterLines="0" w:afterAutospacing="0" w:line="400" w:lineRule="exact"/>
              <w:ind w:left="0" w:right="0" w:firstLine="562" w:firstLineChars="200"/>
              <w:jc w:val="left"/>
              <w:rPr>
                <w:rFonts w:hint="eastAsia" w:ascii="仿宋_GB2312" w:hAnsi="仿宋_GB2312" w:eastAsia="仿宋_GB2312" w:cs="仿宋_GB2312"/>
                <w:b/>
                <w:bCs/>
                <w:sz w:val="28"/>
                <w:szCs w:val="28"/>
                <w:u w:val="none"/>
              </w:rPr>
            </w:pPr>
            <w:r>
              <w:rPr>
                <w:rFonts w:hint="eastAsia" w:ascii="仿宋_GB2312" w:hAnsi="仿宋_GB2312" w:eastAsia="仿宋_GB2312" w:cs="仿宋_GB2312"/>
                <w:b/>
                <w:bCs/>
                <w:kern w:val="2"/>
                <w:sz w:val="28"/>
                <w:szCs w:val="28"/>
                <w:lang w:val="en-US" w:eastAsia="zh-CN" w:bidi="ar-SA"/>
              </w:rPr>
              <w:t>注：标识解析方向填报</w:t>
            </w:r>
            <w:r>
              <w:rPr>
                <w:rFonts w:hint="eastAsia" w:ascii="仿宋_GB2312" w:hAnsi="仿宋_GB2312" w:eastAsia="仿宋_GB2312" w:cs="仿宋_GB2312"/>
                <w:b/>
                <w:bCs/>
                <w:sz w:val="28"/>
                <w:szCs w:val="28"/>
                <w:lang w:val="en-US" w:eastAsia="zh-CN"/>
              </w:rPr>
              <w:t>(2000字以内)</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一</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项目建设背景和意义</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二</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项目建设目标和主要任务</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rPr>
              <w:t>三</w:t>
            </w:r>
            <w:r>
              <w:rPr>
                <w:rFonts w:hint="eastAsia" w:eastAsia="仿宋_GB2312" w:cs="Times New Roman"/>
                <w:sz w:val="28"/>
                <w:szCs w:val="28"/>
                <w:u w:val="none"/>
                <w:lang w:eastAsia="zh-CN"/>
              </w:rPr>
              <w:t>、</w:t>
            </w:r>
            <w:r>
              <w:rPr>
                <w:rFonts w:hint="eastAsia" w:ascii="Times New Roman" w:hAnsi="Times New Roman" w:eastAsia="仿宋_GB2312" w:cs="Times New Roman"/>
                <w:sz w:val="28"/>
                <w:szCs w:val="28"/>
                <w:u w:val="none"/>
              </w:rPr>
              <w:t>项目</w:t>
            </w:r>
            <w:r>
              <w:rPr>
                <w:rFonts w:hint="eastAsia" w:eastAsia="仿宋_GB2312" w:cs="Times New Roman"/>
                <w:sz w:val="28"/>
                <w:szCs w:val="28"/>
                <w:u w:val="none"/>
                <w:lang w:eastAsia="zh-CN"/>
              </w:rPr>
              <w:t>建设</w:t>
            </w:r>
            <w:r>
              <w:rPr>
                <w:rFonts w:hint="eastAsia" w:ascii="Times New Roman" w:hAnsi="Times New Roman" w:eastAsia="仿宋_GB2312" w:cs="Times New Roman"/>
                <w:sz w:val="28"/>
                <w:szCs w:val="28"/>
                <w:u w:val="none"/>
              </w:rPr>
              <w:t>主体、服务对象及适用场景</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四</w:t>
            </w:r>
            <w:r>
              <w:rPr>
                <w:rFonts w:hint="eastAsia" w:eastAsia="仿宋_GB2312" w:cs="Times New Roman"/>
                <w:sz w:val="28"/>
                <w:szCs w:val="28"/>
                <w:u w:val="none"/>
                <w:lang w:val="en-US" w:eastAsia="zh-CN"/>
              </w:rPr>
              <w:t>、</w:t>
            </w:r>
            <w:r>
              <w:rPr>
                <w:rFonts w:hint="eastAsia" w:ascii="Times New Roman" w:hAnsi="Times New Roman" w:eastAsia="仿宋_GB2312" w:cs="Times New Roman"/>
                <w:sz w:val="28"/>
                <w:szCs w:val="28"/>
                <w:u w:val="none"/>
              </w:rPr>
              <w:t>项目技术方案与实施内容</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五</w:t>
            </w:r>
            <w:r>
              <w:rPr>
                <w:rFonts w:hint="eastAsia" w:eastAsia="仿宋_GB2312" w:cs="Times New Roman"/>
                <w:sz w:val="28"/>
                <w:szCs w:val="28"/>
                <w:u w:val="none"/>
                <w:lang w:val="en-US" w:eastAsia="zh-CN"/>
              </w:rPr>
              <w:t>、</w:t>
            </w:r>
            <w:r>
              <w:rPr>
                <w:rFonts w:hint="eastAsia" w:ascii="Times New Roman" w:hAnsi="Times New Roman" w:eastAsia="仿宋_GB2312" w:cs="Times New Roman"/>
                <w:sz w:val="28"/>
                <w:szCs w:val="28"/>
                <w:u w:val="none"/>
              </w:rPr>
              <w:t>项目实施成效</w:t>
            </w:r>
            <w:r>
              <w:rPr>
                <w:rFonts w:hint="default" w:ascii="楷体_GB2312" w:hAnsi="楷体_GB2312" w:eastAsia="楷体_GB2312" w:cs="楷体_GB2312"/>
                <w:sz w:val="24"/>
                <w:szCs w:val="24"/>
                <w:u w:val="none"/>
              </w:rPr>
              <w:t>（</w:t>
            </w:r>
            <w:r>
              <w:rPr>
                <w:rFonts w:hint="eastAsia" w:ascii="楷体_GB2312" w:hAnsi="楷体_GB2312" w:eastAsia="楷体_GB2312" w:cs="楷体_GB2312"/>
                <w:sz w:val="24"/>
                <w:szCs w:val="24"/>
                <w:u w:val="none"/>
                <w:lang w:eastAsia="zh-CN"/>
              </w:rPr>
              <w:t>是否</w:t>
            </w:r>
            <w:r>
              <w:rPr>
                <w:rFonts w:hint="default" w:ascii="楷体_GB2312" w:hAnsi="楷体_GB2312" w:eastAsia="楷体_GB2312" w:cs="楷体_GB2312"/>
                <w:sz w:val="24"/>
                <w:szCs w:val="24"/>
                <w:u w:val="none"/>
                <w:lang w:val="en-US" w:eastAsia="zh-CN"/>
              </w:rPr>
              <w:t>与国家平台对接</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企业注册数、标识注册量、标识解析量</w:t>
            </w:r>
            <w:r>
              <w:rPr>
                <w:rFonts w:hint="eastAsia" w:ascii="楷体_GB2312" w:hAnsi="楷体_GB2312" w:eastAsia="楷体_GB2312" w:cs="楷体_GB2312"/>
                <w:sz w:val="24"/>
                <w:szCs w:val="24"/>
                <w:u w:val="none"/>
                <w:lang w:val="en-US" w:eastAsia="zh-CN"/>
              </w:rPr>
              <w:t>，</w:t>
            </w:r>
            <w:r>
              <w:rPr>
                <w:rFonts w:hint="default" w:ascii="楷体_GB2312" w:hAnsi="楷体_GB2312" w:eastAsia="楷体_GB2312" w:cs="楷体_GB2312"/>
                <w:sz w:val="24"/>
                <w:szCs w:val="24"/>
                <w:u w:val="none"/>
              </w:rPr>
              <w:t>项目主要解决的问题，项目实施前与实施后效果比较）</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eastAsia" w:ascii="Times New Roman" w:hAnsi="Times New Roman" w:eastAsia="仿宋_GB2312" w:cs="Times New Roman"/>
                <w:sz w:val="28"/>
                <w:szCs w:val="28"/>
                <w:u w:val="none"/>
              </w:rPr>
            </w:pPr>
            <w:r>
              <w:rPr>
                <w:rFonts w:hint="eastAsia" w:eastAsia="仿宋_GB2312" w:cs="Times New Roman"/>
                <w:sz w:val="28"/>
                <w:szCs w:val="28"/>
                <w:u w:val="none"/>
                <w:lang w:val="en-US" w:eastAsia="zh-CN"/>
              </w:rPr>
              <w:t>六、项目</w:t>
            </w:r>
            <w:r>
              <w:rPr>
                <w:rFonts w:hint="eastAsia" w:ascii="Times New Roman" w:hAnsi="Times New Roman" w:eastAsia="仿宋_GB2312" w:cs="Times New Roman"/>
                <w:sz w:val="28"/>
                <w:szCs w:val="28"/>
                <w:u w:val="none"/>
              </w:rPr>
              <w:t>示范作用</w:t>
            </w:r>
            <w:r>
              <w:rPr>
                <w:rFonts w:hint="default" w:ascii="楷体_GB2312" w:hAnsi="楷体_GB2312" w:eastAsia="楷体_GB2312" w:cs="楷体_GB2312"/>
                <w:sz w:val="24"/>
                <w:szCs w:val="24"/>
                <w:u w:val="none"/>
              </w:rPr>
              <w:t>（突出项目实施中的典型经验和做法，对相关行业、相关区域、典型场景开展的可复制性和示范价值，项目产生的社会效益和经济效益，以及项目已开展的推广复制案例）</w:t>
            </w:r>
          </w:p>
          <w:p>
            <w:pPr>
              <w:keepNext w:val="0"/>
              <w:keepLines w:val="0"/>
              <w:widowControl/>
              <w:suppressLineNumbers w:val="0"/>
              <w:snapToGrid w:val="0"/>
              <w:spacing w:before="0" w:beforeLines="0" w:beforeAutospacing="0" w:after="0" w:afterLines="0" w:afterAutospacing="0" w:line="400" w:lineRule="exact"/>
              <w:ind w:left="0" w:right="0" w:firstLine="560" w:firstLineChars="200"/>
              <w:jc w:val="left"/>
              <w:rPr>
                <w:rFonts w:hint="default" w:ascii="楷体_GB2312" w:hAnsi="楷体_GB2312" w:eastAsia="楷体_GB2312" w:cs="楷体_GB2312"/>
                <w:sz w:val="24"/>
                <w:szCs w:val="24"/>
                <w:u w:val="none"/>
                <w:lang w:eastAsia="zh-CN"/>
              </w:rPr>
            </w:pPr>
            <w:r>
              <w:rPr>
                <w:rFonts w:hint="eastAsia" w:eastAsia="仿宋_GB2312" w:cs="Times New Roman"/>
                <w:sz w:val="28"/>
                <w:szCs w:val="28"/>
                <w:u w:val="none"/>
                <w:lang w:eastAsia="zh-CN"/>
              </w:rPr>
              <w:t>七</w:t>
            </w:r>
            <w:r>
              <w:rPr>
                <w:rFonts w:hint="eastAsia" w:ascii="Times New Roman" w:hAnsi="Times New Roman" w:eastAsia="仿宋_GB2312" w:cs="Times New Roman"/>
                <w:sz w:val="28"/>
                <w:szCs w:val="28"/>
                <w:u w:val="none"/>
              </w:rPr>
              <w:t>、附件</w:t>
            </w:r>
            <w:r>
              <w:rPr>
                <w:rFonts w:hint="eastAsia" w:eastAsia="仿宋_GB2312" w:cs="Times New Roman"/>
                <w:sz w:val="28"/>
                <w:szCs w:val="28"/>
                <w:u w:val="none"/>
                <w:lang w:eastAsia="zh-CN"/>
              </w:rPr>
              <w:t>及佐证材料</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1.</w:t>
            </w:r>
            <w:r>
              <w:rPr>
                <w:rFonts w:hint="default" w:ascii="楷体_GB2312" w:hAnsi="楷体_GB2312" w:eastAsia="楷体_GB2312" w:cs="楷体_GB2312"/>
                <w:sz w:val="24"/>
                <w:szCs w:val="24"/>
                <w:lang w:eastAsia="zh-CN"/>
              </w:rPr>
              <w:t>企业上一年度财务审计报告，没有的，应当提供相关财务报表、营业执照、专利、获奖证书、无涉黑承诺和其他佐证材料复印件；</w:t>
            </w:r>
            <w:r>
              <w:rPr>
                <w:rFonts w:hint="default"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u w:val="none"/>
                <w:lang w:val="en-US" w:eastAsia="zh-CN"/>
              </w:rPr>
              <w:t>与国家平台对接</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lang w:val="en-US" w:eastAsia="zh-CN"/>
              </w:rPr>
              <w:t>企业注册数、标识注册量、标识解析量平台</w:t>
            </w:r>
            <w:r>
              <w:rPr>
                <w:rFonts w:hint="default" w:ascii="楷体_GB2312" w:hAnsi="楷体_GB2312" w:eastAsia="楷体_GB2312" w:cs="楷体_GB2312"/>
                <w:sz w:val="24"/>
                <w:szCs w:val="24"/>
                <w:u w:val="none"/>
                <w:lang w:eastAsia="zh-CN"/>
              </w:rPr>
              <w:t>运行</w:t>
            </w:r>
            <w:r>
              <w:rPr>
                <w:rFonts w:hint="default" w:ascii="楷体_GB2312" w:hAnsi="楷体_GB2312" w:eastAsia="楷体_GB2312" w:cs="楷体_GB2312"/>
                <w:sz w:val="24"/>
                <w:szCs w:val="24"/>
                <w:u w:val="none"/>
              </w:rPr>
              <w:t>截图</w:t>
            </w:r>
            <w:r>
              <w:rPr>
                <w:rFonts w:hint="default" w:ascii="楷体_GB2312" w:hAnsi="楷体_GB2312" w:eastAsia="楷体_GB2312" w:cs="楷体_GB2312"/>
                <w:sz w:val="24"/>
                <w:szCs w:val="24"/>
                <w:u w:val="none"/>
                <w:lang w:val="en-US" w:eastAsia="zh-CN"/>
              </w:rPr>
              <w:t>及</w:t>
            </w:r>
            <w:r>
              <w:rPr>
                <w:rFonts w:hint="default" w:ascii="楷体_GB2312" w:hAnsi="楷体_GB2312" w:eastAsia="楷体_GB2312" w:cs="楷体_GB2312"/>
                <w:sz w:val="24"/>
                <w:szCs w:val="24"/>
                <w:u w:val="none"/>
                <w:lang w:eastAsia="zh-CN"/>
              </w:rPr>
              <w:t>清单</w:t>
            </w:r>
            <w:r>
              <w:rPr>
                <w:rFonts w:hint="default" w:ascii="楷体_GB2312" w:hAnsi="楷体_GB2312" w:eastAsia="楷体_GB2312" w:cs="楷体_GB2312"/>
                <w:sz w:val="24"/>
                <w:szCs w:val="24"/>
                <w:u w:val="none"/>
                <w:lang w:val="en-US" w:eastAsia="zh-CN"/>
              </w:rPr>
              <w:t>等</w:t>
            </w:r>
            <w:r>
              <w:rPr>
                <w:rFonts w:hint="default" w:ascii="楷体_GB2312" w:hAnsi="楷体_GB2312" w:eastAsia="楷体_GB2312" w:cs="楷体_GB2312"/>
                <w:sz w:val="24"/>
                <w:szCs w:val="24"/>
                <w:u w:val="none"/>
                <w:lang w:eastAsia="zh-CN"/>
              </w:rPr>
              <w:t>，</w:t>
            </w:r>
            <w:r>
              <w:rPr>
                <w:rFonts w:hint="default" w:ascii="楷体_GB2312" w:hAnsi="楷体_GB2312" w:eastAsia="楷体_GB2312" w:cs="楷体_GB2312"/>
                <w:sz w:val="24"/>
                <w:szCs w:val="24"/>
                <w:u w:val="none"/>
              </w:rPr>
              <w:t>以及3家以上</w:t>
            </w:r>
            <w:r>
              <w:rPr>
                <w:rFonts w:hint="default" w:ascii="楷体_GB2312" w:hAnsi="楷体_GB2312" w:eastAsia="楷体_GB2312" w:cs="楷体_GB2312"/>
                <w:sz w:val="24"/>
                <w:szCs w:val="24"/>
                <w:u w:val="none"/>
                <w:lang w:val="en-US" w:eastAsia="zh-CN"/>
              </w:rPr>
              <w:t>典型服务案例的正式合同及</w:t>
            </w:r>
            <w:r>
              <w:rPr>
                <w:rFonts w:hint="default" w:ascii="楷体_GB2312" w:hAnsi="楷体_GB2312" w:eastAsia="楷体_GB2312" w:cs="楷体_GB2312"/>
                <w:sz w:val="24"/>
                <w:szCs w:val="24"/>
                <w:u w:val="none"/>
              </w:rPr>
              <w:t>用户</w:t>
            </w:r>
            <w:r>
              <w:rPr>
                <w:rFonts w:hint="default" w:ascii="楷体_GB2312" w:hAnsi="楷体_GB2312" w:eastAsia="楷体_GB2312" w:cs="楷体_GB2312"/>
                <w:sz w:val="24"/>
                <w:szCs w:val="24"/>
                <w:u w:val="none"/>
                <w:lang w:eastAsia="zh-CN"/>
              </w:rPr>
              <w:t>使用报告</w:t>
            </w:r>
            <w:r>
              <w:rPr>
                <w:rFonts w:hint="eastAsia" w:ascii="楷体_GB2312" w:hAnsi="楷体_GB2312" w:eastAsia="楷体_GB2312" w:cs="楷体_GB2312"/>
                <w:sz w:val="24"/>
                <w:szCs w:val="24"/>
                <w:u w:val="none"/>
                <w:lang w:eastAsia="zh-CN"/>
              </w:rPr>
              <w:t>3</w:t>
            </w:r>
            <w:r>
              <w:rPr>
                <w:rFonts w:hint="eastAsia" w:ascii="楷体_GB2312" w:hAnsi="楷体_GB2312" w:eastAsia="楷体_GB2312" w:cs="楷体_GB2312"/>
                <w:sz w:val="24"/>
                <w:szCs w:val="24"/>
                <w:u w:val="none"/>
                <w:lang w:val="en-US" w:eastAsia="zh-CN"/>
              </w:rPr>
              <w:t>.</w:t>
            </w:r>
            <w:r>
              <w:rPr>
                <w:rFonts w:hint="default" w:ascii="楷体_GB2312" w:hAnsi="楷体_GB2312" w:eastAsia="楷体_GB2312" w:cs="楷体_GB2312"/>
                <w:sz w:val="24"/>
                <w:szCs w:val="24"/>
                <w:lang w:eastAsia="zh-CN"/>
              </w:rPr>
              <w:t>其他企业认为需要补充的材料</w:t>
            </w:r>
            <w:r>
              <w:rPr>
                <w:rFonts w:hint="default" w:ascii="楷体_GB2312" w:hAnsi="楷体_GB2312" w:eastAsia="楷体_GB2312" w:cs="楷体_GB2312"/>
                <w:sz w:val="24"/>
                <w:szCs w:val="24"/>
                <w:u w:val="none"/>
                <w:lang w:eastAsia="zh-CN"/>
              </w:rPr>
              <w:t>）</w:t>
            </w:r>
          </w:p>
          <w:p/>
          <w:p/>
          <w:p/>
          <w:p/>
          <w:p/>
          <w:p/>
          <w:p/>
          <w:p/>
          <w:p/>
          <w:p/>
          <w:p>
            <w:pPr>
              <w:keepNext w:val="0"/>
              <w:keepLines w:val="0"/>
              <w:suppressLineNumbers w:val="0"/>
              <w:spacing w:before="0" w:beforeLines="0" w:beforeAutospacing="0" w:after="0" w:afterLines="0" w:afterAutospacing="0" w:line="340" w:lineRule="exact"/>
              <w:ind w:left="0" w:right="0"/>
              <w:rPr>
                <w:rFonts w:hint="eastAsia" w:ascii="仿宋" w:hAnsi="仿宋" w:eastAsia="仿宋" w:cs="仿宋"/>
                <w:sz w:val="24"/>
                <w:u w:val="none"/>
              </w:rPr>
            </w:pPr>
          </w:p>
        </w:tc>
      </w:tr>
    </w:tbl>
    <w:p>
      <w:pPr>
        <w:rPr>
          <w:rFonts w:hint="eastAsia" w:ascii="黑体" w:hAnsi="黑体" w:eastAsia="黑体" w:cs="黑体"/>
          <w:sz w:val="28"/>
          <w:u w:val="none"/>
        </w:rPr>
      </w:pP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w:t>
      </w:r>
      <w:r>
        <w:rPr>
          <w:rFonts w:hint="eastAsia" w:ascii="黑体" w:hAnsi="黑体" w:eastAsia="黑体" w:cs="黑体"/>
          <w:b w:val="0"/>
          <w:bCs w:val="0"/>
          <w:sz w:val="32"/>
          <w:szCs w:val="32"/>
          <w:lang w:val="en-US" w:eastAsia="zh-CN"/>
        </w:rPr>
        <w:t>申报单位承诺和各地工信部门推荐意见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1" w:hRule="atLeast"/>
          <w:jc w:val="center"/>
        </w:trPr>
        <w:tc>
          <w:tcPr>
            <w:tcW w:w="9381" w:type="dxa"/>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600" w:lineRule="exact"/>
              <w:ind w:left="0" w:right="0"/>
              <w:jc w:val="center"/>
              <w:rPr>
                <w:rFonts w:hint="eastAsia" w:eastAsia="黑体"/>
                <w:sz w:val="36"/>
                <w:szCs w:val="36"/>
                <w:u w:val="none"/>
                <w:lang w:bidi="ar"/>
              </w:rPr>
            </w:pPr>
            <w:r>
              <w:rPr>
                <w:rFonts w:hint="eastAsia" w:eastAsia="黑体"/>
                <w:sz w:val="36"/>
                <w:szCs w:val="36"/>
                <w:u w:val="none"/>
                <w:lang w:val="en-US" w:eastAsia="zh-CN" w:bidi="ar"/>
              </w:rPr>
              <w:t>申报主体</w:t>
            </w:r>
            <w:r>
              <w:rPr>
                <w:rFonts w:hint="eastAsia" w:eastAsia="黑体"/>
                <w:sz w:val="36"/>
                <w:szCs w:val="36"/>
                <w:u w:val="none"/>
                <w:lang w:bidi="ar"/>
              </w:rPr>
              <w:t>承诺书</w:t>
            </w:r>
          </w:p>
          <w:p>
            <w:pPr>
              <w:keepNext w:val="0"/>
              <w:keepLines w:val="0"/>
              <w:suppressLineNumbers w:val="0"/>
              <w:spacing w:before="0" w:beforeLines="0" w:beforeAutospacing="0" w:after="0" w:afterLines="0" w:afterAutospacing="0" w:line="500" w:lineRule="exact"/>
              <w:ind w:left="0" w:right="0"/>
              <w:rPr>
                <w:rFonts w:hint="eastAsia" w:eastAsia="仿宋_GB2312"/>
                <w:sz w:val="28"/>
                <w:szCs w:val="28"/>
                <w:u w:val="none"/>
                <w:lang w:bidi="ar"/>
              </w:rPr>
            </w:pPr>
          </w:p>
          <w:p>
            <w:pPr>
              <w:keepNext w:val="0"/>
              <w:keepLines w:val="0"/>
              <w:suppressLineNumbers w:val="0"/>
              <w:spacing w:before="0" w:beforeLines="0" w:beforeAutospacing="0" w:after="0" w:afterLines="0" w:afterAutospacing="0" w:line="500" w:lineRule="exact"/>
              <w:ind w:left="0" w:right="0"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bidi="ar"/>
              </w:rPr>
              <w:t>本单位承诺：</w:t>
            </w:r>
          </w:p>
          <w:p>
            <w:pPr>
              <w:keepNext w:val="0"/>
              <w:keepLines w:val="0"/>
              <w:numPr>
                <w:ilvl w:val="0"/>
                <w:numId w:val="0"/>
              </w:numPr>
              <w:suppressLineNumbers w:val="0"/>
              <w:spacing w:before="0" w:beforeLines="0" w:beforeAutospacing="0" w:after="0" w:afterLines="0" w:afterAutospacing="0" w:line="500" w:lineRule="exact"/>
              <w:ind w:left="0" w:right="0" w:firstLine="560" w:firstLineChars="200"/>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val="en-US" w:eastAsia="zh-CN" w:bidi="ar"/>
              </w:rPr>
              <w:t>1.</w:t>
            </w:r>
            <w:r>
              <w:rPr>
                <w:rFonts w:hint="eastAsia" w:ascii="仿宋_GB2312" w:hAnsi="仿宋_GB2312" w:eastAsia="仿宋_GB2312" w:cs="仿宋_GB2312"/>
                <w:sz w:val="28"/>
                <w:szCs w:val="28"/>
                <w:u w:val="none"/>
                <w:lang w:bidi="ar"/>
              </w:rPr>
              <w:t>申报书中所填写的内容真实、合法、有效。</w:t>
            </w:r>
          </w:p>
          <w:p>
            <w:pPr>
              <w:keepNext w:val="0"/>
              <w:keepLines w:val="0"/>
              <w:numPr>
                <w:ilvl w:val="0"/>
                <w:numId w:val="0"/>
              </w:numPr>
              <w:suppressLineNumbers w:val="0"/>
              <w:spacing w:before="0" w:beforeLines="0" w:beforeAutospacing="0" w:after="0" w:afterLines="0" w:afterAutospacing="0" w:line="500" w:lineRule="exact"/>
              <w:ind w:left="0" w:right="0" w:firstLine="560" w:firstLineChars="200"/>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val="en-US" w:eastAsia="zh-CN" w:bidi="ar"/>
              </w:rPr>
              <w:t>2.</w:t>
            </w:r>
            <w:r>
              <w:rPr>
                <w:rFonts w:hint="eastAsia" w:ascii="仿宋_GB2312" w:hAnsi="仿宋_GB2312" w:eastAsia="仿宋_GB2312" w:cs="仿宋_GB2312"/>
                <w:sz w:val="28"/>
                <w:szCs w:val="28"/>
                <w:u w:val="none"/>
                <w:lang w:bidi="ar"/>
              </w:rPr>
              <w:t>提供的申报资料和文件内容真实、</w:t>
            </w:r>
            <w:r>
              <w:rPr>
                <w:rFonts w:hint="eastAsia" w:ascii="仿宋_GB2312" w:hAnsi="仿宋_GB2312" w:eastAsia="仿宋_GB2312" w:cs="仿宋_GB2312"/>
                <w:sz w:val="28"/>
                <w:szCs w:val="28"/>
                <w:u w:val="none"/>
                <w:lang w:eastAsia="zh-CN" w:bidi="ar"/>
              </w:rPr>
              <w:t>准确</w:t>
            </w:r>
            <w:r>
              <w:rPr>
                <w:rFonts w:hint="eastAsia" w:ascii="仿宋_GB2312" w:hAnsi="仿宋_GB2312" w:eastAsia="仿宋_GB2312" w:cs="仿宋_GB2312"/>
                <w:sz w:val="28"/>
                <w:szCs w:val="28"/>
                <w:u w:val="none"/>
                <w:lang w:bidi="ar"/>
              </w:rPr>
              <w:t>、完整，事实存在。</w:t>
            </w:r>
          </w:p>
          <w:p>
            <w:pPr>
              <w:keepNext w:val="0"/>
              <w:keepLines w:val="0"/>
              <w:suppressLineNumbers w:val="0"/>
              <w:spacing w:before="0" w:beforeLines="0" w:beforeAutospacing="0" w:after="0" w:afterLines="0" w:afterAutospacing="0" w:line="500" w:lineRule="exact"/>
              <w:ind w:left="0" w:right="0" w:firstLine="560" w:firstLineChars="200"/>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bidi="ar"/>
              </w:rPr>
              <w:t>3.所报送的材料符合国家保密规定，未涉及国家秘密和其他敏感信息。</w:t>
            </w:r>
          </w:p>
          <w:p>
            <w:pPr>
              <w:keepNext w:val="0"/>
              <w:keepLines w:val="0"/>
              <w:suppressLineNumbers w:val="0"/>
              <w:spacing w:before="0" w:beforeLines="0" w:beforeAutospacing="0" w:after="0" w:afterLines="0" w:afterAutospacing="0" w:line="500" w:lineRule="exact"/>
              <w:ind w:left="0" w:right="0" w:firstLine="560" w:firstLineChars="200"/>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bidi="ar"/>
              </w:rPr>
              <w:t>4.涉及的知识产权（商业秘密）明晰完整，归属本单位或技术来源正当合法，未剽窃他人成果，未侵犯他人的知识产权或商业秘密。</w:t>
            </w:r>
          </w:p>
          <w:p>
            <w:pPr>
              <w:keepNext w:val="0"/>
              <w:keepLines w:val="0"/>
              <w:suppressLineNumbers w:val="0"/>
              <w:spacing w:before="0" w:beforeLines="0" w:beforeAutospacing="0" w:after="0" w:afterLines="0" w:afterAutospacing="0" w:line="500" w:lineRule="exact"/>
              <w:ind w:left="0" w:right="0" w:firstLine="601"/>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bidi="ar"/>
              </w:rPr>
              <w:t>若发生与上述承诺相违背的事实，由本单位承担</w:t>
            </w:r>
            <w:r>
              <w:rPr>
                <w:rFonts w:hint="eastAsia" w:ascii="仿宋_GB2312" w:hAnsi="仿宋_GB2312" w:eastAsia="仿宋_GB2312" w:cs="仿宋_GB2312"/>
                <w:sz w:val="28"/>
                <w:szCs w:val="28"/>
                <w:u w:val="none"/>
                <w:lang w:eastAsia="zh-CN" w:bidi="ar"/>
              </w:rPr>
              <w:t>相应</w:t>
            </w:r>
            <w:r>
              <w:rPr>
                <w:rFonts w:hint="eastAsia" w:ascii="仿宋_GB2312" w:hAnsi="仿宋_GB2312" w:eastAsia="仿宋_GB2312" w:cs="仿宋_GB2312"/>
                <w:sz w:val="28"/>
                <w:szCs w:val="28"/>
                <w:u w:val="none"/>
                <w:lang w:bidi="ar"/>
              </w:rPr>
              <w:t>责任。</w:t>
            </w:r>
          </w:p>
          <w:p>
            <w:pPr>
              <w:keepNext w:val="0"/>
              <w:keepLines w:val="0"/>
              <w:suppressLineNumbers w:val="0"/>
              <w:spacing w:before="0" w:beforeLines="0" w:beforeAutospacing="0" w:after="0" w:afterLines="0" w:afterAutospacing="0" w:line="600" w:lineRule="exact"/>
              <w:ind w:left="0" w:right="0"/>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hint="default" w:ascii="楷体_GB2312" w:hAnsi="宋体" w:eastAsia="楷体_GB2312" w:cs="宋体"/>
                <w:kern w:val="0"/>
                <w:sz w:val="28"/>
                <w:szCs w:val="28"/>
                <w:u w:val="none"/>
              </w:rPr>
              <w:t xml:space="preserve">   </w:t>
            </w:r>
          </w:p>
          <w:p>
            <w:pPr>
              <w:keepNext w:val="0"/>
              <w:keepLines w:val="0"/>
              <w:suppressLineNumbers w:val="0"/>
              <w:spacing w:before="0" w:beforeLines="0" w:beforeAutospacing="0" w:after="0" w:afterLines="0" w:afterAutospacing="0" w:line="600" w:lineRule="exact"/>
              <w:ind w:left="0" w:right="0" w:firstLine="560" w:firstLineChars="200"/>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申报单位（盖章）：</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lang w:eastAsia="zh-CN"/>
              </w:rPr>
              <w:t>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p>
          <w:p>
            <w:pPr>
              <w:keepNext w:val="0"/>
              <w:keepLines w:val="0"/>
              <w:suppressLineNumbers w:val="0"/>
              <w:spacing w:before="0" w:beforeLines="0" w:beforeAutospacing="0" w:after="0" w:afterLines="0" w:afterAutospacing="0" w:line="600" w:lineRule="exact"/>
              <w:ind w:left="0" w:right="0"/>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1" w:hRule="atLeast"/>
          <w:jc w:val="center"/>
        </w:trPr>
        <w:tc>
          <w:tcPr>
            <w:tcW w:w="9381" w:type="dxa"/>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ind w:left="0" w:right="0"/>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设区市工信局、平潭综合实验区经发局意见：</w:t>
            </w:r>
          </w:p>
          <w:p>
            <w:pPr>
              <w:pStyle w:val="2"/>
              <w:spacing w:before="0" w:beforeLines="0" w:beforeAutospacing="0" w:line="400" w:lineRule="exact"/>
              <w:ind w:left="0" w:right="0"/>
              <w:rPr>
                <w:rFonts w:hint="eastAsia"/>
              </w:rPr>
            </w:pPr>
          </w:p>
          <w:p>
            <w:pPr>
              <w:pStyle w:val="2"/>
              <w:spacing w:before="0" w:beforeLines="0" w:beforeAutospacing="0" w:line="400" w:lineRule="exact"/>
              <w:ind w:left="0" w:right="0"/>
              <w:rPr>
                <w:rFonts w:hint="eastAsia"/>
              </w:rPr>
            </w:pPr>
          </w:p>
          <w:p>
            <w:pPr>
              <w:pStyle w:val="3"/>
              <w:spacing w:line="400" w:lineRule="exact"/>
              <w:rPr>
                <w:rFonts w:hint="eastAsia"/>
              </w:rPr>
            </w:pPr>
          </w:p>
          <w:p>
            <w:pPr>
              <w:pStyle w:val="3"/>
              <w:spacing w:line="400" w:lineRule="exact"/>
              <w:rPr>
                <w:rFonts w:hint="eastAsia"/>
              </w:rPr>
            </w:pPr>
          </w:p>
          <w:p>
            <w:pPr>
              <w:pStyle w:val="3"/>
              <w:spacing w:line="400" w:lineRule="exact"/>
              <w:rPr>
                <w:rFonts w:hint="eastAsia"/>
              </w:rPr>
            </w:pPr>
          </w:p>
          <w:p>
            <w:pPr>
              <w:pStyle w:val="3"/>
              <w:spacing w:line="400" w:lineRule="exact"/>
              <w:rPr>
                <w:rFonts w:hint="eastAsia"/>
              </w:rPr>
            </w:pPr>
          </w:p>
          <w:p>
            <w:pPr>
              <w:pStyle w:val="3"/>
              <w:spacing w:line="400" w:lineRule="exact"/>
              <w:rPr>
                <w:rFonts w:hint="eastAsia"/>
              </w:rPr>
            </w:pPr>
          </w:p>
          <w:p>
            <w:pPr>
              <w:keepNext w:val="0"/>
              <w:keepLines w:val="0"/>
              <w:suppressLineNumbers w:val="0"/>
              <w:spacing w:before="0" w:beforeLines="0" w:beforeAutospacing="0" w:after="0" w:afterLines="0" w:afterAutospacing="0"/>
              <w:ind w:left="0" w:right="0" w:firstLine="4760" w:firstLineChars="1700"/>
              <w:rPr>
                <w:rFonts w:hint="default"/>
                <w:lang w:val="en-US" w:eastAsia="zh-CN"/>
              </w:rPr>
            </w:pPr>
            <w:r>
              <w:rPr>
                <w:rFonts w:hint="eastAsia" w:ascii="楷体_GB2312" w:hAnsi="宋体" w:eastAsia="楷体_GB2312" w:cs="宋体"/>
                <w:sz w:val="28"/>
                <w:szCs w:val="28"/>
                <w:u w:val="none"/>
                <w:lang w:val="en-US" w:eastAsia="zh-CN"/>
              </w:rPr>
              <w:t>经办人：          签发人：</w:t>
            </w:r>
          </w:p>
          <w:p>
            <w:pPr>
              <w:keepNext w:val="0"/>
              <w:keepLines w:val="0"/>
              <w:suppressLineNumbers w:val="0"/>
              <w:spacing w:before="0" w:beforeLines="0" w:beforeAutospacing="0" w:after="0" w:afterLines="0" w:afterAutospacing="0"/>
              <w:ind w:left="0" w:right="0"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keepNext w:val="0"/>
              <w:keepLines w:val="0"/>
              <w:suppressLineNumbers w:val="0"/>
              <w:spacing w:before="0" w:beforeLines="0" w:beforeAutospacing="0" w:after="0" w:afterLines="0" w:afterAutospacing="0"/>
              <w:ind w:left="0" w:right="0"/>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rPr>
          <w:rFonts w:hint="eastAsia" w:ascii="黑体" w:hAnsi="黑体" w:eastAsia="黑体" w:cs="黑体"/>
          <w:sz w:val="32"/>
          <w:szCs w:val="32"/>
        </w:rPr>
        <w:sectPr>
          <w:footerReference r:id="rId3" w:type="default"/>
          <w:pgSz w:w="11906" w:h="16838"/>
          <w:pgMar w:top="2041" w:right="1531" w:bottom="1644" w:left="1531" w:header="851" w:footer="992" w:gutter="0"/>
          <w:pgNumType w:fmt="decimal"/>
          <w:cols w:space="720" w:num="1"/>
          <w:rtlGutter w:val="0"/>
          <w:docGrid w:type="lines" w:linePitch="312" w:charSpace="0"/>
        </w:sectPr>
      </w:pPr>
    </w:p>
    <w:p>
      <w:pP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附件2</w:t>
      </w:r>
    </w:p>
    <w:p>
      <w:pPr>
        <w:tabs>
          <w:tab w:val="left" w:pos="0"/>
        </w:tabs>
        <w:autoSpaceDE w:val="0"/>
        <w:autoSpaceDN w:val="0"/>
        <w:adjustRightInd w:val="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kern w:val="0"/>
          <w:sz w:val="40"/>
          <w:szCs w:val="40"/>
          <w:lang w:val="zh-CN"/>
        </w:rPr>
        <w:t>项目推荐汇总表</w:t>
      </w:r>
    </w:p>
    <w:p>
      <w:pPr>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推荐单位（盖章）：                                                                              单位：万元</w:t>
      </w:r>
    </w:p>
    <w:tbl>
      <w:tblPr>
        <w:tblStyle w:val="9"/>
        <w:tblW w:w="12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24"/>
        <w:gridCol w:w="791"/>
        <w:gridCol w:w="2265"/>
        <w:gridCol w:w="1255"/>
        <w:gridCol w:w="827"/>
        <w:gridCol w:w="776"/>
        <w:gridCol w:w="801"/>
        <w:gridCol w:w="865"/>
        <w:gridCol w:w="916"/>
        <w:gridCol w:w="87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924"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项目名称</w:t>
            </w:r>
          </w:p>
        </w:tc>
        <w:tc>
          <w:tcPr>
            <w:tcW w:w="791"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企业名称</w:t>
            </w:r>
          </w:p>
        </w:tc>
        <w:tc>
          <w:tcPr>
            <w:tcW w:w="226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项目简述</w:t>
            </w:r>
            <w:r>
              <w:rPr>
                <w:rFonts w:hint="eastAsia" w:ascii="黑体" w:hAnsi="黑体" w:eastAsia="黑体" w:cs="黑体"/>
                <w:b w:val="0"/>
                <w:bCs/>
                <w:sz w:val="24"/>
                <w:szCs w:val="24"/>
                <w:lang w:eastAsia="zh-CN"/>
              </w:rPr>
              <w:t>、</w:t>
            </w:r>
          </w:p>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应用场景</w:t>
            </w:r>
            <w:r>
              <w:rPr>
                <w:rFonts w:hint="eastAsia" w:ascii="黑体" w:hAnsi="黑体" w:eastAsia="黑体" w:cs="黑体"/>
                <w:b w:val="0"/>
                <w:bCs/>
                <w:sz w:val="24"/>
                <w:szCs w:val="24"/>
                <w:lang w:eastAsia="zh-CN"/>
              </w:rPr>
              <w:t>及成效</w:t>
            </w:r>
          </w:p>
        </w:tc>
        <w:tc>
          <w:tcPr>
            <w:tcW w:w="125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项目</w:t>
            </w:r>
            <w:r>
              <w:rPr>
                <w:rFonts w:hint="eastAsia" w:ascii="黑体" w:hAnsi="黑体" w:eastAsia="黑体" w:cs="黑体"/>
                <w:b w:val="0"/>
                <w:bCs/>
                <w:sz w:val="24"/>
                <w:szCs w:val="24"/>
              </w:rPr>
              <w:t>类别</w:t>
            </w:r>
          </w:p>
        </w:tc>
        <w:tc>
          <w:tcPr>
            <w:tcW w:w="827"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项目总投资</w:t>
            </w:r>
          </w:p>
        </w:tc>
        <w:tc>
          <w:tcPr>
            <w:tcW w:w="776"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企业总资产</w:t>
            </w:r>
          </w:p>
        </w:tc>
        <w:tc>
          <w:tcPr>
            <w:tcW w:w="801"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企业总负债</w:t>
            </w:r>
          </w:p>
        </w:tc>
        <w:tc>
          <w:tcPr>
            <w:tcW w:w="865"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企业上年销售额</w:t>
            </w:r>
          </w:p>
        </w:tc>
        <w:tc>
          <w:tcPr>
            <w:tcW w:w="916"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企业上年税金</w:t>
            </w:r>
          </w:p>
        </w:tc>
        <w:tc>
          <w:tcPr>
            <w:tcW w:w="878"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企业上年利润</w:t>
            </w:r>
          </w:p>
        </w:tc>
        <w:tc>
          <w:tcPr>
            <w:tcW w:w="791" w:type="dxa"/>
            <w:noWrap w:val="0"/>
            <w:vAlign w:val="center"/>
          </w:tcPr>
          <w:p>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p>
        </w:tc>
        <w:tc>
          <w:tcPr>
            <w:tcW w:w="1924"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工业互联网示范平台类</w:t>
            </w: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p>
        </w:tc>
        <w:tc>
          <w:tcPr>
            <w:tcW w:w="1924"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平台赋能类</w:t>
            </w: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val="en" w:eastAsia="zh-CN"/>
              </w:rPr>
              <w:t>三</w:t>
            </w:r>
            <w:r>
              <w:rPr>
                <w:rFonts w:hint="default" w:ascii="仿宋_GB2312" w:hAnsi="仿宋_GB2312" w:eastAsia="仿宋_GB2312" w:cs="仿宋_GB2312"/>
                <w:sz w:val="24"/>
                <w:szCs w:val="24"/>
                <w:lang w:val="en"/>
              </w:rPr>
              <w:t>)</w:t>
            </w:r>
          </w:p>
        </w:tc>
        <w:tc>
          <w:tcPr>
            <w:tcW w:w="1924"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标杆企业类</w:t>
            </w: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88" w:type="dxa"/>
            <w:noWrap w:val="0"/>
            <w:vAlign w:val="center"/>
          </w:tcPr>
          <w:p>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w:t>
            </w:r>
          </w:p>
        </w:tc>
        <w:tc>
          <w:tcPr>
            <w:tcW w:w="1924" w:type="dxa"/>
            <w:noWrap w:val="0"/>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标识解析类</w:t>
            </w: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8" w:type="dxa"/>
            <w:noWrap w:val="0"/>
            <w:vAlign w:val="center"/>
          </w:tcPr>
          <w:p>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noWrap w:val="0"/>
            <w:vAlign w:val="center"/>
          </w:tcPr>
          <w:p>
            <w:pPr>
              <w:snapToGrid w:val="0"/>
              <w:jc w:val="center"/>
              <w:rPr>
                <w:rFonts w:hint="eastAsia" w:ascii="仿宋_GB2312" w:hAnsi="仿宋_GB2312" w:eastAsia="仿宋_GB2312" w:cs="仿宋_GB2312"/>
                <w:sz w:val="24"/>
                <w:szCs w:val="24"/>
              </w:rPr>
            </w:pPr>
            <w:r>
              <w:rPr>
                <w:rFonts w:hint="eastAsia" w:ascii="宋体" w:hAnsi="宋体" w:eastAsia="宋体" w:cs="宋体"/>
                <w:sz w:val="24"/>
                <w:szCs w:val="24"/>
              </w:rPr>
              <w:t>…</w:t>
            </w:r>
          </w:p>
        </w:tc>
        <w:tc>
          <w:tcPr>
            <w:tcW w:w="1924"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c>
          <w:tcPr>
            <w:tcW w:w="2265" w:type="dxa"/>
            <w:noWrap w:val="0"/>
            <w:vAlign w:val="center"/>
          </w:tcPr>
          <w:p>
            <w:pPr>
              <w:snapToGrid w:val="0"/>
              <w:jc w:val="center"/>
              <w:rPr>
                <w:rFonts w:ascii="仿宋_GB2312" w:hAnsi="仿宋_GB2312" w:eastAsia="仿宋_GB2312" w:cs="仿宋_GB2312"/>
                <w:sz w:val="24"/>
                <w:szCs w:val="24"/>
              </w:rPr>
            </w:pPr>
          </w:p>
        </w:tc>
        <w:tc>
          <w:tcPr>
            <w:tcW w:w="1255" w:type="dxa"/>
            <w:noWrap w:val="0"/>
            <w:vAlign w:val="center"/>
          </w:tcPr>
          <w:p>
            <w:pPr>
              <w:snapToGrid w:val="0"/>
              <w:jc w:val="center"/>
              <w:rPr>
                <w:rFonts w:ascii="仿宋_GB2312" w:hAnsi="仿宋_GB2312" w:eastAsia="仿宋_GB2312" w:cs="仿宋_GB2312"/>
                <w:sz w:val="24"/>
                <w:szCs w:val="24"/>
              </w:rPr>
            </w:pPr>
          </w:p>
        </w:tc>
        <w:tc>
          <w:tcPr>
            <w:tcW w:w="827" w:type="dxa"/>
            <w:noWrap w:val="0"/>
            <w:vAlign w:val="center"/>
          </w:tcPr>
          <w:p>
            <w:pPr>
              <w:snapToGrid w:val="0"/>
              <w:jc w:val="center"/>
              <w:rPr>
                <w:rFonts w:ascii="仿宋_GB2312" w:hAnsi="仿宋_GB2312" w:eastAsia="仿宋_GB2312" w:cs="仿宋_GB2312"/>
                <w:sz w:val="24"/>
                <w:szCs w:val="24"/>
              </w:rPr>
            </w:pPr>
          </w:p>
        </w:tc>
        <w:tc>
          <w:tcPr>
            <w:tcW w:w="776" w:type="dxa"/>
            <w:noWrap w:val="0"/>
            <w:vAlign w:val="center"/>
          </w:tcPr>
          <w:p>
            <w:pPr>
              <w:snapToGrid w:val="0"/>
              <w:jc w:val="center"/>
              <w:rPr>
                <w:rFonts w:ascii="仿宋_GB2312" w:hAnsi="仿宋_GB2312" w:eastAsia="仿宋_GB2312" w:cs="仿宋_GB2312"/>
                <w:sz w:val="24"/>
                <w:szCs w:val="24"/>
              </w:rPr>
            </w:pPr>
          </w:p>
        </w:tc>
        <w:tc>
          <w:tcPr>
            <w:tcW w:w="801" w:type="dxa"/>
            <w:noWrap w:val="0"/>
            <w:vAlign w:val="center"/>
          </w:tcPr>
          <w:p>
            <w:pPr>
              <w:snapToGrid w:val="0"/>
              <w:jc w:val="center"/>
              <w:rPr>
                <w:rFonts w:ascii="仿宋_GB2312" w:hAnsi="仿宋_GB2312" w:eastAsia="仿宋_GB2312" w:cs="仿宋_GB2312"/>
                <w:sz w:val="24"/>
                <w:szCs w:val="24"/>
              </w:rPr>
            </w:pPr>
          </w:p>
        </w:tc>
        <w:tc>
          <w:tcPr>
            <w:tcW w:w="865" w:type="dxa"/>
            <w:noWrap w:val="0"/>
            <w:vAlign w:val="center"/>
          </w:tcPr>
          <w:p>
            <w:pPr>
              <w:snapToGrid w:val="0"/>
              <w:jc w:val="center"/>
              <w:rPr>
                <w:rFonts w:ascii="仿宋_GB2312" w:hAnsi="仿宋_GB2312" w:eastAsia="仿宋_GB2312" w:cs="仿宋_GB2312"/>
                <w:sz w:val="24"/>
                <w:szCs w:val="24"/>
              </w:rPr>
            </w:pPr>
          </w:p>
        </w:tc>
        <w:tc>
          <w:tcPr>
            <w:tcW w:w="916" w:type="dxa"/>
            <w:noWrap w:val="0"/>
            <w:vAlign w:val="center"/>
          </w:tcPr>
          <w:p>
            <w:pPr>
              <w:snapToGrid w:val="0"/>
              <w:jc w:val="center"/>
              <w:rPr>
                <w:rFonts w:ascii="仿宋_GB2312" w:hAnsi="仿宋_GB2312" w:eastAsia="仿宋_GB2312" w:cs="仿宋_GB2312"/>
                <w:sz w:val="24"/>
                <w:szCs w:val="24"/>
              </w:rPr>
            </w:pPr>
          </w:p>
        </w:tc>
        <w:tc>
          <w:tcPr>
            <w:tcW w:w="878" w:type="dxa"/>
            <w:noWrap w:val="0"/>
            <w:vAlign w:val="center"/>
          </w:tcPr>
          <w:p>
            <w:pPr>
              <w:snapToGrid w:val="0"/>
              <w:jc w:val="center"/>
              <w:rPr>
                <w:rFonts w:ascii="仿宋_GB2312" w:hAnsi="仿宋_GB2312" w:eastAsia="仿宋_GB2312" w:cs="仿宋_GB2312"/>
                <w:sz w:val="24"/>
                <w:szCs w:val="24"/>
              </w:rPr>
            </w:pPr>
          </w:p>
        </w:tc>
        <w:tc>
          <w:tcPr>
            <w:tcW w:w="791" w:type="dxa"/>
            <w:noWrap w:val="0"/>
            <w:vAlign w:val="center"/>
          </w:tcPr>
          <w:p>
            <w:pPr>
              <w:snapToGrid w:val="0"/>
              <w:jc w:val="center"/>
              <w:rPr>
                <w:rFonts w:ascii="仿宋_GB2312" w:hAnsi="仿宋_GB2312" w:eastAsia="仿宋_GB2312" w:cs="仿宋_GB2312"/>
                <w:sz w:val="24"/>
                <w:szCs w:val="24"/>
              </w:rPr>
            </w:pPr>
          </w:p>
        </w:tc>
      </w:tr>
    </w:tbl>
    <w:p>
      <w:pPr>
        <w:ind w:firstLine="480" w:firstLineChars="200"/>
        <w:rPr>
          <w:rFonts w:hint="eastAsia" w:ascii="仿宋_GB2312" w:hAnsi="仿宋_GB2312" w:eastAsia="仿宋_GB2312" w:cs="仿宋_GB2312"/>
          <w:b/>
          <w:bCs/>
          <w:sz w:val="24"/>
          <w:szCs w:val="24"/>
          <w:u w:val="none"/>
          <w:lang w:eastAsia="zh-CN"/>
        </w:rPr>
      </w:pPr>
      <w:r>
        <w:rPr>
          <w:rFonts w:hint="eastAsia" w:ascii="仿宋_GB2312" w:hAnsi="仿宋_GB2312" w:eastAsia="仿宋_GB2312" w:cs="仿宋_GB2312"/>
          <w:sz w:val="24"/>
          <w:szCs w:val="24"/>
          <w:u w:val="none"/>
        </w:rPr>
        <w:t>注：</w:t>
      </w:r>
      <w:r>
        <w:rPr>
          <w:rFonts w:hint="eastAsia" w:ascii="仿宋_GB2312" w:hAnsi="仿宋_GB2312" w:eastAsia="仿宋_GB2312" w:cs="仿宋_GB2312"/>
          <w:sz w:val="24"/>
          <w:szCs w:val="24"/>
          <w:u w:val="none"/>
          <w:lang w:eastAsia="zh-CN"/>
        </w:rPr>
        <w:t>工业互联网示范平台类别包括：包括跨行业、跨领域综合型平台，重点行业、重点区域特色型平台和面向特定技术领域的专业型平台；标杆企业</w:t>
      </w:r>
      <w:r>
        <w:rPr>
          <w:rFonts w:hint="eastAsia" w:ascii="仿宋_GB2312" w:hAnsi="仿宋_GB2312" w:eastAsia="仿宋_GB2312" w:cs="仿宋_GB2312"/>
          <w:sz w:val="24"/>
          <w:szCs w:val="24"/>
          <w:u w:val="none"/>
        </w:rPr>
        <w:t>类别</w:t>
      </w:r>
      <w:r>
        <w:rPr>
          <w:rFonts w:hint="eastAsia" w:ascii="仿宋_GB2312" w:hAnsi="仿宋_GB2312" w:eastAsia="仿宋_GB2312" w:cs="仿宋_GB2312"/>
          <w:sz w:val="24"/>
          <w:szCs w:val="24"/>
          <w:u w:val="none"/>
          <w:lang w:eastAsia="zh-CN"/>
        </w:rPr>
        <w:t>包括平台化设计、</w:t>
      </w:r>
      <w:r>
        <w:rPr>
          <w:rFonts w:hint="eastAsia" w:ascii="仿宋_GB2312" w:hAnsi="仿宋_GB2312" w:eastAsia="仿宋_GB2312" w:cs="仿宋_GB2312"/>
          <w:sz w:val="24"/>
          <w:szCs w:val="24"/>
          <w:u w:val="none"/>
        </w:rPr>
        <w:t>智能化制造、数字化管理、个性化定制、网络化协同、服务化延伸</w:t>
      </w:r>
      <w:r>
        <w:rPr>
          <w:rFonts w:hint="eastAsia" w:ascii="仿宋_GB2312" w:hAnsi="仿宋_GB2312" w:eastAsia="仿宋_GB2312" w:cs="仿宋_GB2312"/>
          <w:sz w:val="24"/>
          <w:szCs w:val="24"/>
          <w:u w:val="none"/>
          <w:lang w:eastAsia="zh-CN"/>
        </w:rPr>
        <w:t>和</w:t>
      </w:r>
      <w:r>
        <w:rPr>
          <w:rFonts w:hint="eastAsia" w:ascii="仿宋_GB2312" w:hAnsi="仿宋_GB2312" w:eastAsia="仿宋_GB2312" w:cs="仿宋_GB2312"/>
          <w:sz w:val="24"/>
          <w:szCs w:val="24"/>
          <w:u w:val="none"/>
          <w:lang w:val="en-US" w:eastAsia="zh-CN"/>
        </w:rPr>
        <w:t>5G全连接工厂</w:t>
      </w: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项目推荐应按优先顺序择优排序</w:t>
      </w:r>
      <w:r>
        <w:rPr>
          <w:rFonts w:hint="eastAsia" w:ascii="仿宋_GB2312" w:hAnsi="仿宋_GB2312" w:eastAsia="仿宋_GB2312" w:cs="仿宋_GB2312"/>
          <w:b/>
          <w:bCs/>
          <w:sz w:val="24"/>
          <w:szCs w:val="24"/>
          <w:u w:val="none"/>
          <w:lang w:eastAsia="zh-CN"/>
        </w:rPr>
        <w:t>）</w:t>
      </w:r>
    </w:p>
    <w:p>
      <w:pPr>
        <w:pStyle w:val="2"/>
        <w:rPr>
          <w:rFonts w:hint="default"/>
          <w:lang w:val="en-US" w:eastAsia="zh-CN"/>
        </w:rPr>
      </w:pPr>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9363"/>
    <w:multiLevelType w:val="singleLevel"/>
    <w:tmpl w:val="59AC93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GFlZDY2MjlkZTVkZWYxMGM3NTFkMzc2Y2U3NzgifQ=="/>
  </w:docVars>
  <w:rsids>
    <w:rsidRoot w:val="00171BA4"/>
    <w:rsid w:val="00042F1A"/>
    <w:rsid w:val="000617B2"/>
    <w:rsid w:val="000D6E2F"/>
    <w:rsid w:val="000E5DC7"/>
    <w:rsid w:val="00142018"/>
    <w:rsid w:val="00171BA4"/>
    <w:rsid w:val="0017796E"/>
    <w:rsid w:val="001C153D"/>
    <w:rsid w:val="001C56B0"/>
    <w:rsid w:val="001D4F34"/>
    <w:rsid w:val="00217E70"/>
    <w:rsid w:val="002577F1"/>
    <w:rsid w:val="00276592"/>
    <w:rsid w:val="0037096B"/>
    <w:rsid w:val="00383BDD"/>
    <w:rsid w:val="003C795C"/>
    <w:rsid w:val="004456DD"/>
    <w:rsid w:val="004D3ED4"/>
    <w:rsid w:val="004E2FBC"/>
    <w:rsid w:val="004E50AB"/>
    <w:rsid w:val="00510E23"/>
    <w:rsid w:val="00540BBA"/>
    <w:rsid w:val="0057482B"/>
    <w:rsid w:val="005843F4"/>
    <w:rsid w:val="005C030B"/>
    <w:rsid w:val="005F4050"/>
    <w:rsid w:val="005F6A34"/>
    <w:rsid w:val="00671158"/>
    <w:rsid w:val="006C1CF7"/>
    <w:rsid w:val="006E5F71"/>
    <w:rsid w:val="006E6B0A"/>
    <w:rsid w:val="00716098"/>
    <w:rsid w:val="007378D3"/>
    <w:rsid w:val="00776136"/>
    <w:rsid w:val="007A009B"/>
    <w:rsid w:val="007B0E5A"/>
    <w:rsid w:val="007B26C0"/>
    <w:rsid w:val="007B6E39"/>
    <w:rsid w:val="007C73CF"/>
    <w:rsid w:val="00825586"/>
    <w:rsid w:val="00834E56"/>
    <w:rsid w:val="008C7FF5"/>
    <w:rsid w:val="008E47B0"/>
    <w:rsid w:val="0092438C"/>
    <w:rsid w:val="00986840"/>
    <w:rsid w:val="009D304A"/>
    <w:rsid w:val="00A64DB5"/>
    <w:rsid w:val="00A80781"/>
    <w:rsid w:val="00AA4699"/>
    <w:rsid w:val="00B041FD"/>
    <w:rsid w:val="00B100FF"/>
    <w:rsid w:val="00C42BB1"/>
    <w:rsid w:val="00C83C9F"/>
    <w:rsid w:val="00D10BD3"/>
    <w:rsid w:val="00D571D0"/>
    <w:rsid w:val="00DE2088"/>
    <w:rsid w:val="00E16015"/>
    <w:rsid w:val="00E3433E"/>
    <w:rsid w:val="00E62B4A"/>
    <w:rsid w:val="00EE65E6"/>
    <w:rsid w:val="00EF2359"/>
    <w:rsid w:val="00F02623"/>
    <w:rsid w:val="00FE5B6F"/>
    <w:rsid w:val="00FF1243"/>
    <w:rsid w:val="0A1F60F0"/>
    <w:rsid w:val="14484215"/>
    <w:rsid w:val="24870F7D"/>
    <w:rsid w:val="25EA5EF1"/>
    <w:rsid w:val="26077CE1"/>
    <w:rsid w:val="26C547B6"/>
    <w:rsid w:val="39EE59F7"/>
    <w:rsid w:val="3A950B32"/>
    <w:rsid w:val="3AE07C13"/>
    <w:rsid w:val="43A87D09"/>
    <w:rsid w:val="46706ED0"/>
    <w:rsid w:val="4A890B07"/>
    <w:rsid w:val="4AE3139A"/>
    <w:rsid w:val="593B0AE1"/>
    <w:rsid w:val="5CC33F89"/>
    <w:rsid w:val="5DDE6A81"/>
    <w:rsid w:val="614058BC"/>
    <w:rsid w:val="61721070"/>
    <w:rsid w:val="61A04C23"/>
    <w:rsid w:val="77EA669B"/>
    <w:rsid w:val="7F0A58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unhideWhenUsed="0" w:uiPriority="99"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styleId="3">
    <w:name w:val="Title"/>
    <w:basedOn w:val="1"/>
    <w:next w:val="1"/>
    <w:qFormat/>
    <w:locked/>
    <w:uiPriority w:val="10"/>
    <w:pPr>
      <w:jc w:val="center"/>
      <w:outlineLvl w:val="0"/>
    </w:pPr>
    <w:rPr>
      <w:rFonts w:ascii="方正小标宋_GBK" w:hAnsi="方正小标宋_GBK" w:eastAsia="方正小标宋_GBK" w:cs="方正小标宋_GBK"/>
      <w:sz w:val="44"/>
      <w:szCs w:val="44"/>
    </w:rPr>
  </w:style>
  <w:style w:type="paragraph" w:styleId="4">
    <w:name w:val="Body Text Indent"/>
    <w:basedOn w:val="1"/>
    <w:unhideWhenUsed/>
    <w:qFormat/>
    <w:uiPriority w:val="99"/>
    <w:pPr>
      <w:spacing w:after="120" w:afterLines="0"/>
      <w:ind w:left="420" w:leftChars="200"/>
    </w:pPr>
  </w:style>
  <w:style w:type="paragraph" w:styleId="5">
    <w:name w:val="Balloon Text"/>
    <w:basedOn w:val="1"/>
    <w:link w:val="16"/>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unhideWhenUsed/>
    <w:qFormat/>
    <w:uiPriority w:val="99"/>
    <w:pPr>
      <w:ind w:left="0" w:leftChars="0" w:firstLine="420"/>
    </w:p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563C1"/>
      <w:u w:val="single"/>
    </w:rPr>
  </w:style>
  <w:style w:type="character" w:customStyle="1" w:styleId="13">
    <w:name w:val="Header Char"/>
    <w:basedOn w:val="11"/>
    <w:link w:val="7"/>
    <w:qFormat/>
    <w:locked/>
    <w:uiPriority w:val="99"/>
    <w:rPr>
      <w:sz w:val="18"/>
      <w:szCs w:val="18"/>
    </w:rPr>
  </w:style>
  <w:style w:type="character" w:customStyle="1" w:styleId="14">
    <w:name w:val="Footer Char"/>
    <w:basedOn w:val="11"/>
    <w:link w:val="6"/>
    <w:qFormat/>
    <w:locked/>
    <w:uiPriority w:val="99"/>
    <w:rPr>
      <w:sz w:val="18"/>
      <w:szCs w:val="18"/>
    </w:rPr>
  </w:style>
  <w:style w:type="character" w:customStyle="1" w:styleId="15">
    <w:name w:val="Unresolved Mention"/>
    <w:basedOn w:val="11"/>
    <w:semiHidden/>
    <w:qFormat/>
    <w:uiPriority w:val="99"/>
    <w:rPr>
      <w:color w:val="auto"/>
      <w:shd w:val="clear" w:color="auto" w:fill="auto"/>
    </w:rPr>
  </w:style>
  <w:style w:type="character" w:customStyle="1" w:styleId="16">
    <w:name w:val="Balloon Text Char"/>
    <w:basedOn w:val="11"/>
    <w:link w:val="5"/>
    <w:semiHidden/>
    <w:qFormat/>
    <w:locked/>
    <w:uiPriority w:val="99"/>
    <w:rPr>
      <w:sz w:val="2"/>
      <w:szCs w:val="2"/>
    </w:rPr>
  </w:style>
  <w:style w:type="paragraph" w:customStyle="1" w:styleId="17">
    <w:name w:val="列表段落1"/>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5509</Words>
  <Characters>5654</Characters>
  <Lines>0</Lines>
  <Paragraphs>0</Paragraphs>
  <TotalTime>28</TotalTime>
  <ScaleCrop>false</ScaleCrop>
  <LinksUpToDate>false</LinksUpToDate>
  <CharactersWithSpaces>6123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2022-04-14T07:37:00Z</dcterms:created>
  <dc:creator>HP</dc:creator>
  <cp:lastModifiedBy>hp</cp:lastModifiedBy>
  <cp:lastPrinted>2023-03-01T03:56:13Z</cp:lastPrinted>
  <dcterms:modified xsi:type="dcterms:W3CDTF">2023-03-01T04:01:10Z</dcterms:modified>
  <dc:title>泉州市工业和信息化局关于转发开展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9B146BB2818546CE8C44840E76063BAB</vt:lpwstr>
  </property>
</Properties>
</file>