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关于对</w:t>
      </w:r>
      <w:r>
        <w:rPr>
          <w:rFonts w:hint="eastAsia" w:ascii="宋体" w:hAnsi="宋体" w:cs="宋体"/>
          <w:b/>
          <w:bCs/>
          <w:sz w:val="44"/>
          <w:szCs w:val="44"/>
        </w:rPr>
        <w:t>泉州市仙塘小学</w:t>
      </w:r>
      <w:r>
        <w:rPr>
          <w:rFonts w:hint="eastAsia" w:ascii="宋体" w:hAnsi="宋体"/>
          <w:b/>
          <w:sz w:val="44"/>
          <w:szCs w:val="44"/>
        </w:rPr>
        <w:t>实施素质教育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督导评估的反馈意见</w:t>
      </w:r>
    </w:p>
    <w:p>
      <w:pPr>
        <w:spacing w:line="560" w:lineRule="exact"/>
        <w:jc w:val="center"/>
        <w:rPr>
          <w:rFonts w:hint="eastAsia" w:ascii="宋体" w:hAnsi="宋体"/>
          <w:b/>
          <w:spacing w:val="-18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一、主要做法与成效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1.办学思想方面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坚持面向全体学生，以“诚、谨、勤、苦”为校训，以学生身心健康、全面发展为前提，实践能力和合作意识为重点，学生主动、活泼学习为动力，努力实践“健美乐观，雅行尚义，善学多才，和谐发展”的育人目标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学校建立适应素质教育的管理机制，组成勤奋务实、开拓进取的领导集体，制定《学校发展规划》《创建文明学校规划》《实施素质教育规划》《创建文明学校计划》以及年度、学期工作计划等，实行目标管理。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坚持依法办学、民主管理，制定学校章程，有效发挥教代会和工会作用，激发了教职工的工作积极性、主动性和创造性，形成一切为了发展的共识，确保内部机制运行顺畅，令行禁止，适时纠正实际办学行为与预期办学目标的偏差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2.制度建设方面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规章制度较完善，处室规章制度均已成册、各功能室职责明确，并上墙，整体制度建设较合理、科学、健全。学校各处室、功能室配有兼职人员管理，教育资源能有效合理使用，保障学科教学正常运行。招生、学籍管理较规范。学校目标管理较明确，教代会、家校委员会等监督机制有效运行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3.课程实施方面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能严格执行省颁课程方案，开足开齐国家规定的课程课时，执行“两课”、“两操”，安排好大课间活动和课外体育活动，保证学生每天一小时的“阳光体育”活动；组织教师参加区教育局或片区举行的各项教学研讨和竞赛活动，加强校本课程与综合实践课程的研究和实施，积极参加鲤城区“一师一优课、一课一名师”评选活动；加强教师集体备课力度，狠抓课堂教学过程管理，完善课堂教学规范化要求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学校以面向全体学生、促进学生全面发展为宗旨，从进城务工人员随迁子女居多的校情出发，制定相应的管理措施，通过各项制度保障和多形式的主题活动，关注学生个性差异，关爱特殊群体。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依据学科特点，加强信息技术与课堂教学的有效融合，班班配备多媒体，积极推进课堂教学模式改革，借助多媒体组织开展课堂教学，探索改进教学方式，创设“以研促学、以研促教、以研促改”的良好氛围，提高课堂教学质量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4.德育工作方面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学校坚持把德育工作放在首位，立足校情，认真制定德育工作计划，明确德育工作的目标和任务。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成立学校德育工作领导小组，重视少先队组织建设，每学年开展大队委竞选活动，培养学生自我教育、自我管理能力；重视德育阵地建设，注重培育和弘扬社会主义核心价值观，充分利用重大节日开展系列主题教育活动，培养学生热爱祖国，关爱他人，尊敬师长，奉献爱心，美化家园的优良品质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抓实学生的行为习惯养成教育。通过整合校内外多种德育资源，落实行为规范训练和检查评比制度，把“加强检查——注重评比——落实奖惩”作为常规管理的三个环节，促使学生把文明习惯内化为自觉行为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5.校园文化方面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制定《校园环境管理规定》，注重校园绿色生态建设，环境整洁、美观。校园内设置有名人塑像、德育宣传栏、标语牌匾，教学楼的走廊、楼道布置有“国学伴我成长”、“文明礼仪从我做起”、“感恩”及名人名言、学生书画作品展等文化设施，班级文化也做得较好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能利用重大节假日及社会实践活动，进行时代主题宣传，引导学生崇尚文明与科学。如利用学雷锋纪念日、植树节、清明节、国庆节、重阳节等，对学生进行主题教育；利用校园艺术节，开展“经典诵读”、“校歌伴我行”等活动，增添校园文化气息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6.学校发展方面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学校注重师德师风建设，制定相应的实施方案及考核办法，考核内容明确，评价体系较为完善。学校组织开展的师德师风活动有主题、有记录，教师能积极撰写心得体会和师德师风论文。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学校制定教师继续教育及骨干教师培训培养计划，通过深入开展“结对子”教学活动、新课程培训教研活动、青年教师“创优”课活动等，加强对教师的培养培训。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重视学生德、智、体、美、劳全面发展，制定学生综合评价方案，对学生进行绿色多元化评价，通过自评、同伴评、教师评、家长评及综合评五种方式对学生的行为习惯、知识掌握、能力、情感等四个方面进行综合评价。评价有过程、有反馈，完整详实，体现学生在校的表现情况。学生近三年学习成绩单科合格率、全科合格率均达到指标要求。学校能按要求建立学生体质健康卡片，定期对学生进行体检，《国家学生体质健康标准》测定合格率99.66%，达到指标要求。</w:t>
      </w:r>
    </w:p>
    <w:p>
      <w:pPr>
        <w:spacing w:line="500" w:lineRule="exact"/>
        <w:ind w:firstLine="627" w:firstLineChars="196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二、存在问题及建议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1.学校要</w:t>
      </w:r>
      <w:r>
        <w:rPr>
          <w:rFonts w:hint="eastAsia" w:ascii="仿宋_GB2312" w:eastAsia="仿宋_GB2312"/>
          <w:sz w:val="32"/>
          <w:szCs w:val="32"/>
        </w:rPr>
        <w:t>加强各功能室的管理，落实制度要求，把制度上的刚性管理转化为更高层次的学校精细化管理，实现师生的自主管理。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2.学校要加强教科研工作,发挥老教师“传”、“帮”、“带”作用，将教学中的问题转化为课题研究，探索提高教育教学质量的新方法、新举措。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3.要利用好科学实验室，开展丰富的科技活动，进一步提高科学课堂教学质量。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4.学校要根据校情和学生年龄特点，制定德育规划，明确阶段性目标任务和工作措施，使学校德育工作更具全局性和针对性，全面提升德育工作水平。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5.学校要科学规划校园空间设置，进一步发挥校园环境文化的育人功效。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6.学校开展的主题活动要建立专档，以便总结交流；学生评估手册要按照要求填写完整，评价结果反馈要体现绿色多元，教师与学生的互动评语要具有针对性。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7.《国家学生体质健康标准》测定优秀率仅10.9%，未达指标要求，应进一步加强学生的体育锻炼，提高学生身体素质。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A7472"/>
    <w:rsid w:val="2C2A7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2020-03-10T03:52:00Z</dcterms:created>
  <dc:creator>Administrator</dc:creator>
  <cp:lastModifiedBy>Administrator</cp:lastModifiedBy>
  <dcterms:modified xsi:type="dcterms:W3CDTF">2020-03-10T03:52:37Z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