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宋体" w:hAnsi="宋体" w:eastAsia="宋体" w:cs="宋体"/>
          <w:sz w:val="32"/>
          <w:szCs w:val="32"/>
          <w:lang w:eastAsia="zh-CN"/>
        </w:rPr>
      </w:pPr>
      <w:r>
        <w:rPr>
          <w:rFonts w:hint="eastAsia" w:ascii="方正黑体简体" w:hAnsi="方正黑体简体" w:eastAsia="方正黑体简体" w:cs="方正黑体简体"/>
          <w:sz w:val="32"/>
          <w:szCs w:val="18"/>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泉州市鲤城区民政局关于公布2024年度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44"/>
          <w:szCs w:val="44"/>
          <w:lang w:val="en-US" w:eastAsia="zh-CN"/>
        </w:rPr>
        <w:t>行政规范性文件清理结果的通告》起草说明</w:t>
      </w:r>
    </w:p>
    <w:bookmarkEnd w:id="0"/>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一、制定的背景和依据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w:t>
      </w:r>
      <w:r>
        <w:rPr>
          <w:rFonts w:hint="eastAsia"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制定的必要性和可行性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16" w:firstLineChars="200"/>
        <w:jc w:val="left"/>
        <w:textAlignment w:val="auto"/>
        <w:rPr>
          <w:rFonts w:hint="default" w:ascii="Times New Roman" w:hAnsi="Times New Roman" w:eastAsia="方正仿宋简体" w:cs="Times New Roman"/>
          <w:spacing w:val="-6"/>
          <w:sz w:val="32"/>
          <w:szCs w:val="32"/>
          <w:lang w:val="en-US" w:eastAsia="zh-CN"/>
        </w:rPr>
      </w:pPr>
      <w:r>
        <w:rPr>
          <w:rFonts w:hint="default" w:ascii="Times New Roman" w:hAnsi="Times New Roman" w:eastAsia="方正仿宋简体" w:cs="Times New Roman"/>
          <w:spacing w:val="-6"/>
          <w:sz w:val="32"/>
          <w:szCs w:val="32"/>
          <w:lang w:val="en-US" w:eastAsia="zh-CN"/>
        </w:rPr>
        <w:t>行政规范性文件清理是推进法治政府建设的必然要求，推进依法行政、建设法治政府必须从源头上解决执法依据合法、合理、有效的问题。根据《福建省行政机关规范性文件备案审查办法》（福建省政府令第219号）、《泉州市人民政府关于印发泉州市行政规范性文件管理规定的通知》（泉政规〔2022〕3号）的相关要求，我局开展202</w:t>
      </w:r>
      <w:r>
        <w:rPr>
          <w:rFonts w:hint="eastAsia" w:eastAsia="方正仿宋简体" w:cs="Times New Roman"/>
          <w:spacing w:val="-6"/>
          <w:sz w:val="32"/>
          <w:szCs w:val="32"/>
          <w:lang w:val="en-US" w:eastAsia="zh-CN"/>
        </w:rPr>
        <w:t>4</w:t>
      </w:r>
      <w:r>
        <w:rPr>
          <w:rFonts w:hint="default" w:ascii="Times New Roman" w:hAnsi="Times New Roman" w:eastAsia="方正仿宋简体" w:cs="Times New Roman"/>
          <w:spacing w:val="-6"/>
          <w:sz w:val="32"/>
          <w:szCs w:val="32"/>
          <w:lang w:val="en-US" w:eastAsia="zh-CN"/>
        </w:rPr>
        <w:t>年度行政规范性文件清理工作。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制定依据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w:t>
      </w:r>
      <w:r>
        <w:rPr>
          <w:rFonts w:hint="eastAsia" w:eastAsia="方正仿宋简体" w:cs="Times New Roman"/>
          <w:sz w:val="32"/>
          <w:szCs w:val="32"/>
          <w:lang w:val="en-US" w:eastAsia="zh-CN"/>
        </w:rPr>
        <w:t>1）</w:t>
      </w:r>
      <w:r>
        <w:rPr>
          <w:rFonts w:hint="default" w:ascii="Times New Roman" w:hAnsi="Times New Roman" w:eastAsia="方正仿宋简体" w:cs="Times New Roman"/>
          <w:sz w:val="32"/>
          <w:szCs w:val="32"/>
          <w:lang w:val="en-US" w:eastAsia="zh-CN"/>
        </w:rPr>
        <w:t>《福建省行政机关规范性文件备案审查办法》（福建省政府令第219号）。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w:t>
      </w:r>
      <w:r>
        <w:rPr>
          <w:rFonts w:hint="eastAsia" w:eastAsia="方正仿宋简体" w:cs="Times New Roman"/>
          <w:sz w:val="32"/>
          <w:szCs w:val="32"/>
          <w:lang w:val="en-US" w:eastAsia="zh-CN"/>
        </w:rPr>
        <w:t>2</w:t>
      </w:r>
      <w:r>
        <w:rPr>
          <w:rFonts w:hint="default" w:ascii="Times New Roman" w:hAnsi="Times New Roman" w:eastAsia="方正仿宋简体" w:cs="Times New Roman"/>
          <w:sz w:val="32"/>
          <w:szCs w:val="32"/>
          <w:lang w:val="en-US" w:eastAsia="zh-CN"/>
        </w:rPr>
        <w:t>）《泉州市人民政府关于印发泉州市行政规范性文件管理规定的通知》（泉政规〔2022〕3号）。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二、主要内容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1.简要阐述主要的制度设计和内容。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本文件的主要内容是2024年度泉州市鲤城区民政局行政规范性文件清理结果，包括：</w:t>
      </w:r>
      <w:r>
        <w:rPr>
          <w:rFonts w:hint="eastAsia" w:ascii="Times New Roman" w:hAnsi="Times New Roman" w:eastAsia="方正仿宋简体"/>
          <w:spacing w:val="-11"/>
          <w:sz w:val="32"/>
          <w:szCs w:val="32"/>
        </w:rPr>
        <w:t>保留（继续有效）的行政规范性文件</w:t>
      </w:r>
      <w:r>
        <w:rPr>
          <w:rFonts w:hint="eastAsia" w:eastAsia="方正仿宋简体"/>
          <w:spacing w:val="-11"/>
          <w:sz w:val="32"/>
          <w:szCs w:val="32"/>
          <w:lang w:val="en-US" w:eastAsia="zh-CN"/>
        </w:rPr>
        <w:t>3</w:t>
      </w:r>
      <w:r>
        <w:rPr>
          <w:rFonts w:hint="eastAsia" w:ascii="Times New Roman" w:hAnsi="Times New Roman" w:eastAsia="方正仿宋简体"/>
          <w:spacing w:val="-11"/>
          <w:sz w:val="32"/>
          <w:szCs w:val="32"/>
        </w:rPr>
        <w:t>件</w:t>
      </w:r>
      <w:r>
        <w:rPr>
          <w:rFonts w:hint="eastAsia" w:ascii="Times New Roman" w:hAnsi="方正仿宋简体" w:eastAsia="方正仿宋简体"/>
          <w:kern w:val="0"/>
          <w:sz w:val="32"/>
          <w:szCs w:val="32"/>
        </w:rPr>
        <w:t>及</w:t>
      </w:r>
      <w:r>
        <w:rPr>
          <w:rFonts w:hint="eastAsia" w:ascii="Times New Roman" w:hAnsi="Times New Roman" w:eastAsia="方正仿宋简体"/>
          <w:spacing w:val="-11"/>
          <w:sz w:val="32"/>
          <w:szCs w:val="32"/>
        </w:rPr>
        <w:t>宣布失效（废止）的行政规范性文件</w:t>
      </w:r>
      <w:r>
        <w:rPr>
          <w:rFonts w:hint="default" w:ascii="Times New Roman" w:hAnsi="Times New Roman" w:eastAsia="方正仿宋简体"/>
          <w:spacing w:val="-11"/>
          <w:sz w:val="32"/>
          <w:szCs w:val="32"/>
          <w:lang w:val="en-US"/>
        </w:rPr>
        <w:t>1</w:t>
      </w:r>
      <w:r>
        <w:rPr>
          <w:rFonts w:hint="eastAsia" w:ascii="Times New Roman" w:hAnsi="Times New Roman" w:eastAsia="方正仿宋简体"/>
          <w:spacing w:val="-11"/>
          <w:sz w:val="32"/>
          <w:szCs w:val="32"/>
        </w:rPr>
        <w:t>件</w:t>
      </w:r>
      <w:r>
        <w:rPr>
          <w:rFonts w:ascii="Times New Roman" w:hAnsi="方正仿宋简体" w:eastAsia="方正仿宋简体"/>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2.重点阐述涉及自然人、法人和非法人组织权利义务关系规定（如：行政许可、行政处罚、行政强制、行政收费等）的内容和依据。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本次清理</w:t>
      </w:r>
      <w:r>
        <w:rPr>
          <w:rFonts w:hint="default" w:ascii="Times New Roman" w:hAnsi="Times New Roman" w:eastAsia="方正仿宋简体" w:cs="Times New Roman"/>
          <w:sz w:val="32"/>
          <w:szCs w:val="32"/>
          <w:lang w:val="en-US" w:eastAsia="zh-CN"/>
        </w:rPr>
        <w:t>宣布失效或废止的行政规范性文件，自本通告公布之日起不再执行，不得作为行政管理依据。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3.重点阐述对上位法和有关规范性文件所作出的具体细化和创设性规定的内容和理由。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根据行政规范性文件相关规定，结合实际情况，对</w:t>
      </w:r>
      <w:r>
        <w:rPr>
          <w:rFonts w:hint="eastAsia" w:eastAsia="方正仿宋简体" w:cs="Times New Roman"/>
          <w:sz w:val="32"/>
          <w:szCs w:val="32"/>
          <w:lang w:val="en-US" w:eastAsia="zh-CN"/>
        </w:rPr>
        <w:t>我局</w:t>
      </w:r>
      <w:r>
        <w:rPr>
          <w:rFonts w:hint="default" w:ascii="Times New Roman" w:hAnsi="Times New Roman" w:eastAsia="方正仿宋简体" w:cs="Times New Roman"/>
          <w:sz w:val="32"/>
          <w:szCs w:val="32"/>
          <w:lang w:val="en-US" w:eastAsia="zh-CN"/>
        </w:rPr>
        <w:t>现行有效的规范性文件进行清理。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4.其他需要说明的问题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无</w:t>
      </w:r>
    </w:p>
    <w:sectPr>
      <w:pgSz w:w="11906" w:h="16838"/>
      <w:pgMar w:top="1871" w:right="1474" w:bottom="192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黑体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D232F"/>
    <w:multiLevelType w:val="singleLevel"/>
    <w:tmpl w:val="ABBD232F"/>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DF1CBA"/>
    <w:rsid w:val="4FE51D29"/>
    <w:rsid w:val="FDDF1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2024-12-25T15:24:00Z</dcterms:created>
  <dc:creator>user</dc:creator>
  <cp:lastModifiedBy>user</cp:lastModifiedBy>
  <dcterms:modified xsi:type="dcterms:W3CDTF">2024-12-25T15:54:30Z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415FA3CD6C4CE78C3DB36B678CC60CA0</vt:lpwstr>
  </property>
</Properties>
</file>