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28" w:type="dxa"/>
        <w:tblInd w:w="0" w:type="dxa"/>
        <w:tblLayout w:type="fixed"/>
        <w:tblCellMar>
          <w:top w:w="0" w:type="dxa"/>
          <w:left w:w="108" w:type="dxa"/>
          <w:bottom w:w="0" w:type="dxa"/>
          <w:right w:w="108" w:type="dxa"/>
        </w:tblCellMar>
      </w:tblPr>
      <w:tblGrid>
        <w:gridCol w:w="9628"/>
      </w:tblGrid>
      <w:tr>
        <w:tblPrEx>
          <w:tblLayout w:type="fixed"/>
          <w:tblCellMar>
            <w:top w:w="0" w:type="dxa"/>
            <w:left w:w="108" w:type="dxa"/>
            <w:bottom w:w="0" w:type="dxa"/>
            <w:right w:w="108" w:type="dxa"/>
          </w:tblCellMar>
        </w:tblPrEx>
        <w:trPr>
          <w:trHeight w:val="2835" w:hRule="exact"/>
        </w:trPr>
        <w:tc>
          <w:tcPr>
            <w:tcW w:w="9628" w:type="dxa"/>
            <w:shd w:val="clear" w:color="auto" w:fill="auto"/>
            <w:vAlign w:val="top"/>
          </w:tcPr>
          <w:p>
            <w:pPr>
              <w:rPr>
                <w:rFonts w:hint="eastAsia" w:ascii="宋体" w:hAnsi="宋体"/>
                <w:sz w:val="24"/>
              </w:rPr>
            </w:pPr>
          </w:p>
        </w:tc>
      </w:tr>
    </w:tbl>
    <w:p>
      <w:pPr>
        <w:spacing w:line="1000" w:lineRule="exact"/>
        <w:jc w:val="center"/>
        <w:rPr>
          <w:rFonts w:ascii="宋体" w:hAnsi="宋体"/>
          <w:sz w:val="72"/>
          <w:szCs w:val="84"/>
        </w:rPr>
      </w:pPr>
      <w:r>
        <w:rPr>
          <w:rFonts w:ascii="宋体" w:hAnsi="宋体"/>
          <w:sz w:val="84"/>
          <w:szCs w:val="84"/>
        </w:rPr>
        <w:fldChar w:fldCharType="begin"/>
      </w:r>
      <w:r>
        <w:rPr>
          <w:rFonts w:ascii="宋体" w:hAnsi="宋体"/>
          <w:sz w:val="84"/>
          <w:szCs w:val="84"/>
        </w:rPr>
        <w:instrText xml:space="preserve"> </w:instrText>
      </w:r>
      <w:r>
        <w:rPr>
          <w:rFonts w:hint="eastAsia" w:ascii="宋体" w:hAnsi="宋体"/>
          <w:sz w:val="84"/>
          <w:szCs w:val="84"/>
        </w:rPr>
        <w:instrText xml:space="preserve">eq \o\ac(</w:instrText>
      </w:r>
      <w:r>
        <w:rPr>
          <w:rFonts w:hint="eastAsia" w:ascii="宋体" w:hAnsi="宋体"/>
          <w:position w:val="-16"/>
          <w:sz w:val="127"/>
          <w:szCs w:val="84"/>
        </w:rPr>
        <w:instrText xml:space="preserve">○</w:instrText>
      </w:r>
      <w:r>
        <w:rPr>
          <w:rFonts w:hint="eastAsia" w:ascii="宋体" w:hAnsi="宋体"/>
          <w:sz w:val="84"/>
          <w:szCs w:val="84"/>
        </w:rPr>
        <w:instrText xml:space="preserve">,B)</w:instrText>
      </w:r>
      <w:r>
        <w:rPr>
          <w:rFonts w:ascii="宋体" w:hAnsi="宋体"/>
          <w:sz w:val="84"/>
          <w:szCs w:val="84"/>
        </w:rPr>
        <w:fldChar w:fldCharType="end"/>
      </w:r>
      <w:bookmarkStart w:id="0" w:name="OLE_LINK2"/>
      <w:r>
        <w:rPr>
          <w:rFonts w:hint="eastAsia" w:ascii="宋体" w:hAnsi="宋体"/>
          <w:sz w:val="84"/>
          <w:szCs w:val="84"/>
        </w:rPr>
        <w:t>工业统计报表制度</w:t>
      </w:r>
      <w:bookmarkEnd w:id="0"/>
    </w:p>
    <w:p>
      <w:pPr>
        <w:jc w:val="center"/>
        <w:rPr>
          <w:rFonts w:ascii="宋体" w:hAnsi="宋体"/>
          <w:sz w:val="32"/>
        </w:rPr>
      </w:pPr>
    </w:p>
    <w:p>
      <w:pPr>
        <w:jc w:val="center"/>
        <w:rPr>
          <w:rFonts w:ascii="楷体_GB2312" w:hAnsi="宋体" w:eastAsia="楷体_GB2312"/>
          <w:sz w:val="32"/>
        </w:rPr>
      </w:pPr>
      <w:r>
        <w:rPr>
          <w:rFonts w:hint="eastAsia" w:ascii="楷体_GB2312" w:hAnsi="宋体" w:eastAsia="楷体_GB2312"/>
          <w:sz w:val="32"/>
        </w:rPr>
        <w:t>（201</w:t>
      </w:r>
      <w:r>
        <w:rPr>
          <w:rFonts w:ascii="楷体_GB2312" w:hAnsi="宋体" w:eastAsia="楷体_GB2312"/>
          <w:sz w:val="32"/>
        </w:rPr>
        <w:t>8</w:t>
      </w:r>
      <w:r>
        <w:rPr>
          <w:rFonts w:hint="eastAsia" w:ascii="楷体_GB2312" w:hAnsi="宋体" w:eastAsia="楷体_GB2312"/>
          <w:sz w:val="32"/>
        </w:rPr>
        <w:t>年统计年报和201</w:t>
      </w:r>
      <w:r>
        <w:rPr>
          <w:rFonts w:ascii="楷体_GB2312" w:hAnsi="宋体" w:eastAsia="楷体_GB2312"/>
          <w:sz w:val="32"/>
        </w:rPr>
        <w:t>9</w:t>
      </w:r>
      <w:r>
        <w:rPr>
          <w:rFonts w:hint="eastAsia" w:ascii="楷体_GB2312" w:hAnsi="宋体" w:eastAsia="楷体_GB2312"/>
          <w:sz w:val="32"/>
        </w:rPr>
        <w:t>年定期统计报表）</w:t>
      </w:r>
    </w:p>
    <w:p>
      <w:pPr>
        <w:jc w:val="center"/>
        <w:rPr>
          <w:rFonts w:ascii="宋体" w:hAnsi="宋体"/>
          <w:sz w:val="32"/>
        </w:rPr>
      </w:pPr>
    </w:p>
    <w:p>
      <w:pPr>
        <w:jc w:val="center"/>
        <w:rPr>
          <w:rFonts w:ascii="宋体" w:hAnsi="宋体"/>
          <w:sz w:val="5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rPr>
          <w:rFonts w:ascii="宋体" w:hAnsi="宋体"/>
          <w:sz w:val="32"/>
        </w:rPr>
      </w:pPr>
    </w:p>
    <w:p>
      <w:pPr>
        <w:spacing w:line="600" w:lineRule="exact"/>
        <w:jc w:val="center"/>
        <w:rPr>
          <w:rFonts w:ascii="楷体_GB2312" w:hAnsi="宋体" w:eastAsia="楷体_GB2312"/>
          <w:sz w:val="32"/>
        </w:rPr>
      </w:pPr>
      <w:r>
        <w:rPr>
          <w:rFonts w:hint="eastAsia" w:ascii="楷体_GB2312" w:hAnsi="宋体" w:eastAsia="楷体_GB2312"/>
          <w:sz w:val="32"/>
        </w:rPr>
        <w:t>中华人民共和国国家统计局制定</w:t>
      </w:r>
    </w:p>
    <w:p>
      <w:pPr>
        <w:spacing w:line="600" w:lineRule="exact"/>
        <w:jc w:val="center"/>
        <w:rPr>
          <w:rFonts w:ascii="楷体_GB2312" w:hAnsi="宋体" w:eastAsia="楷体_GB2312"/>
          <w:sz w:val="32"/>
        </w:rPr>
      </w:pPr>
      <w:r>
        <w:rPr>
          <w:rFonts w:hint="eastAsia" w:ascii="楷体_GB2312" w:hAnsi="宋体" w:eastAsia="楷体_GB2312"/>
          <w:sz w:val="32"/>
        </w:rPr>
        <w:t>201</w:t>
      </w:r>
      <w:r>
        <w:rPr>
          <w:rFonts w:ascii="楷体_GB2312" w:hAnsi="宋体" w:eastAsia="楷体_GB2312"/>
          <w:sz w:val="32"/>
        </w:rPr>
        <w:t>8</w:t>
      </w:r>
      <w:r>
        <w:rPr>
          <w:rFonts w:hint="eastAsia" w:ascii="楷体_GB2312" w:hAnsi="宋体" w:eastAsia="楷体_GB2312"/>
          <w:sz w:val="32"/>
        </w:rPr>
        <w:t>年10月</w:t>
      </w:r>
    </w:p>
    <w:p>
      <w:pPr>
        <w:jc w:val="center"/>
        <w:rPr>
          <w:rFonts w:ascii="宋体" w:hAnsi="宋体"/>
        </w:rPr>
      </w:pPr>
    </w:p>
    <w:p>
      <w:pPr>
        <w:spacing w:line="360" w:lineRule="exact"/>
        <w:jc w:val="center"/>
        <w:rPr>
          <w:rFonts w:ascii="宋体" w:hAnsi="宋体"/>
          <w:spacing w:val="-8"/>
          <w:sz w:val="32"/>
          <w:szCs w:val="32"/>
        </w:rPr>
      </w:pPr>
    </w:p>
    <w:p>
      <w:pPr>
        <w:spacing w:line="360" w:lineRule="exact"/>
        <w:jc w:val="center"/>
        <w:rPr>
          <w:rFonts w:ascii="宋体" w:hAnsi="宋体"/>
          <w:spacing w:val="-8"/>
          <w:sz w:val="32"/>
          <w:szCs w:val="32"/>
        </w:rPr>
      </w:pPr>
    </w:p>
    <w:p>
      <w:pPr>
        <w:spacing w:line="360" w:lineRule="exact"/>
        <w:jc w:val="center"/>
        <w:rPr>
          <w:rFonts w:ascii="宋体" w:hAnsi="宋体"/>
          <w:spacing w:val="-8"/>
          <w:sz w:val="32"/>
          <w:szCs w:val="32"/>
        </w:rPr>
      </w:pPr>
      <w:r>
        <w:rPr>
          <w:rFonts w:hint="eastAsia" w:ascii="宋体" w:hAnsi="宋体"/>
          <w:spacing w:val="-8"/>
          <w:sz w:val="32"/>
          <w:szCs w:val="32"/>
        </w:rPr>
        <w:t>本报表制度根据《中华人民共和国统计法》的有关规定制定</w:t>
      </w:r>
    </w:p>
    <w:p>
      <w:pPr>
        <w:spacing w:line="360" w:lineRule="exact"/>
        <w:jc w:val="center"/>
        <w:rPr>
          <w:rFonts w:ascii="宋体" w:hAnsi="宋体"/>
          <w:spacing w:val="-8"/>
          <w:sz w:val="28"/>
          <w:szCs w:val="32"/>
        </w:rPr>
      </w:pPr>
    </w:p>
    <w:p>
      <w:pPr>
        <w:spacing w:line="360" w:lineRule="exact"/>
        <w:ind w:firstLine="528" w:firstLineChars="200"/>
        <w:rPr>
          <w:rFonts w:ascii="宋体" w:hAnsi="宋体"/>
          <w:spacing w:val="-8"/>
          <w:sz w:val="28"/>
        </w:rPr>
      </w:pPr>
    </w:p>
    <w:p>
      <w:pPr>
        <w:spacing w:line="360" w:lineRule="auto"/>
        <w:ind w:firstLine="560" w:firstLineChars="200"/>
        <w:rPr>
          <w:rFonts w:eastAsia="仿宋_GB2312"/>
          <w:bCs/>
          <w:sz w:val="28"/>
        </w:rPr>
      </w:pPr>
      <w:r>
        <w:rPr>
          <w:rFonts w:hint="eastAsia" w:eastAsia="仿宋_GB2312"/>
          <w:bCs/>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2" w:firstLineChars="200"/>
        <w:rPr>
          <w:rFonts w:eastAsia="仿宋_GB2312"/>
          <w:b/>
          <w:bCs/>
          <w:sz w:val="28"/>
        </w:rPr>
      </w:pPr>
    </w:p>
    <w:p>
      <w:pPr>
        <w:spacing w:line="360" w:lineRule="auto"/>
        <w:ind w:firstLine="560" w:firstLineChars="200"/>
        <w:rPr>
          <w:rFonts w:eastAsia="仿宋_GB2312"/>
          <w:b/>
          <w:bCs/>
          <w:sz w:val="28"/>
        </w:rPr>
      </w:pPr>
      <w:r>
        <w:rPr>
          <w:rFonts w:hint="eastAsia" w:eastAsia="仿宋_GB2312"/>
          <w:bCs/>
          <w:sz w:val="28"/>
        </w:rPr>
        <w:t>《中华人民共和国统计法》第九条规定：统计机构和统计人员对在统计工作中知悉的国家秘密、商业秘密和个人信息，应当予以保密。</w:t>
      </w:r>
    </w:p>
    <w:p>
      <w:pPr>
        <w:spacing w:line="480" w:lineRule="exact"/>
        <w:ind w:firstLine="561"/>
        <w:rPr>
          <w:rFonts w:ascii="宋体" w:hAnsi="宋体"/>
          <w:spacing w:val="-8"/>
          <w:sz w:val="28"/>
        </w:rPr>
      </w:pPr>
    </w:p>
    <w:p>
      <w:pPr>
        <w:spacing w:line="480" w:lineRule="exact"/>
        <w:ind w:firstLine="561"/>
        <w:rPr>
          <w:rFonts w:ascii="宋体" w:hAnsi="宋体"/>
          <w:spacing w:val="-8"/>
          <w:sz w:val="28"/>
        </w:rPr>
      </w:pPr>
    </w:p>
    <w:p>
      <w:pPr>
        <w:spacing w:line="360" w:lineRule="exact"/>
        <w:rPr>
          <w:rFonts w:ascii="宋体" w:hAnsi="宋体"/>
          <w:spacing w:val="-8"/>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ind w:firstLine="537" w:firstLineChars="192"/>
        <w:rPr>
          <w:rFonts w:ascii="宋体" w:hAnsi="宋体"/>
          <w:b/>
          <w:sz w:val="28"/>
        </w:rPr>
      </w:pPr>
      <w:r>
        <w:rPr>
          <w:rFonts w:hint="eastAsia" w:ascii="宋体" w:hAnsi="宋体"/>
          <w:sz w:val="28"/>
        </w:rPr>
        <w:t>本制度由国家统计局负责解释</w:t>
      </w:r>
      <w:r>
        <w:rPr>
          <w:rFonts w:hint="eastAsia" w:ascii="宋体" w:hAnsi="宋体"/>
          <w:b/>
          <w:sz w:val="28"/>
        </w:rPr>
        <w:t>。</w:t>
      </w:r>
    </w:p>
    <w:p>
      <w:pPr>
        <w:spacing w:before="240" w:beforeLines="100" w:after="240" w:afterLines="100" w:line="380" w:lineRule="exact"/>
        <w:jc w:val="center"/>
        <w:rPr>
          <w:rFonts w:eastAsia="黑体"/>
          <w:sz w:val="32"/>
        </w:rPr>
        <w:sectPr>
          <w:pgSz w:w="11906" w:h="16838"/>
          <w:pgMar w:top="1418" w:right="1247" w:bottom="1247" w:left="1247" w:header="851" w:footer="851" w:gutter="0"/>
          <w:pgNumType w:fmt="numberInDash"/>
          <w:cols w:space="425" w:num="1"/>
          <w:docGrid w:linePitch="312" w:charSpace="0"/>
        </w:sectPr>
      </w:pPr>
    </w:p>
    <w:p>
      <w:pPr>
        <w:snapToGrid w:val="0"/>
        <w:spacing w:before="960" w:beforeLines="400" w:after="480" w:afterLines="200"/>
        <w:jc w:val="center"/>
        <w:outlineLvl w:val="0"/>
        <w:rPr>
          <w:rFonts w:eastAsia="黑体"/>
          <w:sz w:val="32"/>
        </w:rPr>
      </w:pPr>
      <w:r>
        <w:rPr>
          <w:rFonts w:hint="eastAsia" w:eastAsia="黑体"/>
          <w:sz w:val="32"/>
        </w:rPr>
        <w:t>目    录</w:t>
      </w:r>
    </w:p>
    <w:p>
      <w:pPr>
        <w:tabs>
          <w:tab w:val="right" w:leader="middleDot" w:pos="9030"/>
        </w:tabs>
        <w:spacing w:line="340" w:lineRule="exact"/>
        <w:ind w:right="231" w:rightChars="110"/>
      </w:pPr>
      <w:r>
        <w:rPr>
          <w:rFonts w:hint="eastAsia"/>
        </w:rPr>
        <w:t>一、总说明</w:t>
      </w:r>
      <w:r>
        <w:rPr>
          <w:rFonts w:hint="eastAsia"/>
        </w:rPr>
        <w:tab/>
      </w:r>
      <w:r>
        <w:t>2</w:t>
      </w:r>
    </w:p>
    <w:p>
      <w:pPr>
        <w:tabs>
          <w:tab w:val="right" w:leader="middleDot" w:pos="9030"/>
        </w:tabs>
        <w:spacing w:line="340" w:lineRule="exact"/>
        <w:ind w:right="231" w:rightChars="110"/>
      </w:pPr>
      <w:r>
        <w:rPr>
          <w:rFonts w:hint="eastAsia"/>
        </w:rPr>
        <w:t>二、报表目录</w:t>
      </w:r>
      <w:r>
        <w:rPr>
          <w:rFonts w:hint="eastAsia"/>
        </w:rPr>
        <w:tab/>
      </w:r>
      <w:r>
        <w:t>3</w:t>
      </w:r>
    </w:p>
    <w:p>
      <w:pPr>
        <w:tabs>
          <w:tab w:val="right" w:leader="middleDot" w:pos="9030"/>
        </w:tabs>
        <w:spacing w:line="340" w:lineRule="exact"/>
        <w:ind w:right="231" w:rightChars="110"/>
      </w:pPr>
      <w:r>
        <w:rPr>
          <w:rFonts w:hint="eastAsia"/>
        </w:rPr>
        <w:t>三、调查表式</w:t>
      </w:r>
      <w:r>
        <w:tab/>
      </w:r>
      <w:r>
        <w:t>5</w:t>
      </w:r>
    </w:p>
    <w:p>
      <w:pPr>
        <w:tabs>
          <w:tab w:val="right" w:leader="middleDot" w:pos="9030"/>
        </w:tabs>
        <w:spacing w:line="340" w:lineRule="exact"/>
        <w:ind w:firstLine="210" w:firstLineChars="100"/>
      </w:pPr>
      <w:r>
        <w:rPr>
          <w:rFonts w:hint="eastAsia"/>
        </w:rPr>
        <w:t>（一）基层年报表式</w:t>
      </w:r>
      <w:r>
        <w:tab/>
      </w:r>
    </w:p>
    <w:p>
      <w:pPr>
        <w:tabs>
          <w:tab w:val="right" w:leader="middleDot" w:pos="9030"/>
        </w:tabs>
        <w:spacing w:line="340" w:lineRule="exact"/>
        <w:ind w:firstLine="840" w:firstLineChars="400"/>
      </w:pPr>
      <w:r>
        <w:t>1.</w:t>
      </w:r>
      <w:r>
        <w:rPr>
          <w:rFonts w:hint="eastAsia"/>
        </w:rPr>
        <w:t>调查单位基本情况</w:t>
      </w:r>
      <w:r>
        <w:t>（</w:t>
      </w:r>
      <w:r>
        <w:rPr>
          <w:rFonts w:hint="eastAsia"/>
        </w:rPr>
        <w:t>601表</w:t>
      </w:r>
      <w:r>
        <w:t>）</w:t>
      </w:r>
      <w:r>
        <w:rPr>
          <w:rFonts w:hint="eastAsia"/>
        </w:rPr>
        <w:tab/>
      </w:r>
    </w:p>
    <w:p>
      <w:pPr>
        <w:tabs>
          <w:tab w:val="right" w:leader="middleDot" w:pos="9030"/>
        </w:tabs>
        <w:spacing w:line="340" w:lineRule="exact"/>
        <w:ind w:firstLine="840" w:firstLineChars="400"/>
      </w:pPr>
      <w:r>
        <w:rPr>
          <w:rFonts w:hint="eastAsia"/>
        </w:rPr>
        <w:t>2.法人单位所属产业活动单位情况(601-1表)</w:t>
      </w:r>
      <w:r>
        <w:t xml:space="preserve"> </w:t>
      </w:r>
      <w:r>
        <w:tab/>
      </w:r>
    </w:p>
    <w:p>
      <w:pPr>
        <w:tabs>
          <w:tab w:val="right" w:leader="middleDot" w:pos="9030"/>
        </w:tabs>
        <w:spacing w:line="340" w:lineRule="exact"/>
        <w:ind w:firstLine="840" w:firstLineChars="400"/>
      </w:pPr>
      <w:r>
        <w:rPr>
          <w:rFonts w:hint="eastAsia"/>
        </w:rPr>
        <w:t>3.从业人员</w:t>
      </w:r>
      <w:r>
        <w:t>及工资总额（</w:t>
      </w:r>
      <w:r>
        <w:rPr>
          <w:rFonts w:hint="eastAsia"/>
        </w:rPr>
        <w:t>602表</w:t>
      </w:r>
      <w:r>
        <w:t>）</w:t>
      </w:r>
      <w:r>
        <w:rPr>
          <w:rFonts w:hint="eastAsia"/>
        </w:rPr>
        <w:tab/>
      </w:r>
    </w:p>
    <w:p>
      <w:pPr>
        <w:tabs>
          <w:tab w:val="right" w:leader="middleDot" w:pos="9030"/>
        </w:tabs>
        <w:spacing w:line="340" w:lineRule="exact"/>
        <w:ind w:firstLine="840" w:firstLineChars="400"/>
      </w:pPr>
      <w:r>
        <w:rPr>
          <w:rFonts w:hint="eastAsia"/>
        </w:rPr>
        <w:t>4.</w:t>
      </w:r>
      <w:r>
        <w:t>财务状况（</w:t>
      </w:r>
      <w:r>
        <w:rPr>
          <w:rFonts w:hint="eastAsia"/>
        </w:rPr>
        <w:t>B6</w:t>
      </w:r>
      <w:r>
        <w:t>03</w:t>
      </w:r>
      <w:r>
        <w:rPr>
          <w:rFonts w:hint="eastAsia"/>
        </w:rPr>
        <w:t>-1表</w:t>
      </w:r>
      <w:r>
        <w:t>）</w:t>
      </w:r>
      <w:r>
        <w:rPr>
          <w:rFonts w:hint="eastAsia"/>
        </w:rPr>
        <w:tab/>
      </w:r>
    </w:p>
    <w:p>
      <w:pPr>
        <w:tabs>
          <w:tab w:val="right" w:leader="middleDot" w:pos="9030"/>
        </w:tabs>
        <w:spacing w:line="340" w:lineRule="exact"/>
        <w:ind w:firstLine="840" w:firstLineChars="400"/>
      </w:pPr>
      <w:r>
        <w:rPr>
          <w:rFonts w:hint="eastAsia"/>
        </w:rPr>
        <w:t>5.工业企业成本费用</w:t>
      </w:r>
      <w:r>
        <w:t>（</w:t>
      </w:r>
      <w:r>
        <w:rPr>
          <w:rFonts w:hint="eastAsia"/>
        </w:rPr>
        <w:t>B6</w:t>
      </w:r>
      <w:r>
        <w:t>03</w:t>
      </w:r>
      <w:r>
        <w:rPr>
          <w:rFonts w:hint="eastAsia"/>
        </w:rPr>
        <w:t>-2表</w:t>
      </w:r>
      <w:r>
        <w:t>）</w:t>
      </w:r>
      <w:r>
        <w:rPr>
          <w:rFonts w:hint="eastAsia"/>
        </w:rPr>
        <w:tab/>
      </w:r>
    </w:p>
    <w:p>
      <w:pPr>
        <w:tabs>
          <w:tab w:val="right" w:leader="middleDot" w:pos="9030"/>
        </w:tabs>
        <w:spacing w:line="340" w:lineRule="exact"/>
        <w:ind w:firstLine="840" w:firstLineChars="400"/>
      </w:pPr>
      <w:r>
        <w:rPr>
          <w:rFonts w:hint="eastAsia"/>
        </w:rPr>
        <w:t>6.工业总产值、主要产品产量及产值（B604-1表）</w:t>
      </w:r>
      <w:r>
        <w:tab/>
      </w:r>
    </w:p>
    <w:p>
      <w:pPr>
        <w:tabs>
          <w:tab w:val="right" w:leader="middleDot" w:pos="9030"/>
        </w:tabs>
        <w:spacing w:line="340" w:lineRule="exact"/>
        <w:ind w:firstLine="840" w:firstLineChars="400"/>
      </w:pPr>
      <w:r>
        <w:rPr>
          <w:rFonts w:hint="eastAsia"/>
        </w:rPr>
        <w:t>7</w:t>
      </w:r>
      <w:r>
        <w:t>.</w:t>
      </w:r>
      <w:r>
        <w:rPr>
          <w:rFonts w:hint="eastAsia"/>
        </w:rPr>
        <w:t>主要</w:t>
      </w:r>
      <w:r>
        <w:t>工业产品生产能力（</w:t>
      </w:r>
      <w:r>
        <w:rPr>
          <w:rFonts w:hint="eastAsia"/>
        </w:rPr>
        <w:t>B6</w:t>
      </w:r>
      <w:r>
        <w:t>04-</w:t>
      </w:r>
      <w:r>
        <w:rPr>
          <w:rFonts w:hint="eastAsia"/>
        </w:rPr>
        <w:t>2表</w:t>
      </w:r>
      <w:r>
        <w:t>）</w:t>
      </w:r>
      <w:r>
        <w:rPr>
          <w:rFonts w:hint="eastAsia"/>
        </w:rPr>
        <w:tab/>
      </w:r>
    </w:p>
    <w:p>
      <w:pPr>
        <w:tabs>
          <w:tab w:val="right" w:leader="middleDot" w:pos="9030"/>
        </w:tabs>
        <w:spacing w:line="340" w:lineRule="exact"/>
        <w:ind w:firstLine="840" w:firstLineChars="400"/>
      </w:pPr>
      <w:r>
        <w:rPr>
          <w:rFonts w:hint="eastAsia"/>
        </w:rPr>
        <w:t>8.工业企业战略性新兴产业</w:t>
      </w:r>
      <w:r>
        <w:t>总产值（</w:t>
      </w:r>
      <w:r>
        <w:rPr>
          <w:rFonts w:hint="eastAsia"/>
        </w:rPr>
        <w:t>B6</w:t>
      </w:r>
      <w:r>
        <w:t>04-</w:t>
      </w:r>
      <w:r>
        <w:rPr>
          <w:rFonts w:hint="eastAsia"/>
        </w:rPr>
        <w:t>3表</w:t>
      </w:r>
      <w:r>
        <w:t>）</w:t>
      </w:r>
      <w:r>
        <w:rPr>
          <w:rFonts w:hint="eastAsia"/>
        </w:rPr>
        <w:tab/>
      </w:r>
    </w:p>
    <w:p>
      <w:pPr>
        <w:tabs>
          <w:tab w:val="right" w:leader="middleDot" w:pos="9030"/>
        </w:tabs>
        <w:spacing w:line="340" w:lineRule="exact"/>
        <w:ind w:firstLine="840" w:firstLineChars="400"/>
      </w:pPr>
      <w:r>
        <w:rPr>
          <w:rFonts w:hint="eastAsia"/>
        </w:rPr>
        <w:t>9</w:t>
      </w:r>
      <w:r>
        <w:t>.</w:t>
      </w:r>
      <w:r>
        <w:rPr>
          <w:rFonts w:hint="eastAsia"/>
        </w:rPr>
        <w:t>信息化和电子商务应用情况</w:t>
      </w:r>
      <w:r>
        <w:t>（</w:t>
      </w:r>
      <w:r>
        <w:rPr>
          <w:rFonts w:hint="eastAsia"/>
        </w:rPr>
        <w:t>6</w:t>
      </w:r>
      <w:r>
        <w:t>09</w:t>
      </w:r>
      <w:r>
        <w:rPr>
          <w:rFonts w:hint="eastAsia"/>
        </w:rPr>
        <w:t>表</w:t>
      </w:r>
      <w:r>
        <w:t>）</w:t>
      </w:r>
      <w:r>
        <w:rPr>
          <w:rFonts w:hint="eastAsia"/>
        </w:rPr>
        <w:tab/>
      </w:r>
    </w:p>
    <w:p>
      <w:pPr>
        <w:tabs>
          <w:tab w:val="right" w:leader="middleDot" w:pos="9030"/>
        </w:tabs>
        <w:spacing w:line="340" w:lineRule="exact"/>
        <w:ind w:firstLine="210" w:firstLineChars="100"/>
      </w:pPr>
      <w:r>
        <w:rPr>
          <w:rFonts w:hint="eastAsia"/>
        </w:rPr>
        <w:t>（二）基层定报表式</w:t>
      </w:r>
      <w:r>
        <w:tab/>
      </w:r>
    </w:p>
    <w:p>
      <w:pPr>
        <w:tabs>
          <w:tab w:val="right" w:leader="middleDot" w:pos="9030"/>
        </w:tabs>
        <w:spacing w:line="340" w:lineRule="exact"/>
        <w:ind w:firstLine="840" w:firstLineChars="400"/>
      </w:pPr>
      <w:r>
        <w:t>1</w:t>
      </w:r>
      <w:r>
        <w:rPr>
          <w:rFonts w:hint="eastAsia"/>
        </w:rPr>
        <w:t>.调查单位基本情况</w:t>
      </w:r>
      <w:r>
        <w:t>（</w:t>
      </w:r>
      <w:r>
        <w:rPr>
          <w:rFonts w:hint="eastAsia"/>
        </w:rPr>
        <w:t>201</w:t>
      </w:r>
      <w:r>
        <w:t>-1</w:t>
      </w:r>
      <w:r>
        <w:rPr>
          <w:rFonts w:hint="eastAsia"/>
        </w:rPr>
        <w:t>表</w:t>
      </w:r>
      <w:r>
        <w:t>）</w:t>
      </w:r>
      <w:r>
        <w:rPr>
          <w:rFonts w:hint="eastAsia"/>
        </w:rPr>
        <w:tab/>
      </w:r>
    </w:p>
    <w:p>
      <w:pPr>
        <w:tabs>
          <w:tab w:val="right" w:leader="middleDot" w:pos="9030"/>
        </w:tabs>
        <w:spacing w:line="340" w:lineRule="exact"/>
        <w:ind w:firstLine="840" w:firstLineChars="400"/>
      </w:pPr>
      <w:r>
        <w:t>2</w:t>
      </w:r>
      <w:r>
        <w:rPr>
          <w:rFonts w:hint="eastAsia"/>
        </w:rPr>
        <w:t>.从业人员及工资总额（</w:t>
      </w:r>
      <w:r>
        <w:t>20</w:t>
      </w:r>
      <w:r>
        <w:rPr>
          <w:rFonts w:hint="eastAsia"/>
        </w:rPr>
        <w:t>2-1表）</w:t>
      </w:r>
      <w:r>
        <w:rPr>
          <w:rFonts w:hint="eastAsia"/>
        </w:rPr>
        <w:tab/>
      </w:r>
    </w:p>
    <w:p>
      <w:pPr>
        <w:tabs>
          <w:tab w:val="right" w:leader="middleDot" w:pos="9030"/>
        </w:tabs>
        <w:spacing w:line="340" w:lineRule="exact"/>
        <w:ind w:firstLine="840" w:firstLineChars="400"/>
      </w:pPr>
      <w:r>
        <w:t>3.</w:t>
      </w:r>
      <w:r>
        <w:rPr>
          <w:rFonts w:hint="eastAsia"/>
        </w:rPr>
        <w:t>财务状况</w:t>
      </w:r>
      <w:r>
        <w:t>（</w:t>
      </w:r>
      <w:r>
        <w:rPr>
          <w:rFonts w:hint="eastAsia"/>
        </w:rPr>
        <w:t>B203表</w:t>
      </w:r>
      <w:r>
        <w:t>）</w:t>
      </w:r>
      <w:r>
        <w:rPr>
          <w:rFonts w:hint="eastAsia"/>
        </w:rPr>
        <w:tab/>
      </w:r>
    </w:p>
    <w:p>
      <w:pPr>
        <w:tabs>
          <w:tab w:val="right" w:leader="middleDot" w:pos="9030"/>
        </w:tabs>
        <w:spacing w:line="340" w:lineRule="exact"/>
        <w:ind w:firstLine="840" w:firstLineChars="400"/>
      </w:pPr>
      <w:r>
        <w:t>4</w:t>
      </w:r>
      <w:r>
        <w:rPr>
          <w:rFonts w:hint="eastAsia"/>
        </w:rPr>
        <w:t>.工业产销总值及主要产品产量（B204-1表）</w:t>
      </w:r>
      <w:r>
        <w:rPr>
          <w:rFonts w:hint="eastAsia"/>
        </w:rPr>
        <w:tab/>
      </w:r>
    </w:p>
    <w:p>
      <w:pPr>
        <w:tabs>
          <w:tab w:val="right" w:leader="middleDot" w:pos="9030"/>
        </w:tabs>
        <w:spacing w:line="340" w:lineRule="exact"/>
        <w:ind w:firstLine="840" w:firstLineChars="400"/>
        <w:rPr>
          <w:rFonts w:hint="eastAsia"/>
        </w:rPr>
      </w:pPr>
      <w:r>
        <w:t>5</w:t>
      </w:r>
      <w:r>
        <w:rPr>
          <w:rFonts w:hint="eastAsia"/>
        </w:rPr>
        <w:t>.主要工业产品销售与库存（B204-2表）</w:t>
      </w:r>
      <w:r>
        <w:rPr>
          <w:rFonts w:hint="eastAsia"/>
        </w:rPr>
        <w:tab/>
      </w:r>
    </w:p>
    <w:p>
      <w:pPr>
        <w:tabs>
          <w:tab w:val="right" w:leader="middleDot" w:pos="9030"/>
        </w:tabs>
        <w:spacing w:line="340" w:lineRule="exact"/>
        <w:ind w:firstLine="840" w:firstLineChars="400"/>
        <w:rPr>
          <w:rFonts w:hint="eastAsia"/>
        </w:rPr>
      </w:pPr>
      <w:r>
        <w:rPr>
          <w:rFonts w:hint="eastAsia"/>
        </w:rPr>
        <w:t>6.生产经营景气状况（B210表）</w:t>
      </w:r>
      <w:r>
        <w:rPr>
          <w:rFonts w:hint="eastAsia"/>
        </w:rPr>
        <w:tab/>
      </w:r>
    </w:p>
    <w:p>
      <w:pPr>
        <w:tabs>
          <w:tab w:val="right" w:leader="middleDot" w:pos="9030"/>
        </w:tabs>
        <w:spacing w:line="340" w:lineRule="exact"/>
        <w:ind w:firstLine="210" w:firstLineChars="100"/>
        <w:rPr>
          <w:rFonts w:hint="eastAsia"/>
        </w:rPr>
      </w:pPr>
      <w:r>
        <w:rPr>
          <w:rFonts w:hint="eastAsia"/>
        </w:rPr>
        <w:t>（三）综合年报表式</w:t>
      </w:r>
      <w:r>
        <w:tab/>
      </w:r>
    </w:p>
    <w:p>
      <w:pPr>
        <w:tabs>
          <w:tab w:val="right" w:leader="middleDot" w:pos="9030"/>
        </w:tabs>
        <w:spacing w:line="340" w:lineRule="exact"/>
        <w:ind w:firstLine="840" w:firstLineChars="400"/>
        <w:rPr>
          <w:rFonts w:hint="eastAsia"/>
        </w:rPr>
      </w:pPr>
      <w:r>
        <w:rPr>
          <w:rFonts w:hint="eastAsia"/>
        </w:rPr>
        <w:t>规模以下工业主要产品产量</w:t>
      </w:r>
      <w:r>
        <w:t>（B30</w:t>
      </w:r>
      <w:r>
        <w:rPr>
          <w:rFonts w:hint="eastAsia"/>
        </w:rPr>
        <w:t>6表</w:t>
      </w:r>
      <w:r>
        <w:t>）</w:t>
      </w:r>
      <w:r>
        <w:rPr>
          <w:rFonts w:hint="eastAsia"/>
        </w:rPr>
        <w:tab/>
      </w:r>
    </w:p>
    <w:p>
      <w:pPr>
        <w:tabs>
          <w:tab w:val="right" w:leader="middleDot" w:pos="9030"/>
        </w:tabs>
        <w:spacing w:line="340" w:lineRule="exact"/>
        <w:rPr>
          <w:rFonts w:hint="eastAsia"/>
        </w:rPr>
      </w:pPr>
      <w:r>
        <w:rPr>
          <w:rFonts w:hint="eastAsia"/>
        </w:rPr>
        <w:t>四、分类目录</w:t>
      </w:r>
      <w:r>
        <w:tab/>
      </w:r>
    </w:p>
    <w:p>
      <w:pPr>
        <w:tabs>
          <w:tab w:val="right" w:leader="middleDot" w:pos="9030"/>
        </w:tabs>
        <w:spacing w:line="340" w:lineRule="exact"/>
        <w:ind w:firstLine="210" w:firstLineChars="100"/>
        <w:rPr>
          <w:rFonts w:hint="eastAsia"/>
        </w:rPr>
      </w:pPr>
      <w:r>
        <w:rPr>
          <w:rFonts w:hint="eastAsia"/>
        </w:rPr>
        <w:t>（一）规模以上工业产品产量目录</w:t>
      </w:r>
      <w:r>
        <w:rPr>
          <w:rFonts w:hint="eastAsia"/>
        </w:rPr>
        <w:tab/>
      </w:r>
    </w:p>
    <w:p>
      <w:pPr>
        <w:tabs>
          <w:tab w:val="right" w:leader="middleDot" w:pos="9030"/>
        </w:tabs>
        <w:spacing w:line="340" w:lineRule="exact"/>
        <w:ind w:firstLine="210" w:firstLineChars="100"/>
        <w:rPr>
          <w:rFonts w:hint="eastAsia"/>
        </w:rPr>
      </w:pPr>
      <w:r>
        <w:rPr>
          <w:rFonts w:hint="eastAsia"/>
        </w:rPr>
        <w:t>（二）主要工业产品销售与库存目录</w:t>
      </w:r>
      <w:r>
        <w:rPr>
          <w:rFonts w:hint="eastAsia"/>
        </w:rPr>
        <w:tab/>
      </w:r>
    </w:p>
    <w:p>
      <w:pPr>
        <w:tabs>
          <w:tab w:val="right" w:leader="middleDot" w:pos="9030"/>
        </w:tabs>
        <w:spacing w:line="340" w:lineRule="exact"/>
        <w:ind w:firstLine="210" w:firstLineChars="100"/>
        <w:rPr>
          <w:rFonts w:hint="eastAsia"/>
        </w:rPr>
      </w:pPr>
      <w:r>
        <w:rPr>
          <w:rFonts w:hint="eastAsia"/>
        </w:rPr>
        <w:t>（三）主要工业产品生产能力目录</w:t>
      </w:r>
      <w:r>
        <w:rPr>
          <w:rFonts w:hint="eastAsia"/>
        </w:rPr>
        <w:tab/>
      </w:r>
    </w:p>
    <w:p>
      <w:pPr>
        <w:tabs>
          <w:tab w:val="right" w:leader="middleDot" w:pos="9030"/>
        </w:tabs>
        <w:spacing w:line="340" w:lineRule="exact"/>
        <w:ind w:firstLine="210" w:firstLineChars="100"/>
        <w:rPr>
          <w:rFonts w:hint="eastAsia"/>
        </w:rPr>
      </w:pPr>
      <w:r>
        <w:rPr>
          <w:rFonts w:hint="eastAsia"/>
        </w:rPr>
        <w:t>（四）规模以下工业主要产品产量目录</w:t>
      </w:r>
      <w:r>
        <w:rPr>
          <w:rFonts w:hint="eastAsia"/>
        </w:rPr>
        <w:tab/>
      </w:r>
    </w:p>
    <w:p>
      <w:pPr>
        <w:tabs>
          <w:tab w:val="right" w:leader="middleDot" w:pos="9030"/>
        </w:tabs>
        <w:spacing w:line="340" w:lineRule="exact"/>
        <w:ind w:firstLine="210" w:firstLineChars="100"/>
        <w:rPr>
          <w:rFonts w:hint="eastAsia"/>
        </w:rPr>
      </w:pPr>
      <w:r>
        <w:rPr>
          <w:rFonts w:hint="eastAsia"/>
        </w:rPr>
        <w:t>（五）战略性新兴产业</w:t>
      </w:r>
      <w:r>
        <w:t>分类</w:t>
      </w:r>
      <w:r>
        <w:rPr>
          <w:rFonts w:hint="eastAsia"/>
        </w:rPr>
        <w:t>目录（工业部分）</w:t>
      </w:r>
      <w:r>
        <w:rPr>
          <w:rFonts w:hint="eastAsia"/>
        </w:rPr>
        <w:tab/>
      </w:r>
    </w:p>
    <w:p>
      <w:pPr>
        <w:tabs>
          <w:tab w:val="right" w:leader="middleDot" w:pos="9030"/>
        </w:tabs>
        <w:spacing w:line="340" w:lineRule="exact"/>
        <w:rPr>
          <w:rFonts w:hint="eastAsia"/>
        </w:rPr>
      </w:pPr>
      <w:r>
        <w:rPr>
          <w:rFonts w:hint="eastAsia"/>
        </w:rPr>
        <w:t>五、指标解释及相关规定</w:t>
      </w:r>
      <w:r>
        <w:tab/>
      </w:r>
    </w:p>
    <w:p>
      <w:pPr>
        <w:tabs>
          <w:tab w:val="right" w:leader="middleDot" w:pos="9030"/>
        </w:tabs>
        <w:spacing w:line="340" w:lineRule="exact"/>
        <w:ind w:firstLine="210" w:firstLineChars="100"/>
        <w:rPr>
          <w:rFonts w:hint="eastAsia"/>
        </w:rPr>
      </w:pPr>
      <w:r>
        <w:rPr>
          <w:rFonts w:hint="eastAsia"/>
        </w:rPr>
        <w:t>（一）单位基本情况</w:t>
      </w:r>
      <w:r>
        <w:rPr>
          <w:rFonts w:hint="eastAsia"/>
        </w:rPr>
        <w:tab/>
      </w:r>
    </w:p>
    <w:p>
      <w:pPr>
        <w:tabs>
          <w:tab w:val="right" w:leader="middleDot" w:pos="9030"/>
        </w:tabs>
        <w:spacing w:line="340" w:lineRule="exact"/>
        <w:ind w:firstLine="210" w:firstLineChars="100"/>
        <w:rPr>
          <w:rFonts w:hint="eastAsia"/>
        </w:rPr>
      </w:pPr>
      <w:r>
        <w:rPr>
          <w:rFonts w:hint="eastAsia"/>
        </w:rPr>
        <w:t>（二）从业人员及工资总额</w:t>
      </w:r>
      <w:r>
        <w:rPr>
          <w:rFonts w:hint="eastAsia"/>
        </w:rPr>
        <w:tab/>
      </w:r>
    </w:p>
    <w:p>
      <w:pPr>
        <w:tabs>
          <w:tab w:val="right" w:leader="middleDot" w:pos="9030"/>
        </w:tabs>
        <w:spacing w:line="340" w:lineRule="exact"/>
        <w:ind w:firstLine="210" w:firstLineChars="100"/>
        <w:rPr>
          <w:rFonts w:hint="eastAsia"/>
        </w:rPr>
      </w:pPr>
      <w:r>
        <w:rPr>
          <w:rFonts w:hint="eastAsia"/>
        </w:rPr>
        <w:t>（三）财务状况</w:t>
      </w:r>
      <w:r>
        <w:rPr>
          <w:rFonts w:hint="eastAsia"/>
        </w:rPr>
        <w:tab/>
      </w:r>
    </w:p>
    <w:p>
      <w:pPr>
        <w:tabs>
          <w:tab w:val="right" w:leader="middleDot" w:pos="9030"/>
        </w:tabs>
        <w:spacing w:line="340" w:lineRule="exact"/>
        <w:ind w:firstLine="210" w:firstLineChars="100"/>
        <w:rPr>
          <w:rFonts w:hint="eastAsia"/>
        </w:rPr>
      </w:pPr>
      <w:r>
        <w:rPr>
          <w:rFonts w:hint="eastAsia"/>
        </w:rPr>
        <w:t>（四）生产经营情况</w:t>
      </w:r>
      <w:r>
        <w:rPr>
          <w:rFonts w:hint="eastAsia"/>
        </w:rPr>
        <w:tab/>
      </w:r>
    </w:p>
    <w:p>
      <w:pPr>
        <w:tabs>
          <w:tab w:val="right" w:leader="middleDot" w:pos="9030"/>
        </w:tabs>
        <w:spacing w:line="340" w:lineRule="exact"/>
        <w:ind w:firstLine="210" w:firstLineChars="100"/>
        <w:rPr>
          <w:rFonts w:hint="eastAsia"/>
        </w:rPr>
      </w:pPr>
      <w:r>
        <w:rPr>
          <w:rFonts w:hint="eastAsia"/>
        </w:rPr>
        <w:t>（五）信息化及</w:t>
      </w:r>
      <w:r>
        <w:t>电子商务</w:t>
      </w:r>
      <w:r>
        <w:rPr>
          <w:rFonts w:hint="eastAsia"/>
        </w:rPr>
        <w:t>情况</w:t>
      </w:r>
      <w:r>
        <w:rPr>
          <w:rFonts w:hint="eastAsia"/>
        </w:rPr>
        <w:tab/>
      </w:r>
    </w:p>
    <w:p>
      <w:pPr>
        <w:tabs>
          <w:tab w:val="right" w:leader="middleDot" w:pos="9421"/>
        </w:tabs>
        <w:spacing w:before="240" w:beforeLines="100" w:after="240" w:afterLines="100"/>
        <w:jc w:val="center"/>
        <w:outlineLvl w:val="0"/>
        <w:rPr>
          <w:rFonts w:eastAsia="黑体"/>
          <w:sz w:val="32"/>
        </w:rPr>
      </w:pPr>
      <w:r>
        <w:br w:type="page"/>
      </w:r>
      <w:r>
        <w:rPr>
          <w:rFonts w:hint="eastAsia" w:eastAsia="黑体"/>
          <w:sz w:val="32"/>
        </w:rPr>
        <w:t>一、总  说  明</w:t>
      </w:r>
    </w:p>
    <w:p>
      <w:pPr>
        <w:pStyle w:val="3"/>
        <w:snapToGrid w:val="0"/>
        <w:spacing w:line="340" w:lineRule="exact"/>
        <w:ind w:firstLine="420" w:firstLineChars="200"/>
        <w:rPr>
          <w:rFonts w:ascii="宋体"/>
          <w:kern w:val="2"/>
          <w:sz w:val="21"/>
          <w:szCs w:val="24"/>
        </w:rPr>
      </w:pPr>
      <w:r>
        <w:rPr>
          <w:rFonts w:ascii="宋体"/>
          <w:kern w:val="2"/>
          <w:sz w:val="21"/>
          <w:szCs w:val="24"/>
        </w:rPr>
        <w:t>（</w:t>
      </w:r>
      <w:r>
        <w:rPr>
          <w:rFonts w:hint="eastAsia" w:ascii="宋体"/>
          <w:kern w:val="2"/>
          <w:sz w:val="21"/>
          <w:szCs w:val="24"/>
        </w:rPr>
        <w:t>一</w:t>
      </w:r>
      <w:r>
        <w:rPr>
          <w:rFonts w:ascii="宋体"/>
          <w:kern w:val="2"/>
          <w:sz w:val="21"/>
          <w:szCs w:val="24"/>
        </w:rPr>
        <w:t>）</w:t>
      </w:r>
      <w:r>
        <w:rPr>
          <w:rFonts w:hint="eastAsia" w:ascii="宋体"/>
          <w:kern w:val="2"/>
          <w:sz w:val="21"/>
          <w:szCs w:val="24"/>
        </w:rPr>
        <w:t>为了解全国工业生产经营活动的基本情况，为各级政府制定政策和计划、进行经济管理与调控提供依据，依照《中华人民共和国统计法》，制定本制度。</w:t>
      </w:r>
    </w:p>
    <w:p>
      <w:pPr>
        <w:snapToGrid w:val="0"/>
        <w:spacing w:line="340" w:lineRule="exact"/>
        <w:ind w:firstLine="420" w:firstLineChars="200"/>
        <w:rPr>
          <w:rFonts w:ascii="宋体"/>
        </w:rPr>
      </w:pPr>
      <w:r>
        <w:rPr>
          <w:rFonts w:hint="eastAsia" w:ascii="宋体"/>
        </w:rPr>
        <w:t>（二）本制度是国家统计调查制度的一部分，是国家统计局对各省、自治区、直辖市统计局的综合要求，各地区应按照全国统一规定的统计范围、计算方法、统计口径和填报目录，认真组织实施，按时报送。地方特殊需要的统计资料应通过地方统计调查搜集，并避免与国家统计调查内容相重复。</w:t>
      </w:r>
    </w:p>
    <w:p>
      <w:pPr>
        <w:snapToGrid w:val="0"/>
        <w:spacing w:line="340" w:lineRule="exact"/>
        <w:ind w:firstLine="420" w:firstLineChars="200"/>
        <w:rPr>
          <w:rFonts w:ascii="宋体" w:hAnsi="宋体"/>
          <w:bCs/>
          <w:szCs w:val="21"/>
        </w:rPr>
      </w:pPr>
      <w:r>
        <w:rPr>
          <w:rFonts w:hint="eastAsia" w:ascii="宋体" w:hAnsi="宋体"/>
          <w:bCs/>
          <w:szCs w:val="21"/>
        </w:rPr>
        <w:t>（三）统计范围及调查单位确定</w:t>
      </w:r>
    </w:p>
    <w:p>
      <w:pPr>
        <w:snapToGrid w:val="0"/>
        <w:spacing w:line="340" w:lineRule="exact"/>
        <w:ind w:firstLine="420" w:firstLineChars="200"/>
        <w:rPr>
          <w:rFonts w:ascii="宋体" w:hAnsi="宋体"/>
          <w:bCs/>
          <w:szCs w:val="21"/>
        </w:rPr>
      </w:pPr>
      <w:r>
        <w:rPr>
          <w:rFonts w:hint="eastAsia" w:ascii="宋体" w:hAnsi="宋体"/>
          <w:bCs/>
          <w:szCs w:val="21"/>
        </w:rPr>
        <w:t>1.统计范围</w:t>
      </w:r>
    </w:p>
    <w:p>
      <w:pPr>
        <w:snapToGrid w:val="0"/>
        <w:spacing w:line="340" w:lineRule="exact"/>
        <w:ind w:firstLine="420" w:firstLineChars="200"/>
        <w:rPr>
          <w:rFonts w:ascii="宋体"/>
        </w:rPr>
      </w:pPr>
      <w:r>
        <w:rPr>
          <w:rFonts w:hint="eastAsia" w:ascii="宋体"/>
        </w:rPr>
        <w:t>本制度分为年报和定期报表。除“规模以下工业主要产品产量（B306表）”外，其他报表统计范围均为规模以上工业</w:t>
      </w:r>
      <w:r>
        <w:rPr>
          <w:rFonts w:hint="eastAsia" w:ascii="宋体"/>
          <w:szCs w:val="21"/>
        </w:rPr>
        <w:t>法人</w:t>
      </w:r>
      <w:r>
        <w:rPr>
          <w:rFonts w:hint="eastAsia" w:ascii="宋体"/>
        </w:rPr>
        <w:t>单位，详见“二、报表目录”。规模以上工业</w:t>
      </w:r>
      <w:r>
        <w:rPr>
          <w:rFonts w:hint="eastAsia" w:ascii="宋体"/>
          <w:szCs w:val="21"/>
        </w:rPr>
        <w:t>法人</w:t>
      </w:r>
      <w:r>
        <w:rPr>
          <w:rFonts w:hint="eastAsia" w:ascii="宋体"/>
        </w:rPr>
        <w:t>单位是指年主营业务收入2000万元及以上的工业</w:t>
      </w:r>
      <w:r>
        <w:rPr>
          <w:rFonts w:hint="eastAsia" w:ascii="宋体"/>
          <w:szCs w:val="21"/>
        </w:rPr>
        <w:t>法人</w:t>
      </w:r>
      <w:r>
        <w:rPr>
          <w:rFonts w:hint="eastAsia" w:ascii="宋体"/>
        </w:rPr>
        <w:t>单位。</w:t>
      </w:r>
    </w:p>
    <w:p>
      <w:pPr>
        <w:autoSpaceDE w:val="0"/>
        <w:autoSpaceDN w:val="0"/>
        <w:adjustRightInd w:val="0"/>
        <w:snapToGrid w:val="0"/>
        <w:spacing w:line="340" w:lineRule="exact"/>
        <w:ind w:firstLine="420" w:firstLineChars="200"/>
        <w:rPr>
          <w:rFonts w:ascii="宋体" w:hAnsi="宋体"/>
          <w:szCs w:val="21"/>
        </w:rPr>
      </w:pPr>
      <w:r>
        <w:rPr>
          <w:rFonts w:hint="eastAsia" w:ascii="宋体" w:hAnsi="宋体"/>
          <w:szCs w:val="21"/>
        </w:rPr>
        <w:t>2.调查单位确定</w:t>
      </w:r>
    </w:p>
    <w:p>
      <w:pPr>
        <w:autoSpaceDE w:val="0"/>
        <w:autoSpaceDN w:val="0"/>
        <w:adjustRightInd w:val="0"/>
        <w:snapToGrid w:val="0"/>
        <w:spacing w:line="340" w:lineRule="exact"/>
        <w:ind w:firstLine="420" w:firstLineChars="200"/>
        <w:rPr>
          <w:rFonts w:ascii="宋体" w:hAnsi="宋体" w:cs="宋体"/>
          <w:kern w:val="0"/>
          <w:szCs w:val="21"/>
        </w:rPr>
      </w:pPr>
      <w:r>
        <w:rPr>
          <w:rFonts w:hint="eastAsia" w:ascii="宋体" w:hAnsi="宋体"/>
          <w:szCs w:val="21"/>
        </w:rPr>
        <w:t>按照“先进库，再有数”的原则，统一确定纳入一套表范围的调查单位。国家统计局普查中心负责组织相关专业部门共同确认分地区、分专业的调查单位，生成调查单位库。</w:t>
      </w:r>
      <w:r>
        <w:rPr>
          <w:rFonts w:hint="eastAsia" w:ascii="宋体" w:hAnsi="宋体" w:cs="宋体"/>
          <w:kern w:val="0"/>
          <w:szCs w:val="21"/>
        </w:rPr>
        <w:t>新建单位，因改制、重新注册、合并或拆分发生变化的单位，名称变更的单位每月调整一次；规模变动、破产、关闭等单位，行政区划跨省变动、主要业务活动跨专业变动或组织机构代码变更的单位每年调整一次；单位的其他信息变更每月调整一次。</w:t>
      </w:r>
    </w:p>
    <w:p>
      <w:pPr>
        <w:snapToGrid w:val="0"/>
        <w:spacing w:line="340" w:lineRule="exact"/>
        <w:ind w:firstLine="420" w:firstLineChars="200"/>
        <w:rPr>
          <w:rFonts w:ascii="宋体" w:hAnsi="宋体"/>
          <w:bCs/>
          <w:szCs w:val="21"/>
        </w:rPr>
      </w:pPr>
      <w:r>
        <w:rPr>
          <w:rFonts w:hint="eastAsia" w:ascii="宋体" w:hAnsi="宋体"/>
          <w:bCs/>
          <w:szCs w:val="21"/>
        </w:rPr>
        <w:t>（四）统计原则</w:t>
      </w:r>
    </w:p>
    <w:p>
      <w:pPr>
        <w:snapToGrid w:val="0"/>
        <w:spacing w:line="340" w:lineRule="exact"/>
        <w:ind w:firstLine="420" w:firstLineChars="200"/>
        <w:rPr>
          <w:rFonts w:ascii="宋体" w:hAnsi="宋体"/>
          <w:bCs/>
          <w:szCs w:val="21"/>
        </w:rPr>
      </w:pPr>
      <w:r>
        <w:rPr>
          <w:rFonts w:hint="eastAsia" w:ascii="宋体"/>
        </w:rPr>
        <w:t>辖区内规模以上工业</w:t>
      </w:r>
      <w:r>
        <w:rPr>
          <w:rFonts w:hint="eastAsia" w:ascii="宋体"/>
          <w:szCs w:val="21"/>
        </w:rPr>
        <w:t>法人</w:t>
      </w:r>
      <w:r>
        <w:rPr>
          <w:rFonts w:hint="eastAsia" w:ascii="宋体"/>
        </w:rPr>
        <w:t>单位</w:t>
      </w:r>
      <w:r>
        <w:rPr>
          <w:rFonts w:hint="eastAsia" w:ascii="宋体" w:hAnsi="宋体"/>
        </w:rPr>
        <w:t>按照</w:t>
      </w:r>
      <w:r>
        <w:rPr>
          <w:rFonts w:hint="eastAsia" w:ascii="宋体" w:hAnsi="宋体"/>
          <w:bCs/>
          <w:szCs w:val="21"/>
        </w:rPr>
        <w:t>在地原则进行统计。</w:t>
      </w:r>
    </w:p>
    <w:p>
      <w:pPr>
        <w:snapToGrid w:val="0"/>
        <w:spacing w:line="340" w:lineRule="exact"/>
        <w:ind w:firstLine="420" w:firstLineChars="200"/>
        <w:rPr>
          <w:rFonts w:ascii="宋体" w:hAnsi="宋体"/>
          <w:bCs/>
          <w:szCs w:val="21"/>
        </w:rPr>
      </w:pPr>
      <w:r>
        <w:rPr>
          <w:rFonts w:hint="eastAsia" w:ascii="宋体" w:hAnsi="宋体"/>
          <w:bCs/>
          <w:szCs w:val="21"/>
        </w:rPr>
        <w:t>（五）汇总上报要求</w:t>
      </w:r>
    </w:p>
    <w:p>
      <w:pPr>
        <w:snapToGrid w:val="0"/>
        <w:spacing w:line="340" w:lineRule="exact"/>
        <w:ind w:firstLine="420" w:firstLineChars="200"/>
        <w:rPr>
          <w:rFonts w:ascii="宋体"/>
        </w:rPr>
      </w:pPr>
      <w:r>
        <w:rPr>
          <w:rFonts w:hint="eastAsia" w:ascii="宋体" w:hAnsi="宋体"/>
          <w:bCs/>
          <w:szCs w:val="21"/>
        </w:rPr>
        <w:t>1.</w:t>
      </w:r>
      <w:r>
        <w:rPr>
          <w:rFonts w:hint="eastAsia" w:ascii="宋体"/>
        </w:rPr>
        <w:t>“规模以下工业主要产品产量”</w:t>
      </w:r>
      <w:r>
        <w:rPr>
          <w:rFonts w:ascii="宋体"/>
        </w:rPr>
        <w:t>（B306</w:t>
      </w:r>
      <w:r>
        <w:rPr>
          <w:rFonts w:hint="eastAsia" w:ascii="宋体"/>
        </w:rPr>
        <w:t>表</w:t>
      </w:r>
      <w:r>
        <w:rPr>
          <w:rFonts w:ascii="宋体"/>
        </w:rPr>
        <w:t>）</w:t>
      </w:r>
      <w:r>
        <w:rPr>
          <w:rFonts w:hint="eastAsia" w:ascii="宋体"/>
        </w:rPr>
        <w:t>报送汇总表；其他报表</w:t>
      </w:r>
      <w:r>
        <w:rPr>
          <w:rFonts w:hint="eastAsia" w:ascii="宋体" w:hAnsi="宋体" w:cs="宋体"/>
          <w:kern w:val="0"/>
          <w:szCs w:val="21"/>
        </w:rPr>
        <w:t>调查单位统一采取联网直报方式，</w:t>
      </w:r>
      <w:r>
        <w:rPr>
          <w:rFonts w:hint="eastAsia" w:ascii="宋体" w:hAnsi="宋体"/>
          <w:bCs/>
          <w:szCs w:val="21"/>
        </w:rPr>
        <w:t>严格</w:t>
      </w:r>
      <w:r>
        <w:rPr>
          <w:rFonts w:hint="eastAsia" w:ascii="宋体" w:hAnsi="宋体" w:cs="宋体"/>
          <w:kern w:val="0"/>
          <w:szCs w:val="21"/>
        </w:rPr>
        <w:t>按照本制度各报表规定的调查内容、上报时间独立自行报送数据，</w:t>
      </w:r>
      <w:r>
        <w:rPr>
          <w:rFonts w:hint="eastAsia" w:ascii="宋体"/>
        </w:rPr>
        <w:t>不得“打捆”和重复报送统计数据，具体要求详见“二、报表目录”。</w:t>
      </w:r>
    </w:p>
    <w:p>
      <w:pPr>
        <w:snapToGrid w:val="0"/>
        <w:spacing w:line="340" w:lineRule="exact"/>
        <w:ind w:firstLine="420" w:firstLineChars="200"/>
        <w:rPr>
          <w:rFonts w:ascii="宋体" w:hAnsi="宋体"/>
          <w:szCs w:val="21"/>
        </w:rPr>
      </w:pPr>
      <w:r>
        <w:rPr>
          <w:rFonts w:hint="eastAsia" w:ascii="宋体" w:hAnsi="宋体"/>
          <w:bCs/>
          <w:szCs w:val="21"/>
        </w:rPr>
        <w:t>2.报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pPr>
        <w:snapToGrid w:val="0"/>
        <w:spacing w:line="340" w:lineRule="exact"/>
        <w:ind w:firstLine="420" w:firstLineChars="200"/>
        <w:rPr>
          <w:rFonts w:ascii="宋体"/>
        </w:rPr>
      </w:pPr>
      <w:r>
        <w:rPr>
          <w:rFonts w:hint="eastAsia" w:ascii="宋体" w:hAnsi="宋体"/>
          <w:bCs/>
          <w:szCs w:val="21"/>
        </w:rPr>
        <w:t>3.关闭、破产调查单位不纳入2019年定报调查范围，在2018年定报调查单位库中设置为“停报”，历史数据以同期数的形式归入各报告期报表中，满足数据审核、查询、汇总和导出等需求。</w:t>
      </w:r>
    </w:p>
    <w:p>
      <w:pPr>
        <w:snapToGrid w:val="0"/>
        <w:spacing w:line="340" w:lineRule="exact"/>
        <w:ind w:firstLine="420" w:firstLineChars="200"/>
        <w:rPr>
          <w:rFonts w:ascii="宋体" w:hAnsi="宋体"/>
          <w:bCs/>
          <w:szCs w:val="21"/>
        </w:rPr>
      </w:pPr>
      <w:r>
        <w:rPr>
          <w:rFonts w:hint="eastAsia" w:ascii="宋体" w:hAnsi="宋体"/>
          <w:bCs/>
          <w:szCs w:val="21"/>
        </w:rPr>
        <w:t>4.本制度采用统一的统计分类标准和编码，统计机构和调查单位必须严格执行，不得自行更改。</w:t>
      </w:r>
    </w:p>
    <w:p>
      <w:pPr>
        <w:snapToGrid w:val="0"/>
        <w:spacing w:line="340" w:lineRule="exact"/>
        <w:ind w:firstLine="420" w:firstLineChars="200"/>
        <w:rPr>
          <w:rFonts w:ascii="宋体" w:hAnsi="宋体"/>
        </w:rPr>
      </w:pPr>
      <w:r>
        <w:rPr>
          <w:rFonts w:hint="eastAsia" w:ascii="宋体" w:hAnsi="宋体"/>
        </w:rPr>
        <w:t>5</w:t>
      </w:r>
      <w:r>
        <w:rPr>
          <w:rFonts w:hint="eastAsia" w:ascii="宋体" w:hAnsi="宋体"/>
          <w:bCs/>
          <w:szCs w:val="21"/>
        </w:rPr>
        <w:t>.</w:t>
      </w:r>
      <w:r>
        <w:rPr>
          <w:rFonts w:hint="eastAsia" w:ascii="宋体" w:hAnsi="宋体"/>
        </w:rPr>
        <w:t>按照《统计法》的要求，为保障源头数据质量，做到数出有据，调查单位应该设置原始记录、统计台账，建立健全统计资料的审核、签署、交接和归档等管理制度。</w:t>
      </w:r>
    </w:p>
    <w:p>
      <w:pPr>
        <w:snapToGrid w:val="0"/>
        <w:spacing w:line="340" w:lineRule="exact"/>
        <w:ind w:firstLine="420" w:firstLineChars="200"/>
      </w:pPr>
      <w:r>
        <w:rPr>
          <w:rFonts w:hint="eastAsia" w:ascii="宋体" w:hAnsi="宋体"/>
        </w:rPr>
        <w:t>6</w:t>
      </w:r>
      <w:r>
        <w:rPr>
          <w:rFonts w:hint="eastAsia" w:ascii="宋体" w:hAnsi="宋体"/>
          <w:bCs/>
          <w:szCs w:val="21"/>
        </w:rPr>
        <w:t>.</w:t>
      </w:r>
      <w:r>
        <w:rPr>
          <w:rFonts w:hint="eastAsia" w:ascii="宋体" w:hAnsi="宋体"/>
        </w:rPr>
        <w:t>本制度所有指标数</w:t>
      </w:r>
      <w:r>
        <w:rPr>
          <w:rFonts w:hint="eastAsia"/>
        </w:rPr>
        <w:t>据原则上按月（季）度日历天数统计上报。</w:t>
      </w:r>
    </w:p>
    <w:p>
      <w:pPr>
        <w:snapToGrid w:val="0"/>
        <w:spacing w:line="340" w:lineRule="exact"/>
        <w:ind w:firstLine="420" w:firstLineChars="200"/>
        <w:rPr>
          <w:rFonts w:ascii="宋体" w:hAnsi="宋体"/>
          <w:bCs/>
          <w:szCs w:val="21"/>
        </w:rPr>
      </w:pPr>
      <w:r>
        <w:rPr>
          <w:rFonts w:hint="eastAsia" w:ascii="宋体" w:hAnsi="宋体"/>
          <w:bCs/>
          <w:szCs w:val="21"/>
        </w:rPr>
        <w:t>7.找不到人或没有生产经营活动调查单位的报表处理：找不到人的调查单位，由直管统计机构在调查单位数据上报截止日期之后，摸清具体原因，在软件中对这部分调查单位设置相应标识（当年关闭、当年破产、停业歇业、其他等），系统自动提取并复制上月（季）数据更新调查单位当前报告期“累计”类指标；可以找到人但没有生产经营活动的调查单位，免报生产经营情况表，由调查单位统计人员在软件中勾选相应标识（停业歇业、其他等），但劳动工资、财务状况、能源、信息化和电子商务等基层表必须填报。</w:t>
      </w:r>
    </w:p>
    <w:p>
      <w:pPr>
        <w:snapToGrid w:val="0"/>
        <w:spacing w:line="340" w:lineRule="exact"/>
        <w:ind w:firstLine="420" w:firstLineChars="200"/>
        <w:rPr>
          <w:rFonts w:ascii="宋体"/>
        </w:rPr>
      </w:pPr>
      <w:r>
        <w:rPr>
          <w:rFonts w:hint="eastAsia" w:ascii="宋体"/>
        </w:rPr>
        <w:t>（六）资料来源及调查方法</w:t>
      </w:r>
    </w:p>
    <w:p>
      <w:pPr>
        <w:snapToGrid w:val="0"/>
        <w:spacing w:line="340" w:lineRule="exact"/>
        <w:ind w:firstLine="420" w:firstLineChars="200"/>
        <w:rPr>
          <w:rFonts w:hint="eastAsia" w:ascii="宋体"/>
        </w:rPr>
      </w:pPr>
      <w:r>
        <w:rPr>
          <w:rFonts w:hint="eastAsia" w:ascii="宋体"/>
        </w:rPr>
        <w:t>所有报表均由各省、自治区、直辖市统计局负责组织实施，调查方法为全面调查。</w:t>
      </w:r>
    </w:p>
    <w:p>
      <w:pPr>
        <w:snapToGrid w:val="0"/>
        <w:spacing w:line="340" w:lineRule="exact"/>
        <w:ind w:firstLine="420" w:firstLineChars="200"/>
        <w:rPr>
          <w:rFonts w:ascii="宋体" w:hAnsi="宋体"/>
          <w:bCs/>
          <w:szCs w:val="21"/>
        </w:rPr>
      </w:pPr>
      <w:r>
        <w:rPr>
          <w:rFonts w:hint="eastAsia" w:ascii="宋体" w:hAnsi="宋体"/>
          <w:bCs/>
          <w:szCs w:val="21"/>
        </w:rPr>
        <w:t>（</w:t>
      </w:r>
      <w:r>
        <w:rPr>
          <w:rFonts w:ascii="宋体" w:hAnsi="宋体"/>
          <w:bCs/>
          <w:szCs w:val="21"/>
        </w:rPr>
        <w:t>七）</w:t>
      </w:r>
      <w:r>
        <w:rPr>
          <w:rFonts w:hint="eastAsia" w:ascii="宋体" w:hAnsi="宋体"/>
          <w:bCs/>
          <w:szCs w:val="21"/>
        </w:rPr>
        <w:t>关于纳入第四次经济普查方案</w:t>
      </w:r>
      <w:r>
        <w:rPr>
          <w:rFonts w:ascii="宋体" w:hAnsi="宋体"/>
          <w:bCs/>
          <w:szCs w:val="21"/>
        </w:rPr>
        <w:t>报表的</w:t>
      </w:r>
      <w:r>
        <w:rPr>
          <w:rFonts w:hint="eastAsia" w:ascii="宋体" w:hAnsi="宋体"/>
          <w:bCs/>
          <w:szCs w:val="21"/>
        </w:rPr>
        <w:t>说明</w:t>
      </w:r>
    </w:p>
    <w:p>
      <w:pPr>
        <w:snapToGrid w:val="0"/>
        <w:spacing w:line="340" w:lineRule="exact"/>
        <w:ind w:firstLine="420" w:firstLineChars="200"/>
        <w:rPr>
          <w:rFonts w:hint="eastAsia" w:ascii="宋体" w:hAnsi="宋体"/>
          <w:bCs/>
          <w:szCs w:val="21"/>
        </w:rPr>
      </w:pPr>
      <w:r>
        <w:rPr>
          <w:rFonts w:hint="eastAsia" w:ascii="宋体" w:hAnsi="宋体"/>
          <w:bCs/>
          <w:szCs w:val="21"/>
        </w:rPr>
        <w:t>按照《统计法》和《全国经济普查条例》规定，2018年度为经济普查年度，本制度中601表</w:t>
      </w:r>
      <w:r>
        <w:rPr>
          <w:rFonts w:ascii="宋体" w:hAnsi="宋体"/>
          <w:bCs/>
          <w:szCs w:val="21"/>
        </w:rPr>
        <w:t>、</w:t>
      </w:r>
      <w:r>
        <w:rPr>
          <w:rFonts w:hint="eastAsia" w:ascii="宋体" w:hAnsi="宋体"/>
          <w:bCs/>
          <w:szCs w:val="21"/>
        </w:rPr>
        <w:t>601-1表</w:t>
      </w:r>
      <w:r>
        <w:rPr>
          <w:rFonts w:ascii="宋体" w:hAnsi="宋体"/>
          <w:bCs/>
          <w:szCs w:val="21"/>
        </w:rPr>
        <w:t>、</w:t>
      </w:r>
      <w:r>
        <w:rPr>
          <w:rFonts w:hint="eastAsia" w:ascii="宋体" w:hAnsi="宋体"/>
          <w:bCs/>
          <w:szCs w:val="21"/>
        </w:rPr>
        <w:t>602表</w:t>
      </w:r>
      <w:r>
        <w:rPr>
          <w:rFonts w:ascii="宋体" w:hAnsi="宋体"/>
          <w:bCs/>
          <w:szCs w:val="21"/>
        </w:rPr>
        <w:t>、</w:t>
      </w:r>
      <w:r>
        <w:rPr>
          <w:rFonts w:hint="eastAsia" w:ascii="宋体" w:hAnsi="宋体"/>
          <w:bCs/>
          <w:szCs w:val="21"/>
        </w:rPr>
        <w:t>B603-1表、B603-2表、B604-1表、B604-2表、B604-3表、609表已经</w:t>
      </w:r>
      <w:r>
        <w:rPr>
          <w:rFonts w:hint="eastAsia" w:ascii="宋体" w:hAnsi="宋体" w:eastAsia="宋体" w:cs="Times New Roman"/>
          <w:bCs/>
          <w:snapToGrid/>
          <w:kern w:val="2"/>
          <w:sz w:val="21"/>
          <w:szCs w:val="21"/>
        </w:rPr>
        <w:t>纳入</w:t>
      </w:r>
      <w:r>
        <w:rPr>
          <w:rFonts w:hint="eastAsia" w:ascii="宋体" w:hAnsi="宋体"/>
          <w:bCs/>
          <w:szCs w:val="21"/>
        </w:rPr>
        <w:t>《</w:t>
      </w:r>
      <w:r>
        <w:rPr>
          <w:rFonts w:hint="eastAsia" w:ascii="宋体" w:hAnsi="宋体" w:eastAsia="宋体" w:cs="Times New Roman"/>
          <w:bCs/>
          <w:snapToGrid/>
          <w:kern w:val="2"/>
          <w:sz w:val="21"/>
          <w:szCs w:val="21"/>
        </w:rPr>
        <w:t>第四次全国经济普查方案</w:t>
      </w:r>
      <w:r>
        <w:rPr>
          <w:rFonts w:hint="eastAsia" w:ascii="宋体" w:hAnsi="宋体"/>
          <w:bCs/>
          <w:szCs w:val="21"/>
        </w:rPr>
        <w:t>》，调查表式和分类目录不在本制度中列示，报表报送遵照普查方案要求执行。</w:t>
      </w:r>
    </w:p>
    <w:p>
      <w:pPr>
        <w:tabs>
          <w:tab w:val="right" w:leader="middleDot" w:pos="9421"/>
        </w:tabs>
        <w:spacing w:before="480" w:beforeLines="200" w:after="240" w:afterLines="100"/>
        <w:jc w:val="center"/>
        <w:outlineLvl w:val="0"/>
        <w:rPr>
          <w:rFonts w:eastAsia="黑体"/>
          <w:sz w:val="32"/>
        </w:rPr>
      </w:pPr>
      <w:r>
        <w:rPr>
          <w:rFonts w:eastAsia="黑体"/>
          <w:sz w:val="32"/>
        </w:rPr>
        <w:br w:type="page"/>
      </w:r>
      <w:r>
        <w:rPr>
          <w:rFonts w:hint="eastAsia" w:eastAsia="黑体"/>
          <w:sz w:val="32"/>
        </w:rPr>
        <w:t>二、报 表 目 录</w:t>
      </w:r>
    </w:p>
    <w:tbl>
      <w:tblPr>
        <w:tblStyle w:val="10"/>
        <w:tblW w:w="959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14"/>
        <w:gridCol w:w="1391"/>
        <w:gridCol w:w="754"/>
        <w:gridCol w:w="1428"/>
        <w:gridCol w:w="971"/>
        <w:gridCol w:w="1689"/>
        <w:gridCol w:w="96"/>
        <w:gridCol w:w="1440"/>
        <w:gridCol w:w="71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tblHeader/>
          <w:jc w:val="center"/>
        </w:trPr>
        <w:tc>
          <w:tcPr>
            <w:tcW w:w="1114" w:type="dxa"/>
            <w:vAlign w:val="center"/>
          </w:tcPr>
          <w:p>
            <w:pPr>
              <w:snapToGrid w:val="0"/>
              <w:jc w:val="center"/>
              <w:rPr>
                <w:rFonts w:ascii="宋体" w:hAnsi="宋体"/>
                <w:sz w:val="18"/>
                <w:szCs w:val="18"/>
              </w:rPr>
            </w:pPr>
            <w:r>
              <w:rPr>
                <w:rFonts w:hint="eastAsia" w:ascii="宋体" w:hAnsi="宋体"/>
                <w:sz w:val="18"/>
                <w:szCs w:val="18"/>
              </w:rPr>
              <w:t>表号</w:t>
            </w:r>
          </w:p>
        </w:tc>
        <w:tc>
          <w:tcPr>
            <w:tcW w:w="1391" w:type="dxa"/>
            <w:vAlign w:val="center"/>
          </w:tcPr>
          <w:p>
            <w:pPr>
              <w:snapToGrid w:val="0"/>
              <w:jc w:val="center"/>
              <w:rPr>
                <w:rFonts w:ascii="宋体" w:hAnsi="宋体"/>
                <w:sz w:val="18"/>
                <w:szCs w:val="18"/>
              </w:rPr>
            </w:pPr>
            <w:r>
              <w:rPr>
                <w:rFonts w:hint="eastAsia" w:ascii="宋体" w:hAnsi="宋体"/>
                <w:sz w:val="18"/>
                <w:szCs w:val="18"/>
              </w:rPr>
              <w:t>表名</w:t>
            </w:r>
          </w:p>
        </w:tc>
        <w:tc>
          <w:tcPr>
            <w:tcW w:w="754" w:type="dxa"/>
            <w:vAlign w:val="center"/>
          </w:tcPr>
          <w:p>
            <w:pPr>
              <w:snapToGrid w:val="0"/>
              <w:jc w:val="center"/>
              <w:rPr>
                <w:rFonts w:ascii="宋体" w:hAnsi="宋体"/>
                <w:sz w:val="18"/>
                <w:szCs w:val="18"/>
              </w:rPr>
            </w:pPr>
            <w:r>
              <w:rPr>
                <w:rFonts w:hint="eastAsia" w:ascii="宋体" w:hAnsi="宋体"/>
                <w:sz w:val="18"/>
                <w:szCs w:val="18"/>
              </w:rPr>
              <w:t>报告</w:t>
            </w:r>
          </w:p>
          <w:p>
            <w:pPr>
              <w:snapToGrid w:val="0"/>
              <w:jc w:val="center"/>
              <w:rPr>
                <w:rFonts w:ascii="宋体" w:hAnsi="宋体"/>
                <w:sz w:val="18"/>
                <w:szCs w:val="18"/>
              </w:rPr>
            </w:pPr>
            <w:r>
              <w:rPr>
                <w:rFonts w:hint="eastAsia" w:ascii="宋体" w:hAnsi="宋体"/>
                <w:sz w:val="18"/>
                <w:szCs w:val="18"/>
              </w:rPr>
              <w:t>期别</w:t>
            </w:r>
          </w:p>
        </w:tc>
        <w:tc>
          <w:tcPr>
            <w:tcW w:w="1428" w:type="dxa"/>
            <w:vAlign w:val="center"/>
          </w:tcPr>
          <w:p>
            <w:pPr>
              <w:pStyle w:val="5"/>
              <w:jc w:val="center"/>
              <w:rPr>
                <w:rFonts w:ascii="宋体" w:hAnsi="宋体"/>
              </w:rPr>
            </w:pPr>
            <w:r>
              <w:rPr>
                <w:rFonts w:hint="eastAsia" w:ascii="宋体" w:hAnsi="宋体"/>
              </w:rPr>
              <w:t>统计范围</w:t>
            </w:r>
          </w:p>
        </w:tc>
        <w:tc>
          <w:tcPr>
            <w:tcW w:w="971" w:type="dxa"/>
            <w:vAlign w:val="center"/>
          </w:tcPr>
          <w:p>
            <w:pPr>
              <w:snapToGrid w:val="0"/>
              <w:jc w:val="center"/>
              <w:rPr>
                <w:rFonts w:ascii="宋体" w:hAnsi="宋体"/>
                <w:sz w:val="18"/>
                <w:szCs w:val="18"/>
              </w:rPr>
            </w:pPr>
            <w:r>
              <w:rPr>
                <w:rFonts w:hint="eastAsia" w:ascii="宋体" w:hAnsi="宋体"/>
                <w:sz w:val="18"/>
                <w:szCs w:val="18"/>
              </w:rPr>
              <w:t>报送     单位</w:t>
            </w:r>
          </w:p>
        </w:tc>
        <w:tc>
          <w:tcPr>
            <w:tcW w:w="1785" w:type="dxa"/>
            <w:gridSpan w:val="2"/>
            <w:vAlign w:val="center"/>
          </w:tcPr>
          <w:p>
            <w:pPr>
              <w:snapToGrid w:val="0"/>
              <w:jc w:val="center"/>
              <w:rPr>
                <w:rFonts w:ascii="宋体" w:hAnsi="宋体"/>
                <w:sz w:val="18"/>
                <w:szCs w:val="18"/>
              </w:rPr>
            </w:pPr>
            <w:r>
              <w:rPr>
                <w:rFonts w:hint="eastAsia" w:ascii="宋体" w:hAnsi="宋体"/>
                <w:sz w:val="18"/>
                <w:szCs w:val="18"/>
              </w:rPr>
              <w:t>报送日期         及 方 式</w:t>
            </w:r>
          </w:p>
        </w:tc>
        <w:tc>
          <w:tcPr>
            <w:tcW w:w="1440" w:type="dxa"/>
            <w:vAlign w:val="center"/>
          </w:tcPr>
          <w:p>
            <w:pPr>
              <w:snapToGrid w:val="0"/>
              <w:jc w:val="center"/>
              <w:rPr>
                <w:rFonts w:ascii="宋体" w:hAnsi="宋体"/>
                <w:sz w:val="18"/>
                <w:szCs w:val="18"/>
              </w:rPr>
            </w:pPr>
            <w:r>
              <w:rPr>
                <w:rFonts w:hint="eastAsia" w:ascii="宋体" w:hAnsi="宋体"/>
                <w:sz w:val="18"/>
                <w:szCs w:val="18"/>
              </w:rPr>
              <w:t>省级统计机构数据审核验收、上报截止时间</w:t>
            </w:r>
          </w:p>
        </w:tc>
        <w:tc>
          <w:tcPr>
            <w:tcW w:w="716" w:type="dxa"/>
            <w:vAlign w:val="center"/>
          </w:tcPr>
          <w:p>
            <w:pPr>
              <w:snapToGrid w:val="0"/>
              <w:jc w:val="center"/>
              <w:rPr>
                <w:rFonts w:ascii="宋体" w:hAnsi="宋体"/>
                <w:sz w:val="18"/>
                <w:szCs w:val="18"/>
              </w:rPr>
            </w:pPr>
            <w:r>
              <w:rPr>
                <w:rFonts w:hint="eastAsia" w:ascii="宋体" w:hAnsi="宋体"/>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99" w:type="dxa"/>
            <w:gridSpan w:val="9"/>
            <w:vAlign w:val="center"/>
          </w:tcPr>
          <w:p>
            <w:pPr>
              <w:snapToGrid w:val="0"/>
              <w:rPr>
                <w:rFonts w:ascii="宋体" w:hAnsi="宋体"/>
                <w:sz w:val="18"/>
                <w:szCs w:val="18"/>
              </w:rPr>
            </w:pPr>
            <w:r>
              <w:rPr>
                <w:rFonts w:hint="eastAsia" w:ascii="宋体" w:hAnsi="宋体"/>
                <w:sz w:val="18"/>
                <w:szCs w:val="18"/>
              </w:rPr>
              <w:t>（一）基层年报表式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1114" w:type="dxa"/>
            <w:vAlign w:val="center"/>
          </w:tcPr>
          <w:p>
            <w:pPr>
              <w:snapToGrid w:val="0"/>
              <w:rPr>
                <w:rFonts w:ascii="宋体" w:hAnsi="宋体"/>
                <w:sz w:val="18"/>
                <w:szCs w:val="18"/>
              </w:rPr>
            </w:pPr>
            <w:r>
              <w:rPr>
                <w:rFonts w:hint="eastAsia" w:ascii="宋体" w:hAnsi="宋体"/>
                <w:sz w:val="18"/>
                <w:szCs w:val="18"/>
              </w:rPr>
              <w:t>601表</w:t>
            </w:r>
          </w:p>
        </w:tc>
        <w:tc>
          <w:tcPr>
            <w:tcW w:w="1391" w:type="dxa"/>
            <w:vAlign w:val="center"/>
          </w:tcPr>
          <w:p>
            <w:pPr>
              <w:snapToGrid w:val="0"/>
              <w:rPr>
                <w:rFonts w:ascii="宋体" w:hAnsi="宋体"/>
                <w:sz w:val="18"/>
                <w:szCs w:val="18"/>
              </w:rPr>
            </w:pPr>
            <w:r>
              <w:rPr>
                <w:rFonts w:hint="eastAsia" w:ascii="宋体" w:hAnsi="宋体"/>
                <w:sz w:val="18"/>
                <w:szCs w:val="18"/>
              </w:rPr>
              <w:t>调查单位基本 情况</w:t>
            </w:r>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jc w:val="left"/>
              <w:rPr>
                <w:rFonts w:ascii="宋体" w:hAnsi="宋体"/>
                <w:sz w:val="18"/>
                <w:szCs w:val="18"/>
              </w:rPr>
            </w:pPr>
            <w:r>
              <w:rPr>
                <w:rFonts w:hint="eastAsia" w:ascii="宋体" w:hAnsi="宋体"/>
                <w:sz w:val="18"/>
                <w:szCs w:val="18"/>
              </w:rPr>
              <w:t>辖区内</w:t>
            </w:r>
            <w:r>
              <w:rPr>
                <w:rFonts w:ascii="宋体" w:hAnsi="宋体"/>
                <w:sz w:val="18"/>
                <w:szCs w:val="18"/>
              </w:rPr>
              <w:t>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hint="eastAsia" w:ascii="宋体" w:hAnsi="宋体"/>
                <w:sz w:val="18"/>
                <w:szCs w:val="18"/>
              </w:rPr>
            </w:pPr>
            <w:r>
              <w:rPr>
                <w:rFonts w:hint="eastAsia" w:ascii="宋体" w:hAnsi="宋体"/>
                <w:sz w:val="18"/>
                <w:szCs w:val="18"/>
                <w:highlight w:val="none"/>
              </w:rPr>
              <w:t>见《第四次全国经济普查方案》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1114" w:type="dxa"/>
            <w:vAlign w:val="center"/>
          </w:tcPr>
          <w:p>
            <w:pPr>
              <w:snapToGrid w:val="0"/>
              <w:rPr>
                <w:rFonts w:ascii="宋体" w:hAnsi="宋体"/>
                <w:sz w:val="18"/>
                <w:szCs w:val="18"/>
              </w:rPr>
            </w:pPr>
            <w:r>
              <w:rPr>
                <w:rFonts w:hint="eastAsia" w:ascii="宋体" w:hAnsi="宋体"/>
                <w:sz w:val="18"/>
                <w:szCs w:val="18"/>
              </w:rPr>
              <w:t>601-1表</w:t>
            </w:r>
          </w:p>
        </w:tc>
        <w:tc>
          <w:tcPr>
            <w:tcW w:w="1391" w:type="dxa"/>
            <w:vAlign w:val="center"/>
          </w:tcPr>
          <w:p>
            <w:pPr>
              <w:snapToGrid w:val="0"/>
              <w:rPr>
                <w:rFonts w:hint="eastAsia" w:ascii="宋体" w:hAnsi="宋体"/>
                <w:sz w:val="18"/>
                <w:szCs w:val="18"/>
              </w:rPr>
            </w:pPr>
            <w:r>
              <w:rPr>
                <w:rFonts w:hint="eastAsia" w:ascii="宋体" w:hAnsi="宋体"/>
                <w:sz w:val="18"/>
                <w:szCs w:val="18"/>
              </w:rPr>
              <w:t>法人单位所属产业活动单位情况</w:t>
            </w:r>
          </w:p>
        </w:tc>
        <w:tc>
          <w:tcPr>
            <w:tcW w:w="754" w:type="dxa"/>
            <w:vAlign w:val="center"/>
          </w:tcPr>
          <w:p>
            <w:pPr>
              <w:snapToGrid w:val="0"/>
              <w:jc w:val="center"/>
              <w:rPr>
                <w:rFonts w:hint="eastAsia" w:ascii="宋体" w:hAnsi="宋体"/>
                <w:sz w:val="18"/>
                <w:szCs w:val="18"/>
              </w:rPr>
            </w:pPr>
            <w:r>
              <w:rPr>
                <w:rFonts w:hint="eastAsia" w:ascii="宋体" w:hAnsi="宋体"/>
                <w:sz w:val="18"/>
                <w:szCs w:val="18"/>
              </w:rPr>
              <w:t>年报</w:t>
            </w:r>
          </w:p>
        </w:tc>
        <w:tc>
          <w:tcPr>
            <w:tcW w:w="1428" w:type="dxa"/>
            <w:vAlign w:val="center"/>
          </w:tcPr>
          <w:p>
            <w:pPr>
              <w:snapToGrid w:val="0"/>
              <w:jc w:val="left"/>
              <w:rPr>
                <w:rFonts w:hint="eastAsia" w:ascii="宋体" w:hAnsi="宋体"/>
                <w:sz w:val="18"/>
                <w:szCs w:val="18"/>
              </w:rPr>
            </w:pPr>
            <w:r>
              <w:rPr>
                <w:rFonts w:hint="eastAsia" w:ascii="宋体" w:hAnsi="宋体"/>
                <w:sz w:val="18"/>
                <w:szCs w:val="18"/>
              </w:rPr>
              <w:t>601表214栏“本法人单位是否有下属产业活动单位（分支机构、派出机构、分公司、分部、分厂、分店等）”选“1.是”的法人单位填写本表</w:t>
            </w:r>
          </w:p>
        </w:tc>
        <w:tc>
          <w:tcPr>
            <w:tcW w:w="971" w:type="dxa"/>
            <w:vAlign w:val="center"/>
          </w:tcPr>
          <w:p>
            <w:pPr>
              <w:snapToGrid w:val="0"/>
              <w:jc w:val="center"/>
              <w:rPr>
                <w:rFonts w:hint="eastAsia"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hint="eastAsia"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hint="eastAsia" w:ascii="宋体" w:hAnsi="宋体"/>
                <w:sz w:val="18"/>
                <w:szCs w:val="18"/>
              </w:rPr>
            </w:pPr>
            <w:r>
              <w:rPr>
                <w:rFonts w:hint="eastAsia" w:ascii="宋体" w:hAnsi="宋体"/>
                <w:sz w:val="18"/>
                <w:szCs w:val="18"/>
              </w:rPr>
              <w:t>次年4月15日24时前</w:t>
            </w:r>
          </w:p>
        </w:tc>
        <w:tc>
          <w:tcPr>
            <w:tcW w:w="716" w:type="dxa"/>
            <w:vAlign w:val="center"/>
          </w:tcPr>
          <w:p>
            <w:pPr>
              <w:snapToGrid w:val="0"/>
              <w:jc w:val="both"/>
              <w:rPr>
                <w:rFonts w:ascii="宋体" w:hAnsi="宋体"/>
                <w:sz w:val="18"/>
                <w:szCs w:val="18"/>
                <w:highlight w:val="yellow"/>
              </w:rPr>
            </w:pPr>
            <w:r>
              <w:rPr>
                <w:rFonts w:hint="eastAsia" w:ascii="宋体" w:hAnsi="宋体"/>
                <w:sz w:val="18"/>
                <w:szCs w:val="18"/>
              </w:rPr>
              <w:t>同上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1114" w:type="dxa"/>
            <w:vAlign w:val="center"/>
          </w:tcPr>
          <w:p>
            <w:pPr>
              <w:snapToGrid w:val="0"/>
              <w:rPr>
                <w:rFonts w:ascii="宋体" w:hAnsi="宋体"/>
                <w:sz w:val="18"/>
                <w:szCs w:val="18"/>
              </w:rPr>
            </w:pPr>
            <w:r>
              <w:rPr>
                <w:rFonts w:hint="eastAsia" w:ascii="宋体" w:hAnsi="宋体"/>
                <w:sz w:val="18"/>
                <w:szCs w:val="18"/>
              </w:rPr>
              <w:t>602表</w:t>
            </w:r>
          </w:p>
        </w:tc>
        <w:tc>
          <w:tcPr>
            <w:tcW w:w="1391" w:type="dxa"/>
            <w:vAlign w:val="center"/>
          </w:tcPr>
          <w:p>
            <w:pPr>
              <w:snapToGrid w:val="0"/>
              <w:rPr>
                <w:rFonts w:ascii="宋体" w:hAnsi="宋体"/>
                <w:sz w:val="18"/>
                <w:szCs w:val="18"/>
              </w:rPr>
            </w:pPr>
            <w:r>
              <w:rPr>
                <w:rFonts w:hint="eastAsia" w:ascii="宋体" w:hAnsi="宋体"/>
                <w:sz w:val="18"/>
                <w:szCs w:val="18"/>
              </w:rPr>
              <w:t>从业人员及工资总额</w:t>
            </w:r>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jc w:val="left"/>
              <w:rPr>
                <w:rFonts w:ascii="宋体" w:hAnsi="宋体"/>
                <w:sz w:val="18"/>
                <w:szCs w:val="18"/>
              </w:rPr>
            </w:pPr>
            <w:r>
              <w:rPr>
                <w:rFonts w:hint="eastAsia" w:ascii="宋体" w:hAnsi="宋体"/>
                <w:sz w:val="18"/>
                <w:szCs w:val="18"/>
              </w:rPr>
              <w:t>辖区内</w:t>
            </w:r>
            <w:r>
              <w:rPr>
                <w:rFonts w:ascii="宋体" w:hAnsi="宋体"/>
                <w:sz w:val="18"/>
                <w:szCs w:val="18"/>
              </w:rPr>
              <w:t>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次年3月31日24时前</w:t>
            </w:r>
          </w:p>
        </w:tc>
        <w:tc>
          <w:tcPr>
            <w:tcW w:w="716" w:type="dxa"/>
            <w:vAlign w:val="center"/>
          </w:tcPr>
          <w:p>
            <w:pPr>
              <w:snapToGrid w:val="0"/>
              <w:jc w:val="center"/>
              <w:rPr>
                <w:rFonts w:ascii="宋体" w:hAnsi="宋体"/>
                <w:sz w:val="18"/>
                <w:szCs w:val="18"/>
                <w:highlight w:val="yellow"/>
              </w:rPr>
            </w:pPr>
            <w:r>
              <w:rPr>
                <w:rFonts w:hint="eastAsia" w:ascii="宋体" w:hAnsi="宋体"/>
                <w:sz w:val="18"/>
                <w:szCs w:val="18"/>
              </w:rPr>
              <w:t>同上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065" w:hRule="atLeast"/>
          <w:jc w:val="center"/>
        </w:trPr>
        <w:tc>
          <w:tcPr>
            <w:tcW w:w="1114" w:type="dxa"/>
            <w:vAlign w:val="center"/>
          </w:tcPr>
          <w:p>
            <w:pPr>
              <w:snapToGrid w:val="0"/>
              <w:rPr>
                <w:rFonts w:ascii="宋体" w:hAnsi="宋体"/>
                <w:sz w:val="18"/>
                <w:szCs w:val="18"/>
              </w:rPr>
            </w:pPr>
            <w:bookmarkStart w:id="1" w:name="_Hlk402876525"/>
            <w:bookmarkStart w:id="2" w:name="_Hlk402876631"/>
            <w:r>
              <w:rPr>
                <w:rFonts w:hint="eastAsia" w:ascii="宋体" w:hAnsi="宋体"/>
                <w:sz w:val="18"/>
                <w:szCs w:val="18"/>
              </w:rPr>
              <w:t>B603-1表</w:t>
            </w:r>
          </w:p>
        </w:tc>
        <w:tc>
          <w:tcPr>
            <w:tcW w:w="1391" w:type="dxa"/>
            <w:vAlign w:val="center"/>
          </w:tcPr>
          <w:p>
            <w:pPr>
              <w:snapToGrid w:val="0"/>
              <w:rPr>
                <w:rFonts w:ascii="宋体" w:hAnsi="宋体"/>
                <w:sz w:val="18"/>
                <w:szCs w:val="18"/>
              </w:rPr>
            </w:pPr>
            <w:r>
              <w:rPr>
                <w:rFonts w:hint="eastAsia" w:ascii="宋体" w:hAnsi="宋体"/>
                <w:sz w:val="18"/>
                <w:szCs w:val="18"/>
              </w:rPr>
              <w:t>财务状况</w:t>
            </w:r>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rPr>
                <w:rFonts w:ascii="宋体" w:hAnsi="宋体"/>
                <w:sz w:val="18"/>
                <w:szCs w:val="18"/>
              </w:rPr>
            </w:pPr>
            <w:r>
              <w:rPr>
                <w:rFonts w:hint="eastAsia" w:ascii="宋体" w:hAnsi="宋体"/>
                <w:sz w:val="18"/>
                <w:szCs w:val="18"/>
              </w:rPr>
              <w:t>辖区内</w:t>
            </w:r>
            <w:r>
              <w:rPr>
                <w:rFonts w:ascii="宋体" w:hAnsi="宋体"/>
                <w:sz w:val="18"/>
                <w:szCs w:val="18"/>
              </w:rPr>
              <w:t>规模以上工业非成本</w:t>
            </w:r>
            <w:r>
              <w:rPr>
                <w:rFonts w:hint="eastAsia" w:ascii="宋体" w:hAnsi="宋体"/>
                <w:sz w:val="18"/>
                <w:szCs w:val="18"/>
              </w:rPr>
              <w:t>费用调查</w:t>
            </w:r>
            <w:r>
              <w:rPr>
                <w:rFonts w:ascii="宋体" w:hAnsi="宋体"/>
                <w:sz w:val="18"/>
                <w:szCs w:val="18"/>
              </w:rPr>
              <w:t>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ascii="宋体" w:hAnsi="宋体"/>
                <w:sz w:val="18"/>
                <w:szCs w:val="18"/>
                <w:highlight w:val="yellow"/>
              </w:rPr>
            </w:pPr>
            <w:r>
              <w:rPr>
                <w:rFonts w:hint="eastAsia" w:ascii="宋体" w:hAnsi="宋体"/>
                <w:sz w:val="18"/>
                <w:szCs w:val="18"/>
              </w:rPr>
              <w:t>同上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81" w:hRule="atLeast"/>
          <w:jc w:val="center"/>
        </w:trPr>
        <w:tc>
          <w:tcPr>
            <w:tcW w:w="1114" w:type="dxa"/>
            <w:vAlign w:val="center"/>
          </w:tcPr>
          <w:p>
            <w:pPr>
              <w:snapToGrid w:val="0"/>
              <w:rPr>
                <w:rFonts w:ascii="宋体" w:hAnsi="宋体"/>
                <w:sz w:val="18"/>
                <w:szCs w:val="18"/>
              </w:rPr>
            </w:pPr>
            <w:r>
              <w:rPr>
                <w:rFonts w:hint="eastAsia" w:ascii="宋体" w:hAnsi="宋体"/>
                <w:sz w:val="18"/>
                <w:szCs w:val="18"/>
              </w:rPr>
              <w:t>B603-2表</w:t>
            </w:r>
          </w:p>
        </w:tc>
        <w:tc>
          <w:tcPr>
            <w:tcW w:w="1391" w:type="dxa"/>
            <w:vAlign w:val="center"/>
          </w:tcPr>
          <w:p>
            <w:pPr>
              <w:snapToGrid w:val="0"/>
              <w:rPr>
                <w:rFonts w:ascii="宋体" w:hAnsi="宋体"/>
                <w:sz w:val="18"/>
                <w:szCs w:val="18"/>
              </w:rPr>
            </w:pPr>
            <w:r>
              <w:rPr>
                <w:rFonts w:hint="eastAsia" w:ascii="宋体" w:hAnsi="宋体"/>
                <w:sz w:val="18"/>
                <w:szCs w:val="18"/>
              </w:rPr>
              <w:t>工业企业成本费用</w:t>
            </w:r>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jc w:val="left"/>
              <w:rPr>
                <w:rFonts w:ascii="宋体" w:hAnsi="宋体"/>
                <w:sz w:val="18"/>
                <w:szCs w:val="18"/>
              </w:rPr>
            </w:pPr>
            <w:r>
              <w:rPr>
                <w:rFonts w:hint="eastAsia" w:ascii="宋体" w:hAnsi="宋体"/>
                <w:sz w:val="18"/>
                <w:szCs w:val="18"/>
              </w:rPr>
              <w:t>辖区内</w:t>
            </w:r>
            <w:r>
              <w:rPr>
                <w:rFonts w:ascii="宋体" w:hAnsi="宋体"/>
                <w:sz w:val="18"/>
                <w:szCs w:val="18"/>
              </w:rPr>
              <w:t>规模以上工业成本</w:t>
            </w:r>
            <w:r>
              <w:rPr>
                <w:rFonts w:hint="eastAsia" w:ascii="宋体" w:hAnsi="宋体"/>
                <w:sz w:val="18"/>
                <w:szCs w:val="18"/>
              </w:rPr>
              <w:t>费用调查</w:t>
            </w:r>
            <w:r>
              <w:rPr>
                <w:rFonts w:ascii="宋体" w:hAnsi="宋体"/>
                <w:sz w:val="18"/>
                <w:szCs w:val="18"/>
              </w:rPr>
              <w:t>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ascii="宋体" w:hAnsi="宋体"/>
                <w:sz w:val="18"/>
                <w:szCs w:val="18"/>
                <w:highlight w:val="yellow"/>
              </w:rPr>
            </w:pPr>
            <w:r>
              <w:rPr>
                <w:rFonts w:hint="eastAsia" w:ascii="宋体" w:hAnsi="宋体"/>
                <w:sz w:val="18"/>
                <w:szCs w:val="18"/>
              </w:rPr>
              <w:t>同上</w:t>
            </w:r>
          </w:p>
        </w:tc>
      </w:tr>
      <w:bookmarkEnd w:id="1"/>
      <w:bookmarkEnd w:id="2"/>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81" w:hRule="atLeast"/>
          <w:jc w:val="center"/>
        </w:trPr>
        <w:tc>
          <w:tcPr>
            <w:tcW w:w="1114" w:type="dxa"/>
            <w:vAlign w:val="center"/>
          </w:tcPr>
          <w:p>
            <w:pPr>
              <w:snapToGrid w:val="0"/>
              <w:rPr>
                <w:rFonts w:hint="eastAsia" w:ascii="宋体" w:hAnsi="宋体"/>
                <w:sz w:val="18"/>
                <w:szCs w:val="18"/>
              </w:rPr>
            </w:pPr>
            <w:r>
              <w:rPr>
                <w:rFonts w:hint="eastAsia" w:ascii="宋体" w:hAnsi="宋体"/>
                <w:sz w:val="18"/>
                <w:szCs w:val="18"/>
              </w:rPr>
              <w:t>B604-1表</w:t>
            </w:r>
          </w:p>
        </w:tc>
        <w:tc>
          <w:tcPr>
            <w:tcW w:w="1391" w:type="dxa"/>
            <w:vAlign w:val="center"/>
          </w:tcPr>
          <w:p>
            <w:pPr>
              <w:snapToGrid w:val="0"/>
              <w:rPr>
                <w:rFonts w:hint="eastAsia" w:ascii="宋体" w:hAnsi="宋体"/>
                <w:sz w:val="18"/>
                <w:szCs w:val="18"/>
              </w:rPr>
            </w:pPr>
            <w:r>
              <w:rPr>
                <w:rFonts w:hint="eastAsia" w:ascii="宋体" w:hAnsi="宋体"/>
                <w:sz w:val="18"/>
                <w:szCs w:val="18"/>
              </w:rPr>
              <w:t>工业总产值、主要产品产量及产值</w:t>
            </w:r>
          </w:p>
        </w:tc>
        <w:tc>
          <w:tcPr>
            <w:tcW w:w="754" w:type="dxa"/>
            <w:vAlign w:val="center"/>
          </w:tcPr>
          <w:p>
            <w:pPr>
              <w:snapToGrid w:val="0"/>
              <w:jc w:val="center"/>
              <w:rPr>
                <w:rFonts w:hint="eastAsia" w:ascii="宋体" w:hAnsi="宋体"/>
                <w:sz w:val="18"/>
                <w:szCs w:val="18"/>
              </w:rPr>
            </w:pPr>
            <w:r>
              <w:rPr>
                <w:rFonts w:hint="eastAsia" w:ascii="宋体" w:hAnsi="宋体"/>
                <w:sz w:val="18"/>
                <w:szCs w:val="18"/>
              </w:rPr>
              <w:t>年报</w:t>
            </w:r>
          </w:p>
        </w:tc>
        <w:tc>
          <w:tcPr>
            <w:tcW w:w="1428" w:type="dxa"/>
            <w:vAlign w:val="center"/>
          </w:tcPr>
          <w:p>
            <w:pPr>
              <w:snapToGrid w:val="0"/>
              <w:jc w:val="left"/>
              <w:rPr>
                <w:rFonts w:hint="eastAsia" w:ascii="宋体" w:hAnsi="宋体"/>
                <w:sz w:val="18"/>
                <w:szCs w:val="18"/>
              </w:rPr>
            </w:pPr>
            <w:r>
              <w:rPr>
                <w:rFonts w:hint="eastAsia" w:ascii="宋体" w:hAnsi="宋体"/>
                <w:sz w:val="18"/>
                <w:szCs w:val="18"/>
              </w:rPr>
              <w:t>辖区内规模以上工业法人单位</w:t>
            </w:r>
          </w:p>
        </w:tc>
        <w:tc>
          <w:tcPr>
            <w:tcW w:w="971" w:type="dxa"/>
            <w:vAlign w:val="center"/>
          </w:tcPr>
          <w:p>
            <w:pPr>
              <w:snapToGrid w:val="0"/>
              <w:jc w:val="center"/>
              <w:rPr>
                <w:rFonts w:hint="eastAsia"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hint="eastAsia" w:ascii="宋体" w:hAnsi="宋体"/>
                <w:sz w:val="18"/>
                <w:szCs w:val="18"/>
              </w:rPr>
            </w:pPr>
            <w:r>
              <w:rPr>
                <w:rFonts w:hint="eastAsia" w:ascii="宋体" w:hAnsi="宋体"/>
                <w:sz w:val="18"/>
                <w:szCs w:val="18"/>
              </w:rPr>
              <w:t>次年3月10日24时前网上填报</w:t>
            </w:r>
          </w:p>
        </w:tc>
        <w:tc>
          <w:tcPr>
            <w:tcW w:w="1536" w:type="dxa"/>
            <w:gridSpan w:val="2"/>
            <w:vAlign w:val="center"/>
          </w:tcPr>
          <w:p>
            <w:pPr>
              <w:snapToGrid w:val="0"/>
              <w:jc w:val="left"/>
              <w:rPr>
                <w:rFonts w:hint="eastAsia"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ascii="宋体" w:hAnsi="宋体"/>
                <w:sz w:val="18"/>
                <w:szCs w:val="18"/>
                <w:highlight w:val="yellow"/>
              </w:rPr>
            </w:pPr>
            <w:r>
              <w:rPr>
                <w:rFonts w:hint="eastAsia" w:ascii="宋体" w:hAnsi="宋体"/>
                <w:sz w:val="18"/>
                <w:szCs w:val="18"/>
              </w:rPr>
              <w:t>同上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5" w:hRule="atLeast"/>
          <w:jc w:val="center"/>
        </w:trPr>
        <w:tc>
          <w:tcPr>
            <w:tcW w:w="1114" w:type="dxa"/>
            <w:vAlign w:val="center"/>
          </w:tcPr>
          <w:p>
            <w:pPr>
              <w:snapToGrid w:val="0"/>
              <w:rPr>
                <w:rFonts w:ascii="宋体" w:hAnsi="宋体"/>
                <w:sz w:val="18"/>
                <w:szCs w:val="18"/>
              </w:rPr>
            </w:pPr>
            <w:bookmarkStart w:id="3" w:name="_Hlk402876718"/>
            <w:r>
              <w:rPr>
                <w:rFonts w:hint="eastAsia" w:ascii="宋体" w:hAnsi="宋体"/>
                <w:sz w:val="18"/>
                <w:szCs w:val="18"/>
              </w:rPr>
              <w:t>B604-2表</w:t>
            </w:r>
          </w:p>
        </w:tc>
        <w:tc>
          <w:tcPr>
            <w:tcW w:w="1391" w:type="dxa"/>
            <w:vAlign w:val="center"/>
          </w:tcPr>
          <w:p>
            <w:pPr>
              <w:snapToGrid w:val="0"/>
              <w:rPr>
                <w:rFonts w:ascii="宋体" w:hAnsi="宋体"/>
                <w:sz w:val="18"/>
                <w:szCs w:val="18"/>
              </w:rPr>
            </w:pPr>
            <w:r>
              <w:rPr>
                <w:rFonts w:hint="eastAsia" w:ascii="宋体" w:hAnsi="宋体" w:cs="宋体"/>
                <w:kern w:val="0"/>
                <w:sz w:val="18"/>
                <w:szCs w:val="18"/>
              </w:rPr>
              <w:t>主要工业产品生产能力</w:t>
            </w:r>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jc w:val="left"/>
              <w:rPr>
                <w:rFonts w:ascii="宋体" w:hAnsi="宋体"/>
                <w:sz w:val="18"/>
                <w:szCs w:val="18"/>
              </w:rPr>
            </w:pPr>
            <w:r>
              <w:rPr>
                <w:rFonts w:hint="eastAsia" w:ascii="宋体" w:hAnsi="宋体"/>
                <w:sz w:val="18"/>
                <w:szCs w:val="18"/>
              </w:rPr>
              <w:t>辖区内</w:t>
            </w:r>
            <w:r>
              <w:rPr>
                <w:rFonts w:ascii="宋体" w:hAnsi="宋体"/>
                <w:sz w:val="18"/>
                <w:szCs w:val="18"/>
              </w:rPr>
              <w:t>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ascii="宋体" w:hAnsi="宋体"/>
                <w:sz w:val="18"/>
                <w:szCs w:val="18"/>
              </w:rPr>
            </w:pPr>
            <w:r>
              <w:rPr>
                <w:rFonts w:hint="eastAsia" w:ascii="宋体" w:hAnsi="宋体"/>
                <w:sz w:val="18"/>
                <w:szCs w:val="18"/>
              </w:rPr>
              <w:t>同上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261" w:hRule="atLeast"/>
          <w:jc w:val="center"/>
        </w:trPr>
        <w:tc>
          <w:tcPr>
            <w:tcW w:w="1114" w:type="dxa"/>
            <w:vAlign w:val="center"/>
          </w:tcPr>
          <w:p>
            <w:pPr>
              <w:snapToGrid w:val="0"/>
              <w:rPr>
                <w:rFonts w:hint="eastAsia" w:ascii="宋体" w:hAnsi="宋体"/>
                <w:sz w:val="18"/>
                <w:szCs w:val="18"/>
              </w:rPr>
            </w:pPr>
            <w:r>
              <w:rPr>
                <w:rFonts w:hint="eastAsia" w:ascii="宋体" w:hAnsi="宋体"/>
                <w:sz w:val="18"/>
                <w:szCs w:val="18"/>
              </w:rPr>
              <w:t>B604</w:t>
            </w:r>
            <w:r>
              <w:rPr>
                <w:rFonts w:ascii="宋体" w:hAnsi="宋体"/>
                <w:sz w:val="18"/>
                <w:szCs w:val="18"/>
              </w:rPr>
              <w:t>-</w:t>
            </w:r>
            <w:r>
              <w:rPr>
                <w:rFonts w:hint="eastAsia" w:ascii="宋体" w:hAnsi="宋体"/>
                <w:sz w:val="18"/>
                <w:szCs w:val="18"/>
              </w:rPr>
              <w:t>3表</w:t>
            </w:r>
          </w:p>
        </w:tc>
        <w:tc>
          <w:tcPr>
            <w:tcW w:w="1391" w:type="dxa"/>
            <w:vAlign w:val="center"/>
          </w:tcPr>
          <w:p>
            <w:pPr>
              <w:snapToGrid w:val="0"/>
              <w:rPr>
                <w:rFonts w:ascii="宋体" w:hAnsi="宋体"/>
                <w:sz w:val="18"/>
                <w:szCs w:val="18"/>
              </w:rPr>
            </w:pPr>
            <w:bookmarkStart w:id="4" w:name="OLE_LINK88"/>
            <w:r>
              <w:rPr>
                <w:rFonts w:hint="eastAsia" w:ascii="宋体" w:hAnsi="宋体"/>
                <w:sz w:val="18"/>
                <w:szCs w:val="18"/>
              </w:rPr>
              <w:t>工业企业</w:t>
            </w:r>
            <w:r>
              <w:rPr>
                <w:rFonts w:ascii="宋体" w:hAnsi="宋体"/>
                <w:sz w:val="18"/>
                <w:szCs w:val="18"/>
              </w:rPr>
              <w:t>战略性新兴产业</w:t>
            </w:r>
            <w:r>
              <w:rPr>
                <w:rFonts w:hint="eastAsia" w:ascii="宋体" w:hAnsi="宋体"/>
                <w:sz w:val="18"/>
                <w:szCs w:val="18"/>
              </w:rPr>
              <w:t>总产值</w:t>
            </w:r>
            <w:bookmarkEnd w:id="4"/>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jc w:val="left"/>
              <w:rPr>
                <w:rFonts w:ascii="宋体" w:hAnsi="宋体"/>
                <w:sz w:val="18"/>
                <w:szCs w:val="18"/>
              </w:rPr>
            </w:pPr>
            <w:r>
              <w:rPr>
                <w:rFonts w:hint="eastAsia" w:ascii="宋体" w:hAnsi="宋体" w:cs="宋体"/>
                <w:kern w:val="0"/>
                <w:sz w:val="18"/>
                <w:szCs w:val="18"/>
              </w:rPr>
              <w:t>辖区内经认定的从事战略性新兴产业生产的规模以上工业法人单位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ascii="宋体" w:hAnsi="宋体"/>
                <w:sz w:val="18"/>
                <w:szCs w:val="18"/>
              </w:rPr>
            </w:pPr>
            <w:r>
              <w:rPr>
                <w:rFonts w:hint="eastAsia" w:ascii="宋体" w:hAnsi="宋体"/>
                <w:sz w:val="18"/>
                <w:szCs w:val="18"/>
              </w:rPr>
              <w:t>同上</w:t>
            </w:r>
          </w:p>
        </w:tc>
      </w:tr>
      <w:bookmarkEnd w:id="3"/>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85" w:hRule="atLeast"/>
          <w:jc w:val="center"/>
        </w:trPr>
        <w:tc>
          <w:tcPr>
            <w:tcW w:w="1114" w:type="dxa"/>
            <w:vAlign w:val="center"/>
          </w:tcPr>
          <w:p>
            <w:pPr>
              <w:snapToGrid w:val="0"/>
              <w:rPr>
                <w:rFonts w:ascii="宋体" w:hAnsi="宋体"/>
                <w:sz w:val="18"/>
                <w:szCs w:val="18"/>
              </w:rPr>
            </w:pPr>
            <w:r>
              <w:rPr>
                <w:rFonts w:hint="eastAsia" w:ascii="宋体" w:hAnsi="宋体"/>
                <w:sz w:val="18"/>
                <w:szCs w:val="18"/>
              </w:rPr>
              <w:t>609表</w:t>
            </w:r>
          </w:p>
        </w:tc>
        <w:tc>
          <w:tcPr>
            <w:tcW w:w="1391" w:type="dxa"/>
            <w:vAlign w:val="center"/>
          </w:tcPr>
          <w:p>
            <w:pPr>
              <w:snapToGrid w:val="0"/>
              <w:rPr>
                <w:rFonts w:ascii="宋体" w:hAnsi="宋体"/>
                <w:sz w:val="18"/>
                <w:szCs w:val="18"/>
              </w:rPr>
            </w:pPr>
            <w:r>
              <w:rPr>
                <w:rFonts w:hint="eastAsia" w:ascii="宋体" w:hAnsi="宋体"/>
                <w:sz w:val="18"/>
                <w:szCs w:val="18"/>
              </w:rPr>
              <w:t>信息化和电子商务应用情况</w:t>
            </w:r>
          </w:p>
        </w:tc>
        <w:tc>
          <w:tcPr>
            <w:tcW w:w="754" w:type="dxa"/>
            <w:vAlign w:val="center"/>
          </w:tcPr>
          <w:p>
            <w:pPr>
              <w:snapToGrid w:val="0"/>
              <w:jc w:val="center"/>
              <w:rPr>
                <w:rFonts w:ascii="宋体" w:hAnsi="宋体"/>
                <w:sz w:val="18"/>
                <w:szCs w:val="18"/>
              </w:rPr>
            </w:pPr>
            <w:r>
              <w:rPr>
                <w:rFonts w:hint="eastAsia" w:ascii="宋体" w:hAnsi="宋体"/>
                <w:sz w:val="18"/>
                <w:szCs w:val="18"/>
              </w:rPr>
              <w:t>年报</w:t>
            </w:r>
          </w:p>
        </w:tc>
        <w:tc>
          <w:tcPr>
            <w:tcW w:w="1428" w:type="dxa"/>
            <w:vAlign w:val="center"/>
          </w:tcPr>
          <w:p>
            <w:pPr>
              <w:snapToGrid w:val="0"/>
              <w:jc w:val="left"/>
              <w:rPr>
                <w:rFonts w:ascii="宋体" w:hAnsi="宋体"/>
                <w:sz w:val="18"/>
                <w:szCs w:val="18"/>
              </w:rPr>
            </w:pPr>
            <w:r>
              <w:rPr>
                <w:rFonts w:hint="eastAsia" w:ascii="宋体" w:hAnsi="宋体"/>
                <w:sz w:val="18"/>
                <w:szCs w:val="18"/>
              </w:rPr>
              <w:t>辖区内</w:t>
            </w:r>
            <w:r>
              <w:rPr>
                <w:rFonts w:ascii="宋体" w:hAnsi="宋体"/>
                <w:sz w:val="18"/>
                <w:szCs w:val="18"/>
              </w:rPr>
              <w:t>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689" w:type="dxa"/>
            <w:vAlign w:val="center"/>
          </w:tcPr>
          <w:p>
            <w:pPr>
              <w:snapToGrid w:val="0"/>
              <w:jc w:val="left"/>
              <w:rPr>
                <w:rFonts w:ascii="宋体" w:hAnsi="宋体"/>
                <w:sz w:val="18"/>
                <w:szCs w:val="18"/>
              </w:rPr>
            </w:pPr>
            <w:r>
              <w:rPr>
                <w:rFonts w:hint="eastAsia" w:ascii="宋体" w:hAnsi="宋体"/>
                <w:sz w:val="18"/>
                <w:szCs w:val="18"/>
              </w:rPr>
              <w:t>次年3月1</w:t>
            </w:r>
            <w:r>
              <w:rPr>
                <w:rFonts w:ascii="宋体" w:hAnsi="宋体"/>
                <w:sz w:val="18"/>
                <w:szCs w:val="18"/>
              </w:rPr>
              <w:t>0</w:t>
            </w:r>
            <w:r>
              <w:rPr>
                <w:rFonts w:hint="eastAsia" w:ascii="宋体" w:hAnsi="宋体"/>
                <w:sz w:val="18"/>
                <w:szCs w:val="18"/>
              </w:rPr>
              <w:t>日24时前</w:t>
            </w:r>
            <w:r>
              <w:rPr>
                <w:rFonts w:ascii="宋体" w:hAnsi="宋体"/>
                <w:sz w:val="18"/>
                <w:szCs w:val="18"/>
              </w:rPr>
              <w:t>网上填报</w:t>
            </w:r>
          </w:p>
        </w:tc>
        <w:tc>
          <w:tcPr>
            <w:tcW w:w="1536" w:type="dxa"/>
            <w:gridSpan w:val="2"/>
            <w:vAlign w:val="center"/>
          </w:tcPr>
          <w:p>
            <w:pPr>
              <w:snapToGrid w:val="0"/>
              <w:jc w:val="left"/>
              <w:rPr>
                <w:rFonts w:ascii="宋体" w:hAnsi="宋体"/>
                <w:sz w:val="18"/>
                <w:szCs w:val="18"/>
              </w:rPr>
            </w:pPr>
            <w:r>
              <w:rPr>
                <w:rFonts w:hint="eastAsia" w:ascii="宋体" w:hAnsi="宋体"/>
                <w:sz w:val="18"/>
                <w:szCs w:val="18"/>
              </w:rPr>
              <w:t>次年4月15日24时前</w:t>
            </w:r>
          </w:p>
        </w:tc>
        <w:tc>
          <w:tcPr>
            <w:tcW w:w="716" w:type="dxa"/>
            <w:vAlign w:val="center"/>
          </w:tcPr>
          <w:p>
            <w:pPr>
              <w:snapToGrid w:val="0"/>
              <w:jc w:val="center"/>
              <w:rPr>
                <w:rFonts w:ascii="宋体" w:hAnsi="宋体"/>
                <w:sz w:val="18"/>
                <w:szCs w:val="18"/>
              </w:rPr>
            </w:pPr>
            <w:r>
              <w:rPr>
                <w:rFonts w:hint="eastAsia" w:ascii="宋体" w:hAnsi="宋体"/>
                <w:sz w:val="18"/>
                <w:szCs w:val="18"/>
              </w:rPr>
              <w:t>同上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99" w:type="dxa"/>
            <w:gridSpan w:val="9"/>
            <w:vAlign w:val="center"/>
          </w:tcPr>
          <w:p>
            <w:pPr>
              <w:snapToGrid w:val="0"/>
              <w:rPr>
                <w:rFonts w:ascii="宋体" w:hAnsi="宋体"/>
                <w:sz w:val="18"/>
                <w:szCs w:val="18"/>
              </w:rPr>
            </w:pPr>
            <w:r>
              <w:rPr>
                <w:rFonts w:hint="eastAsia" w:ascii="宋体" w:hAnsi="宋体"/>
                <w:sz w:val="18"/>
                <w:szCs w:val="18"/>
              </w:rPr>
              <w:t>（二）基层定报表式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1114" w:type="dxa"/>
            <w:vAlign w:val="center"/>
          </w:tcPr>
          <w:p>
            <w:pPr>
              <w:snapToGrid w:val="0"/>
              <w:rPr>
                <w:rFonts w:ascii="宋体" w:hAnsi="宋体"/>
                <w:sz w:val="18"/>
                <w:szCs w:val="18"/>
              </w:rPr>
            </w:pPr>
            <w:r>
              <w:rPr>
                <w:rFonts w:hint="eastAsia" w:ascii="宋体" w:hAnsi="宋体"/>
                <w:sz w:val="18"/>
                <w:szCs w:val="18"/>
              </w:rPr>
              <w:t>201-1表</w:t>
            </w:r>
          </w:p>
        </w:tc>
        <w:tc>
          <w:tcPr>
            <w:tcW w:w="1391" w:type="dxa"/>
            <w:vAlign w:val="center"/>
          </w:tcPr>
          <w:p>
            <w:pPr>
              <w:snapToGrid w:val="0"/>
              <w:rPr>
                <w:rFonts w:ascii="宋体" w:hAnsi="宋体"/>
                <w:kern w:val="0"/>
                <w:sz w:val="18"/>
                <w:szCs w:val="18"/>
              </w:rPr>
            </w:pPr>
            <w:r>
              <w:rPr>
                <w:rFonts w:hint="eastAsia" w:ascii="宋体" w:hAnsi="宋体"/>
                <w:kern w:val="0"/>
                <w:sz w:val="18"/>
                <w:szCs w:val="18"/>
              </w:rPr>
              <w:t>调查单位基本情况</w:t>
            </w:r>
          </w:p>
        </w:tc>
        <w:tc>
          <w:tcPr>
            <w:tcW w:w="754" w:type="dxa"/>
            <w:vAlign w:val="center"/>
          </w:tcPr>
          <w:p>
            <w:pPr>
              <w:snapToGrid w:val="0"/>
              <w:jc w:val="center"/>
              <w:rPr>
                <w:rFonts w:ascii="宋体" w:hAnsi="宋体"/>
                <w:sz w:val="18"/>
                <w:szCs w:val="18"/>
              </w:rPr>
            </w:pPr>
            <w:r>
              <w:rPr>
                <w:rFonts w:hint="eastAsia" w:ascii="宋体" w:hAnsi="宋体"/>
                <w:sz w:val="18"/>
                <w:szCs w:val="18"/>
              </w:rPr>
              <w:t>月报</w:t>
            </w:r>
          </w:p>
        </w:tc>
        <w:tc>
          <w:tcPr>
            <w:tcW w:w="1428" w:type="dxa"/>
            <w:vAlign w:val="center"/>
          </w:tcPr>
          <w:p>
            <w:pPr>
              <w:pStyle w:val="5"/>
              <w:jc w:val="both"/>
              <w:rPr>
                <w:rFonts w:ascii="宋体" w:hAnsi="宋体"/>
              </w:rPr>
            </w:pPr>
            <w:r>
              <w:rPr>
                <w:rFonts w:hint="eastAsia" w:ascii="宋体" w:hAnsi="宋体"/>
              </w:rPr>
              <w:t>辖区内规模以上工业法人单位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785" w:type="dxa"/>
            <w:gridSpan w:val="2"/>
            <w:vAlign w:val="center"/>
          </w:tcPr>
          <w:p>
            <w:pPr>
              <w:snapToGrid w:val="0"/>
              <w:jc w:val="center"/>
              <w:rPr>
                <w:rFonts w:ascii="宋体" w:hAnsi="宋体"/>
                <w:sz w:val="18"/>
                <w:szCs w:val="18"/>
              </w:rPr>
            </w:pPr>
            <w:r>
              <w:rPr>
                <w:rFonts w:hint="eastAsia" w:ascii="宋体" w:hAnsi="宋体"/>
                <w:sz w:val="18"/>
                <w:szCs w:val="18"/>
              </w:rPr>
              <w:t>免报</w:t>
            </w:r>
          </w:p>
        </w:tc>
        <w:tc>
          <w:tcPr>
            <w:tcW w:w="1440" w:type="dxa"/>
            <w:vAlign w:val="center"/>
          </w:tcPr>
          <w:p>
            <w:pPr>
              <w:snapToGrid w:val="0"/>
              <w:jc w:val="center"/>
              <w:rPr>
                <w:rFonts w:ascii="宋体" w:hAnsi="宋体"/>
                <w:sz w:val="18"/>
                <w:szCs w:val="18"/>
              </w:rPr>
            </w:pPr>
            <w:r>
              <w:rPr>
                <w:rFonts w:hint="eastAsia" w:ascii="宋体" w:hAnsi="宋体"/>
                <w:sz w:val="18"/>
                <w:szCs w:val="18"/>
              </w:rPr>
              <w:t>—</w:t>
            </w:r>
          </w:p>
        </w:tc>
        <w:tc>
          <w:tcPr>
            <w:tcW w:w="716" w:type="dxa"/>
            <w:vAlign w:val="center"/>
          </w:tcPr>
          <w:p>
            <w:pPr>
              <w:snapToGri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14" w:type="dxa"/>
            <w:vAlign w:val="center"/>
          </w:tcPr>
          <w:p>
            <w:pPr>
              <w:snapToGrid w:val="0"/>
              <w:rPr>
                <w:rFonts w:ascii="宋体" w:hAnsi="宋体"/>
                <w:sz w:val="18"/>
                <w:szCs w:val="18"/>
              </w:rPr>
            </w:pPr>
            <w:r>
              <w:rPr>
                <w:rFonts w:ascii="宋体" w:hAnsi="宋体"/>
                <w:sz w:val="18"/>
                <w:szCs w:val="18"/>
              </w:rPr>
              <w:t>20</w:t>
            </w:r>
            <w:r>
              <w:rPr>
                <w:rFonts w:hint="eastAsia" w:ascii="宋体" w:hAnsi="宋体"/>
                <w:sz w:val="18"/>
                <w:szCs w:val="18"/>
              </w:rPr>
              <w:t>2-1表</w:t>
            </w:r>
          </w:p>
        </w:tc>
        <w:tc>
          <w:tcPr>
            <w:tcW w:w="1391" w:type="dxa"/>
            <w:vAlign w:val="center"/>
          </w:tcPr>
          <w:p>
            <w:pPr>
              <w:pStyle w:val="5"/>
              <w:tabs>
                <w:tab w:val="left" w:pos="420"/>
              </w:tabs>
              <w:jc w:val="both"/>
              <w:rPr>
                <w:rFonts w:ascii="宋体" w:hAnsi="宋体"/>
              </w:rPr>
            </w:pPr>
            <w:r>
              <w:rPr>
                <w:rFonts w:hint="eastAsia" w:ascii="宋体" w:hAnsi="宋体"/>
              </w:rPr>
              <w:t>从业人员及工资总额</w:t>
            </w:r>
          </w:p>
        </w:tc>
        <w:tc>
          <w:tcPr>
            <w:tcW w:w="754" w:type="dxa"/>
            <w:vAlign w:val="center"/>
          </w:tcPr>
          <w:p>
            <w:pPr>
              <w:snapToGrid w:val="0"/>
              <w:jc w:val="center"/>
              <w:rPr>
                <w:rFonts w:ascii="宋体" w:hAnsi="宋体"/>
                <w:sz w:val="18"/>
                <w:szCs w:val="18"/>
              </w:rPr>
            </w:pPr>
            <w:r>
              <w:rPr>
                <w:rFonts w:hint="eastAsia" w:ascii="宋体" w:hAnsi="宋体"/>
                <w:sz w:val="18"/>
                <w:szCs w:val="18"/>
              </w:rPr>
              <w:t>季报</w:t>
            </w:r>
          </w:p>
        </w:tc>
        <w:tc>
          <w:tcPr>
            <w:tcW w:w="1428" w:type="dxa"/>
            <w:vAlign w:val="center"/>
          </w:tcPr>
          <w:p>
            <w:pPr>
              <w:snapToGrid w:val="0"/>
              <w:rPr>
                <w:rFonts w:ascii="宋体" w:hAnsi="宋体"/>
                <w:sz w:val="18"/>
                <w:szCs w:val="18"/>
              </w:rPr>
            </w:pPr>
            <w:r>
              <w:rPr>
                <w:rFonts w:hint="eastAsia" w:ascii="宋体" w:hAnsi="宋体"/>
                <w:sz w:val="18"/>
                <w:szCs w:val="18"/>
              </w:rPr>
              <w:t>辖区内规模以上工业法人单位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785" w:type="dxa"/>
            <w:gridSpan w:val="2"/>
            <w:vAlign w:val="center"/>
          </w:tcPr>
          <w:p>
            <w:pPr>
              <w:snapToGrid w:val="0"/>
              <w:jc w:val="left"/>
              <w:rPr>
                <w:rFonts w:hint="eastAsia" w:ascii="宋体" w:hAnsi="宋体"/>
                <w:sz w:val="18"/>
                <w:szCs w:val="18"/>
              </w:rPr>
            </w:pPr>
            <w:r>
              <w:rPr>
                <w:rFonts w:hint="eastAsia" w:ascii="宋体" w:hAnsi="宋体"/>
                <w:sz w:val="18"/>
                <w:szCs w:val="18"/>
              </w:rPr>
              <w:t>一季度季后8日、</w:t>
            </w:r>
          </w:p>
          <w:p>
            <w:pPr>
              <w:snapToGrid w:val="0"/>
              <w:jc w:val="left"/>
              <w:rPr>
                <w:rFonts w:hint="eastAsia" w:ascii="宋体" w:hAnsi="宋体"/>
                <w:sz w:val="18"/>
                <w:szCs w:val="18"/>
              </w:rPr>
            </w:pPr>
            <w:r>
              <w:rPr>
                <w:rFonts w:hint="eastAsia" w:ascii="宋体" w:hAnsi="宋体"/>
                <w:sz w:val="18"/>
                <w:szCs w:val="18"/>
              </w:rPr>
              <w:t>二季度季后5日、</w:t>
            </w:r>
          </w:p>
          <w:p>
            <w:pPr>
              <w:snapToGrid w:val="0"/>
              <w:jc w:val="left"/>
              <w:rPr>
                <w:rFonts w:ascii="宋体" w:hAnsi="宋体"/>
                <w:spacing w:val="16"/>
                <w:sz w:val="18"/>
                <w:szCs w:val="18"/>
              </w:rPr>
            </w:pPr>
            <w:r>
              <w:rPr>
                <w:rFonts w:hint="eastAsia" w:ascii="宋体" w:hAnsi="宋体"/>
                <w:sz w:val="18"/>
                <w:szCs w:val="18"/>
              </w:rPr>
              <w:t>三季度季后10日12:00前网上填报（四季度免报）</w:t>
            </w:r>
          </w:p>
        </w:tc>
        <w:tc>
          <w:tcPr>
            <w:tcW w:w="1440" w:type="dxa"/>
            <w:vAlign w:val="center"/>
          </w:tcPr>
          <w:p>
            <w:pPr>
              <w:snapToGrid w:val="0"/>
              <w:jc w:val="left"/>
              <w:rPr>
                <w:rFonts w:hint="eastAsia" w:ascii="宋体" w:hAnsi="宋体"/>
                <w:sz w:val="18"/>
                <w:szCs w:val="18"/>
              </w:rPr>
            </w:pPr>
            <w:r>
              <w:rPr>
                <w:rFonts w:hint="eastAsia" w:ascii="宋体" w:hAnsi="宋体"/>
                <w:sz w:val="18"/>
                <w:szCs w:val="18"/>
              </w:rPr>
              <w:t>一季度季后11日、</w:t>
            </w:r>
          </w:p>
          <w:p>
            <w:pPr>
              <w:snapToGrid w:val="0"/>
              <w:jc w:val="left"/>
              <w:rPr>
                <w:rFonts w:hint="eastAsia" w:ascii="宋体" w:hAnsi="宋体"/>
                <w:sz w:val="18"/>
                <w:szCs w:val="18"/>
              </w:rPr>
            </w:pPr>
            <w:r>
              <w:rPr>
                <w:rFonts w:hint="eastAsia" w:ascii="宋体" w:hAnsi="宋体"/>
                <w:sz w:val="18"/>
                <w:szCs w:val="18"/>
              </w:rPr>
              <w:t>二季度季后9日、</w:t>
            </w:r>
          </w:p>
          <w:p>
            <w:pPr>
              <w:snapToGrid w:val="0"/>
              <w:jc w:val="left"/>
              <w:rPr>
                <w:rFonts w:ascii="宋体" w:hAnsi="宋体"/>
                <w:sz w:val="18"/>
                <w:szCs w:val="18"/>
              </w:rPr>
            </w:pPr>
            <w:r>
              <w:rPr>
                <w:rFonts w:hint="eastAsia" w:ascii="宋体" w:hAnsi="宋体"/>
                <w:sz w:val="18"/>
                <w:szCs w:val="18"/>
              </w:rPr>
              <w:t>三季度季后13日12:00                   （四季度免报）</w:t>
            </w:r>
          </w:p>
        </w:tc>
        <w:tc>
          <w:tcPr>
            <w:tcW w:w="716" w:type="dxa"/>
            <w:vAlign w:val="center"/>
          </w:tcPr>
          <w:p>
            <w:pPr>
              <w:snapToGri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75" w:hRule="atLeast"/>
          <w:jc w:val="center"/>
        </w:trPr>
        <w:tc>
          <w:tcPr>
            <w:tcW w:w="1114" w:type="dxa"/>
            <w:vAlign w:val="center"/>
          </w:tcPr>
          <w:p>
            <w:pPr>
              <w:snapToGrid w:val="0"/>
              <w:rPr>
                <w:rFonts w:ascii="宋体" w:hAnsi="宋体"/>
                <w:sz w:val="18"/>
                <w:szCs w:val="18"/>
              </w:rPr>
            </w:pPr>
            <w:bookmarkStart w:id="5" w:name="_Hlk402876857"/>
            <w:r>
              <w:rPr>
                <w:rFonts w:hint="eastAsia" w:ascii="宋体" w:hAnsi="宋体"/>
                <w:sz w:val="18"/>
                <w:szCs w:val="18"/>
              </w:rPr>
              <w:t>B203表</w:t>
            </w:r>
          </w:p>
        </w:tc>
        <w:tc>
          <w:tcPr>
            <w:tcW w:w="1391" w:type="dxa"/>
            <w:vAlign w:val="center"/>
          </w:tcPr>
          <w:p>
            <w:pPr>
              <w:pStyle w:val="5"/>
              <w:tabs>
                <w:tab w:val="left" w:pos="420"/>
              </w:tabs>
              <w:jc w:val="both"/>
              <w:rPr>
                <w:rFonts w:ascii="宋体" w:hAnsi="宋体"/>
              </w:rPr>
            </w:pPr>
            <w:r>
              <w:rPr>
                <w:rFonts w:hint="eastAsia" w:ascii="宋体" w:hAnsi="宋体"/>
              </w:rPr>
              <w:t>财务状况</w:t>
            </w:r>
          </w:p>
        </w:tc>
        <w:tc>
          <w:tcPr>
            <w:tcW w:w="754" w:type="dxa"/>
            <w:vAlign w:val="center"/>
          </w:tcPr>
          <w:p>
            <w:pPr>
              <w:snapToGrid w:val="0"/>
              <w:jc w:val="center"/>
              <w:rPr>
                <w:rFonts w:ascii="宋体" w:hAnsi="宋体"/>
                <w:sz w:val="18"/>
                <w:szCs w:val="18"/>
              </w:rPr>
            </w:pPr>
            <w:r>
              <w:rPr>
                <w:rFonts w:hint="eastAsia" w:ascii="宋体" w:hAnsi="宋体"/>
                <w:sz w:val="18"/>
                <w:szCs w:val="18"/>
              </w:rPr>
              <w:t>月报</w:t>
            </w:r>
          </w:p>
        </w:tc>
        <w:tc>
          <w:tcPr>
            <w:tcW w:w="1428" w:type="dxa"/>
            <w:vAlign w:val="center"/>
          </w:tcPr>
          <w:p>
            <w:pPr>
              <w:snapToGrid w:val="0"/>
              <w:rPr>
                <w:rFonts w:ascii="宋体" w:hAnsi="宋体"/>
                <w:sz w:val="18"/>
                <w:szCs w:val="18"/>
              </w:rPr>
            </w:pPr>
            <w:r>
              <w:rPr>
                <w:rFonts w:hint="eastAsia" w:ascii="宋体" w:hAnsi="宋体"/>
                <w:sz w:val="18"/>
                <w:szCs w:val="18"/>
              </w:rPr>
              <w:t>辖区内规模以上工业法人单位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785" w:type="dxa"/>
            <w:gridSpan w:val="2"/>
            <w:tcMar>
              <w:left w:w="28" w:type="dxa"/>
              <w:right w:w="28" w:type="dxa"/>
            </w:tcMar>
            <w:vAlign w:val="center"/>
          </w:tcPr>
          <w:p>
            <w:pPr>
              <w:snapToGrid w:val="0"/>
              <w:jc w:val="left"/>
              <w:rPr>
                <w:rFonts w:ascii="宋体" w:hAnsi="宋体"/>
                <w:spacing w:val="16"/>
                <w:sz w:val="18"/>
                <w:szCs w:val="18"/>
              </w:rPr>
            </w:pPr>
            <w:r>
              <w:rPr>
                <w:rFonts w:hint="eastAsia" w:ascii="宋体" w:hAnsi="宋体"/>
                <w:spacing w:val="16"/>
                <w:sz w:val="18"/>
                <w:szCs w:val="18"/>
              </w:rPr>
              <w:t>月后18日18:00</w:t>
            </w:r>
            <w:r>
              <w:rPr>
                <w:rFonts w:hint="eastAsia" w:ascii="宋体" w:hAnsi="宋体"/>
                <w:sz w:val="18"/>
                <w:szCs w:val="18"/>
              </w:rPr>
              <w:t xml:space="preserve">前网上填报 </w:t>
            </w:r>
          </w:p>
        </w:tc>
        <w:tc>
          <w:tcPr>
            <w:tcW w:w="1440" w:type="dxa"/>
            <w:tcMar>
              <w:left w:w="28" w:type="dxa"/>
              <w:right w:w="28" w:type="dxa"/>
            </w:tcMar>
            <w:vAlign w:val="center"/>
          </w:tcPr>
          <w:p>
            <w:pPr>
              <w:snapToGrid w:val="0"/>
              <w:jc w:val="left"/>
              <w:rPr>
                <w:rFonts w:ascii="宋体" w:hAnsi="宋体"/>
                <w:sz w:val="18"/>
                <w:szCs w:val="18"/>
              </w:rPr>
            </w:pPr>
            <w:r>
              <w:rPr>
                <w:rFonts w:hint="eastAsia" w:ascii="宋体" w:hAnsi="宋体"/>
                <w:sz w:val="18"/>
                <w:szCs w:val="18"/>
              </w:rPr>
              <w:t>月后22日12:00</w:t>
            </w:r>
          </w:p>
        </w:tc>
        <w:tc>
          <w:tcPr>
            <w:tcW w:w="716" w:type="dxa"/>
            <w:vAlign w:val="center"/>
          </w:tcPr>
          <w:p>
            <w:pPr>
              <w:snapToGri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14" w:type="dxa"/>
            <w:vAlign w:val="center"/>
          </w:tcPr>
          <w:p>
            <w:pPr>
              <w:snapToGrid w:val="0"/>
              <w:rPr>
                <w:rFonts w:ascii="宋体" w:hAnsi="宋体"/>
                <w:sz w:val="18"/>
                <w:szCs w:val="18"/>
              </w:rPr>
            </w:pPr>
            <w:r>
              <w:rPr>
                <w:rFonts w:ascii="宋体" w:hAnsi="宋体"/>
                <w:sz w:val="18"/>
                <w:szCs w:val="18"/>
              </w:rPr>
              <w:t>B</w:t>
            </w:r>
            <w:r>
              <w:rPr>
                <w:rFonts w:hint="eastAsia" w:ascii="宋体" w:hAnsi="宋体"/>
                <w:sz w:val="18"/>
                <w:szCs w:val="18"/>
              </w:rPr>
              <w:t>204-1表</w:t>
            </w:r>
          </w:p>
        </w:tc>
        <w:tc>
          <w:tcPr>
            <w:tcW w:w="1391" w:type="dxa"/>
            <w:vAlign w:val="center"/>
          </w:tcPr>
          <w:p>
            <w:pPr>
              <w:pStyle w:val="5"/>
              <w:tabs>
                <w:tab w:val="left" w:pos="420"/>
              </w:tabs>
              <w:jc w:val="both"/>
              <w:rPr>
                <w:rFonts w:ascii="宋体" w:hAnsi="宋体"/>
              </w:rPr>
            </w:pPr>
            <w:r>
              <w:rPr>
                <w:rFonts w:hint="eastAsia" w:ascii="宋体" w:hAnsi="宋体"/>
              </w:rPr>
              <w:t>工业产销总值及主要产品产量</w:t>
            </w:r>
          </w:p>
        </w:tc>
        <w:tc>
          <w:tcPr>
            <w:tcW w:w="754" w:type="dxa"/>
            <w:vAlign w:val="center"/>
          </w:tcPr>
          <w:p>
            <w:pPr>
              <w:snapToGrid w:val="0"/>
              <w:jc w:val="center"/>
              <w:rPr>
                <w:rFonts w:ascii="宋体" w:hAnsi="宋体"/>
                <w:sz w:val="18"/>
                <w:szCs w:val="18"/>
              </w:rPr>
            </w:pPr>
            <w:r>
              <w:rPr>
                <w:rFonts w:hint="eastAsia" w:ascii="宋体" w:hAnsi="宋体"/>
                <w:sz w:val="18"/>
                <w:szCs w:val="18"/>
              </w:rPr>
              <w:t>月报</w:t>
            </w:r>
          </w:p>
        </w:tc>
        <w:tc>
          <w:tcPr>
            <w:tcW w:w="1428" w:type="dxa"/>
            <w:vAlign w:val="center"/>
          </w:tcPr>
          <w:p>
            <w:pPr>
              <w:snapToGrid w:val="0"/>
              <w:rPr>
                <w:rFonts w:ascii="宋体" w:hAnsi="宋体"/>
                <w:sz w:val="18"/>
                <w:szCs w:val="18"/>
              </w:rPr>
            </w:pPr>
            <w:r>
              <w:rPr>
                <w:rFonts w:hint="eastAsia" w:ascii="宋体" w:hAnsi="宋体"/>
                <w:sz w:val="18"/>
                <w:szCs w:val="18"/>
              </w:rPr>
              <w:t>辖区内规模以上工业法人单位</w:t>
            </w:r>
          </w:p>
        </w:tc>
        <w:tc>
          <w:tcPr>
            <w:tcW w:w="971" w:type="dxa"/>
            <w:vAlign w:val="center"/>
          </w:tcPr>
          <w:p>
            <w:pPr>
              <w:snapToGrid w:val="0"/>
              <w:jc w:val="center"/>
              <w:rPr>
                <w:rFonts w:ascii="宋体" w:hAnsi="宋体"/>
                <w:sz w:val="18"/>
                <w:szCs w:val="18"/>
              </w:rPr>
            </w:pPr>
            <w:r>
              <w:rPr>
                <w:rFonts w:hint="eastAsia" w:ascii="宋体" w:hAnsi="宋体"/>
                <w:sz w:val="18"/>
                <w:szCs w:val="18"/>
              </w:rPr>
              <w:t>法人单位</w:t>
            </w:r>
          </w:p>
        </w:tc>
        <w:tc>
          <w:tcPr>
            <w:tcW w:w="1785" w:type="dxa"/>
            <w:gridSpan w:val="2"/>
            <w:tcMar>
              <w:left w:w="28" w:type="dxa"/>
              <w:right w:w="28" w:type="dxa"/>
            </w:tcMar>
            <w:vAlign w:val="center"/>
          </w:tcPr>
          <w:p>
            <w:pPr>
              <w:snapToGrid w:val="0"/>
              <w:rPr>
                <w:rFonts w:ascii="宋体" w:hAnsi="宋体"/>
                <w:sz w:val="18"/>
                <w:szCs w:val="18"/>
              </w:rPr>
            </w:pPr>
            <w:r>
              <w:rPr>
                <w:rFonts w:hint="eastAsia" w:ascii="宋体" w:hAnsi="宋体"/>
                <w:sz w:val="18"/>
                <w:szCs w:val="18"/>
              </w:rPr>
              <w:t>6月月后5日，5、8、11月月后6日，2、7、10月月后7日，3、4、12月月后8日，9月月后10日12:00前网上填报</w:t>
            </w:r>
          </w:p>
        </w:tc>
        <w:tc>
          <w:tcPr>
            <w:tcW w:w="1440" w:type="dxa"/>
            <w:tcMar>
              <w:left w:w="28" w:type="dxa"/>
              <w:right w:w="28" w:type="dxa"/>
            </w:tcMar>
            <w:vAlign w:val="center"/>
          </w:tcPr>
          <w:p>
            <w:pPr>
              <w:snapToGrid w:val="0"/>
              <w:rPr>
                <w:rFonts w:ascii="宋体" w:hAnsi="宋体"/>
                <w:sz w:val="18"/>
                <w:szCs w:val="18"/>
              </w:rPr>
            </w:pPr>
            <w:bookmarkStart w:id="6" w:name="OLE_LINK7"/>
            <w:r>
              <w:rPr>
                <w:rFonts w:hint="eastAsia" w:ascii="宋体" w:hAnsi="宋体"/>
                <w:sz w:val="18"/>
                <w:szCs w:val="18"/>
              </w:rPr>
              <w:t>6月月后9日，3、4、5月月后11日，9月月后13日，其他月月后10日12:00</w:t>
            </w:r>
            <w:bookmarkEnd w:id="6"/>
          </w:p>
        </w:tc>
        <w:tc>
          <w:tcPr>
            <w:tcW w:w="716" w:type="dxa"/>
            <w:vAlign w:val="center"/>
          </w:tcPr>
          <w:p>
            <w:pPr>
              <w:snapToGri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14" w:type="dxa"/>
            <w:vAlign w:val="center"/>
          </w:tcPr>
          <w:p>
            <w:pPr>
              <w:snapToGrid w:val="0"/>
              <w:rPr>
                <w:rFonts w:ascii="宋体" w:hAnsi="宋体"/>
                <w:sz w:val="18"/>
                <w:szCs w:val="18"/>
              </w:rPr>
            </w:pPr>
            <w:r>
              <w:rPr>
                <w:rFonts w:ascii="宋体" w:hAnsi="宋体"/>
                <w:sz w:val="18"/>
                <w:szCs w:val="18"/>
              </w:rPr>
              <w:t>B</w:t>
            </w:r>
            <w:r>
              <w:rPr>
                <w:rFonts w:hint="eastAsia" w:ascii="宋体" w:hAnsi="宋体"/>
                <w:sz w:val="18"/>
                <w:szCs w:val="18"/>
              </w:rPr>
              <w:t>204-2表</w:t>
            </w:r>
          </w:p>
        </w:tc>
        <w:tc>
          <w:tcPr>
            <w:tcW w:w="1391" w:type="dxa"/>
            <w:vAlign w:val="center"/>
          </w:tcPr>
          <w:p>
            <w:pPr>
              <w:pStyle w:val="5"/>
              <w:tabs>
                <w:tab w:val="left" w:pos="420"/>
              </w:tabs>
              <w:jc w:val="both"/>
              <w:rPr>
                <w:rFonts w:hint="eastAsia" w:ascii="宋体" w:hAnsi="宋体"/>
              </w:rPr>
            </w:pPr>
            <w:r>
              <w:rPr>
                <w:rFonts w:hint="eastAsia" w:ascii="宋体" w:hAnsi="宋体"/>
              </w:rPr>
              <w:t xml:space="preserve">主要工业产品销售与库存   </w:t>
            </w:r>
          </w:p>
        </w:tc>
        <w:tc>
          <w:tcPr>
            <w:tcW w:w="754" w:type="dxa"/>
            <w:vAlign w:val="center"/>
          </w:tcPr>
          <w:p>
            <w:pPr>
              <w:snapToGrid w:val="0"/>
              <w:jc w:val="center"/>
              <w:rPr>
                <w:rFonts w:hint="eastAsia" w:ascii="宋体" w:hAnsi="宋体"/>
                <w:sz w:val="18"/>
                <w:szCs w:val="18"/>
              </w:rPr>
            </w:pPr>
            <w:r>
              <w:rPr>
                <w:rFonts w:hint="eastAsia" w:ascii="宋体" w:hAnsi="宋体"/>
                <w:sz w:val="18"/>
                <w:szCs w:val="18"/>
              </w:rPr>
              <w:t>季报</w:t>
            </w:r>
          </w:p>
        </w:tc>
        <w:tc>
          <w:tcPr>
            <w:tcW w:w="1428" w:type="dxa"/>
            <w:vAlign w:val="center"/>
          </w:tcPr>
          <w:p>
            <w:pPr>
              <w:snapToGrid w:val="0"/>
              <w:rPr>
                <w:rFonts w:hint="eastAsia" w:ascii="宋体" w:hAnsi="宋体"/>
                <w:sz w:val="18"/>
                <w:szCs w:val="18"/>
              </w:rPr>
            </w:pPr>
            <w:r>
              <w:rPr>
                <w:rFonts w:hint="eastAsia" w:ascii="宋体" w:hAnsi="宋体"/>
                <w:sz w:val="18"/>
                <w:szCs w:val="18"/>
              </w:rPr>
              <w:t>辖区内规模以上工业法人单位</w:t>
            </w:r>
          </w:p>
        </w:tc>
        <w:tc>
          <w:tcPr>
            <w:tcW w:w="971" w:type="dxa"/>
            <w:vAlign w:val="center"/>
          </w:tcPr>
          <w:p>
            <w:pPr>
              <w:snapToGrid w:val="0"/>
              <w:jc w:val="center"/>
              <w:rPr>
                <w:rFonts w:hint="eastAsia" w:ascii="宋体" w:hAnsi="宋体"/>
                <w:sz w:val="18"/>
                <w:szCs w:val="18"/>
              </w:rPr>
            </w:pPr>
            <w:r>
              <w:rPr>
                <w:rFonts w:hint="eastAsia" w:ascii="宋体" w:hAnsi="宋体"/>
                <w:sz w:val="18"/>
                <w:szCs w:val="18"/>
              </w:rPr>
              <w:t>法人单位</w:t>
            </w:r>
          </w:p>
        </w:tc>
        <w:tc>
          <w:tcPr>
            <w:tcW w:w="1785" w:type="dxa"/>
            <w:gridSpan w:val="2"/>
            <w:tcMar>
              <w:left w:w="28" w:type="dxa"/>
              <w:right w:w="28" w:type="dxa"/>
            </w:tcMar>
            <w:vAlign w:val="center"/>
          </w:tcPr>
          <w:p>
            <w:pPr>
              <w:snapToGrid w:val="0"/>
              <w:rPr>
                <w:rFonts w:hint="eastAsia" w:ascii="宋体" w:hAnsi="宋体"/>
                <w:sz w:val="18"/>
                <w:szCs w:val="18"/>
              </w:rPr>
            </w:pPr>
            <w:r>
              <w:rPr>
                <w:rFonts w:hint="eastAsia" w:ascii="宋体" w:hAnsi="宋体"/>
                <w:sz w:val="18"/>
                <w:szCs w:val="18"/>
              </w:rPr>
              <w:t>一季度季后8日、</w:t>
            </w:r>
          </w:p>
          <w:p>
            <w:pPr>
              <w:snapToGrid w:val="0"/>
              <w:rPr>
                <w:rFonts w:hint="eastAsia" w:ascii="宋体" w:hAnsi="宋体"/>
                <w:sz w:val="18"/>
                <w:szCs w:val="18"/>
              </w:rPr>
            </w:pPr>
            <w:r>
              <w:rPr>
                <w:rFonts w:hint="eastAsia" w:ascii="宋体" w:hAnsi="宋体"/>
                <w:sz w:val="18"/>
                <w:szCs w:val="18"/>
              </w:rPr>
              <w:t>二季度季后5日、</w:t>
            </w:r>
          </w:p>
          <w:p>
            <w:pPr>
              <w:snapToGrid w:val="0"/>
              <w:rPr>
                <w:rFonts w:hint="eastAsia" w:ascii="宋体" w:hAnsi="宋体"/>
                <w:sz w:val="18"/>
                <w:szCs w:val="18"/>
              </w:rPr>
            </w:pPr>
            <w:r>
              <w:rPr>
                <w:rFonts w:hint="eastAsia" w:ascii="宋体" w:hAnsi="宋体"/>
                <w:sz w:val="18"/>
                <w:szCs w:val="18"/>
              </w:rPr>
              <w:t>三季度季后10日、</w:t>
            </w:r>
          </w:p>
          <w:p>
            <w:pPr>
              <w:snapToGrid w:val="0"/>
              <w:rPr>
                <w:rFonts w:hint="eastAsia" w:ascii="宋体" w:hAnsi="宋体"/>
                <w:sz w:val="18"/>
                <w:szCs w:val="18"/>
              </w:rPr>
            </w:pPr>
            <w:r>
              <w:rPr>
                <w:rFonts w:hint="eastAsia" w:ascii="宋体" w:hAnsi="宋体"/>
                <w:sz w:val="18"/>
                <w:szCs w:val="18"/>
              </w:rPr>
              <w:t>四季度季后8日12:00前网上填报</w:t>
            </w:r>
          </w:p>
        </w:tc>
        <w:tc>
          <w:tcPr>
            <w:tcW w:w="1440" w:type="dxa"/>
            <w:tcMar>
              <w:left w:w="28" w:type="dxa"/>
              <w:right w:w="28" w:type="dxa"/>
            </w:tcMar>
            <w:vAlign w:val="center"/>
          </w:tcPr>
          <w:p>
            <w:pPr>
              <w:widowControl/>
              <w:snapToGrid w:val="0"/>
              <w:rPr>
                <w:rFonts w:hint="eastAsia" w:ascii="宋体" w:hAnsi="宋体"/>
                <w:sz w:val="18"/>
                <w:szCs w:val="18"/>
              </w:rPr>
            </w:pPr>
            <w:r>
              <w:rPr>
                <w:rFonts w:hint="eastAsia" w:ascii="宋体" w:hAnsi="宋体"/>
                <w:sz w:val="18"/>
                <w:szCs w:val="18"/>
              </w:rPr>
              <w:t>一季度季后11日、</w:t>
            </w:r>
          </w:p>
          <w:p>
            <w:pPr>
              <w:widowControl/>
              <w:snapToGrid w:val="0"/>
              <w:rPr>
                <w:rFonts w:hint="eastAsia" w:ascii="宋体" w:hAnsi="宋体"/>
                <w:sz w:val="18"/>
                <w:szCs w:val="18"/>
              </w:rPr>
            </w:pPr>
            <w:r>
              <w:rPr>
                <w:rFonts w:hint="eastAsia" w:ascii="宋体" w:hAnsi="宋体"/>
                <w:sz w:val="18"/>
                <w:szCs w:val="18"/>
              </w:rPr>
              <w:t>二季度季后9日、</w:t>
            </w:r>
          </w:p>
          <w:p>
            <w:pPr>
              <w:widowControl/>
              <w:snapToGrid w:val="0"/>
              <w:rPr>
                <w:rFonts w:hint="eastAsia" w:ascii="宋体" w:hAnsi="宋体"/>
                <w:sz w:val="18"/>
                <w:szCs w:val="18"/>
              </w:rPr>
            </w:pPr>
            <w:r>
              <w:rPr>
                <w:rFonts w:hint="eastAsia" w:ascii="宋体" w:hAnsi="宋体"/>
                <w:sz w:val="18"/>
                <w:szCs w:val="18"/>
              </w:rPr>
              <w:t>三季度季后13日、</w:t>
            </w:r>
          </w:p>
          <w:p>
            <w:pPr>
              <w:snapToGrid w:val="0"/>
              <w:rPr>
                <w:rFonts w:hint="eastAsia" w:ascii="宋体" w:hAnsi="宋体"/>
                <w:sz w:val="18"/>
                <w:szCs w:val="18"/>
              </w:rPr>
            </w:pPr>
            <w:r>
              <w:rPr>
                <w:rFonts w:hint="eastAsia" w:ascii="宋体" w:hAnsi="宋体"/>
                <w:sz w:val="18"/>
                <w:szCs w:val="18"/>
              </w:rPr>
              <w:t>四季度季后10日12:00</w:t>
            </w:r>
          </w:p>
        </w:tc>
        <w:tc>
          <w:tcPr>
            <w:tcW w:w="716" w:type="dxa"/>
            <w:vAlign w:val="center"/>
          </w:tcPr>
          <w:p>
            <w:pPr>
              <w:snapToGri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14" w:type="dxa"/>
            <w:vAlign w:val="center"/>
          </w:tcPr>
          <w:p>
            <w:pPr>
              <w:snapToGrid w:val="0"/>
              <w:rPr>
                <w:rFonts w:ascii="宋体" w:hAnsi="宋体"/>
                <w:sz w:val="18"/>
                <w:szCs w:val="18"/>
              </w:rPr>
            </w:pPr>
            <w:r>
              <w:rPr>
                <w:rFonts w:hint="eastAsia" w:ascii="宋体" w:hAnsi="宋体"/>
                <w:sz w:val="18"/>
                <w:szCs w:val="18"/>
              </w:rPr>
              <w:t>B210表</w:t>
            </w:r>
          </w:p>
        </w:tc>
        <w:tc>
          <w:tcPr>
            <w:tcW w:w="1391" w:type="dxa"/>
            <w:vAlign w:val="center"/>
          </w:tcPr>
          <w:p>
            <w:pPr>
              <w:pStyle w:val="5"/>
              <w:tabs>
                <w:tab w:val="left" w:pos="420"/>
              </w:tabs>
              <w:jc w:val="both"/>
              <w:rPr>
                <w:rFonts w:hint="eastAsia" w:ascii="宋体" w:hAnsi="宋体"/>
              </w:rPr>
            </w:pPr>
            <w:r>
              <w:rPr>
                <w:rFonts w:hint="eastAsia" w:ascii="宋体" w:hAnsi="宋体"/>
              </w:rPr>
              <w:t>生产经营景气状况</w:t>
            </w:r>
          </w:p>
        </w:tc>
        <w:tc>
          <w:tcPr>
            <w:tcW w:w="754" w:type="dxa"/>
            <w:vAlign w:val="center"/>
          </w:tcPr>
          <w:p>
            <w:pPr>
              <w:snapToGrid w:val="0"/>
              <w:jc w:val="center"/>
              <w:rPr>
                <w:rFonts w:hint="eastAsia" w:ascii="宋体" w:hAnsi="宋体"/>
                <w:sz w:val="18"/>
                <w:szCs w:val="18"/>
              </w:rPr>
            </w:pPr>
            <w:r>
              <w:rPr>
                <w:rFonts w:hint="eastAsia" w:ascii="宋体" w:hAnsi="宋体"/>
                <w:sz w:val="18"/>
                <w:szCs w:val="18"/>
              </w:rPr>
              <w:t>季报</w:t>
            </w:r>
          </w:p>
        </w:tc>
        <w:tc>
          <w:tcPr>
            <w:tcW w:w="1428" w:type="dxa"/>
            <w:vAlign w:val="center"/>
          </w:tcPr>
          <w:p>
            <w:pPr>
              <w:snapToGrid w:val="0"/>
              <w:rPr>
                <w:rFonts w:hint="eastAsia" w:ascii="宋体" w:hAnsi="宋体"/>
                <w:sz w:val="18"/>
                <w:szCs w:val="18"/>
              </w:rPr>
            </w:pPr>
            <w:r>
              <w:rPr>
                <w:rFonts w:hint="eastAsia" w:ascii="宋体" w:hAnsi="宋体"/>
                <w:sz w:val="18"/>
                <w:szCs w:val="18"/>
              </w:rPr>
              <w:t>辖区内大中型和部分小型工业法人单位</w:t>
            </w:r>
          </w:p>
        </w:tc>
        <w:tc>
          <w:tcPr>
            <w:tcW w:w="971" w:type="dxa"/>
            <w:vAlign w:val="center"/>
          </w:tcPr>
          <w:p>
            <w:pPr>
              <w:snapToGrid w:val="0"/>
              <w:jc w:val="center"/>
              <w:rPr>
                <w:rFonts w:hint="eastAsia" w:ascii="宋体" w:hAnsi="宋体"/>
                <w:sz w:val="18"/>
                <w:szCs w:val="18"/>
              </w:rPr>
            </w:pPr>
            <w:r>
              <w:rPr>
                <w:rFonts w:hint="eastAsia" w:ascii="宋体" w:hAnsi="宋体"/>
                <w:sz w:val="18"/>
                <w:szCs w:val="18"/>
              </w:rPr>
              <w:t>法人单位</w:t>
            </w:r>
          </w:p>
        </w:tc>
        <w:tc>
          <w:tcPr>
            <w:tcW w:w="1785" w:type="dxa"/>
            <w:gridSpan w:val="2"/>
            <w:tcMar>
              <w:left w:w="28" w:type="dxa"/>
              <w:right w:w="28" w:type="dxa"/>
            </w:tcMar>
            <w:vAlign w:val="center"/>
          </w:tcPr>
          <w:p>
            <w:pPr>
              <w:snapToGrid w:val="0"/>
              <w:rPr>
                <w:rFonts w:hint="eastAsia" w:ascii="宋体" w:hAnsi="宋体"/>
                <w:sz w:val="18"/>
                <w:szCs w:val="18"/>
              </w:rPr>
            </w:pPr>
            <w:r>
              <w:rPr>
                <w:rFonts w:hint="eastAsia" w:ascii="宋体" w:hAnsi="宋体"/>
                <w:sz w:val="18"/>
                <w:szCs w:val="18"/>
              </w:rPr>
              <w:t>一季度季后8日、</w:t>
            </w:r>
          </w:p>
          <w:p>
            <w:pPr>
              <w:snapToGrid w:val="0"/>
              <w:rPr>
                <w:rFonts w:hint="eastAsia" w:ascii="宋体" w:hAnsi="宋体"/>
                <w:sz w:val="18"/>
                <w:szCs w:val="18"/>
              </w:rPr>
            </w:pPr>
            <w:r>
              <w:rPr>
                <w:rFonts w:hint="eastAsia" w:ascii="宋体" w:hAnsi="宋体"/>
                <w:sz w:val="18"/>
                <w:szCs w:val="18"/>
              </w:rPr>
              <w:t>二季度季后5日、</w:t>
            </w:r>
          </w:p>
          <w:p>
            <w:pPr>
              <w:snapToGrid w:val="0"/>
              <w:rPr>
                <w:rFonts w:hint="eastAsia" w:ascii="宋体" w:hAnsi="宋体"/>
                <w:sz w:val="18"/>
                <w:szCs w:val="18"/>
              </w:rPr>
            </w:pPr>
            <w:r>
              <w:rPr>
                <w:rFonts w:hint="eastAsia" w:ascii="宋体" w:hAnsi="宋体"/>
                <w:sz w:val="18"/>
                <w:szCs w:val="18"/>
              </w:rPr>
              <w:t>三季度季后10日、</w:t>
            </w:r>
          </w:p>
          <w:p>
            <w:pPr>
              <w:snapToGrid w:val="0"/>
              <w:rPr>
                <w:rFonts w:hint="eastAsia" w:ascii="宋体" w:hAnsi="宋体"/>
                <w:sz w:val="18"/>
                <w:szCs w:val="18"/>
              </w:rPr>
            </w:pPr>
            <w:r>
              <w:rPr>
                <w:rFonts w:hint="eastAsia" w:ascii="宋体" w:hAnsi="宋体"/>
                <w:sz w:val="18"/>
                <w:szCs w:val="18"/>
              </w:rPr>
              <w:t>四季度季后8日12:00前网上填报</w:t>
            </w:r>
          </w:p>
        </w:tc>
        <w:tc>
          <w:tcPr>
            <w:tcW w:w="1440" w:type="dxa"/>
            <w:tcMar>
              <w:left w:w="28" w:type="dxa"/>
              <w:right w:w="28" w:type="dxa"/>
            </w:tcMar>
            <w:vAlign w:val="center"/>
          </w:tcPr>
          <w:p>
            <w:pPr>
              <w:widowControl/>
              <w:snapToGrid w:val="0"/>
              <w:rPr>
                <w:rFonts w:hint="eastAsia" w:ascii="宋体" w:hAnsi="宋体"/>
                <w:sz w:val="18"/>
                <w:szCs w:val="18"/>
              </w:rPr>
            </w:pPr>
            <w:r>
              <w:rPr>
                <w:rFonts w:hint="eastAsia" w:ascii="宋体" w:hAnsi="宋体"/>
                <w:sz w:val="18"/>
                <w:szCs w:val="18"/>
              </w:rPr>
              <w:t>一季度季后11日、</w:t>
            </w:r>
          </w:p>
          <w:p>
            <w:pPr>
              <w:widowControl/>
              <w:snapToGrid w:val="0"/>
              <w:rPr>
                <w:rFonts w:hint="eastAsia" w:ascii="宋体" w:hAnsi="宋体"/>
                <w:sz w:val="18"/>
                <w:szCs w:val="18"/>
              </w:rPr>
            </w:pPr>
            <w:r>
              <w:rPr>
                <w:rFonts w:hint="eastAsia" w:ascii="宋体" w:hAnsi="宋体"/>
                <w:sz w:val="18"/>
                <w:szCs w:val="18"/>
              </w:rPr>
              <w:t>二季度季后9日、</w:t>
            </w:r>
          </w:p>
          <w:p>
            <w:pPr>
              <w:widowControl/>
              <w:snapToGrid w:val="0"/>
              <w:rPr>
                <w:rFonts w:hint="eastAsia" w:ascii="宋体" w:hAnsi="宋体"/>
                <w:sz w:val="18"/>
                <w:szCs w:val="18"/>
              </w:rPr>
            </w:pPr>
            <w:r>
              <w:rPr>
                <w:rFonts w:hint="eastAsia" w:ascii="宋体" w:hAnsi="宋体"/>
                <w:sz w:val="18"/>
                <w:szCs w:val="18"/>
              </w:rPr>
              <w:t>三季度季后13日、</w:t>
            </w:r>
          </w:p>
          <w:p>
            <w:pPr>
              <w:snapToGrid w:val="0"/>
              <w:rPr>
                <w:rFonts w:hint="eastAsia" w:ascii="宋体" w:hAnsi="宋体"/>
                <w:sz w:val="18"/>
                <w:szCs w:val="18"/>
              </w:rPr>
            </w:pPr>
            <w:r>
              <w:rPr>
                <w:rFonts w:hint="eastAsia" w:ascii="宋体" w:hAnsi="宋体"/>
                <w:sz w:val="18"/>
                <w:szCs w:val="18"/>
              </w:rPr>
              <w:t>四季度季后10日12:00</w:t>
            </w:r>
          </w:p>
        </w:tc>
        <w:tc>
          <w:tcPr>
            <w:tcW w:w="716" w:type="dxa"/>
            <w:vAlign w:val="center"/>
          </w:tcPr>
          <w:p>
            <w:pPr>
              <w:snapToGri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2" w:hRule="atLeast"/>
          <w:jc w:val="center"/>
        </w:trPr>
        <w:tc>
          <w:tcPr>
            <w:tcW w:w="9599" w:type="dxa"/>
            <w:gridSpan w:val="9"/>
            <w:vAlign w:val="center"/>
          </w:tcPr>
          <w:p>
            <w:pPr>
              <w:snapToGrid w:val="0"/>
              <w:jc w:val="left"/>
              <w:rPr>
                <w:rFonts w:ascii="宋体" w:hAnsi="宋体"/>
                <w:sz w:val="18"/>
                <w:szCs w:val="18"/>
              </w:rPr>
            </w:pPr>
            <w:r>
              <w:rPr>
                <w:rFonts w:hint="eastAsia" w:ascii="宋体" w:hAnsi="宋体"/>
                <w:sz w:val="18"/>
                <w:szCs w:val="18"/>
              </w:rPr>
              <w:t>（三）综合年报表式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14" w:type="dxa"/>
            <w:vAlign w:val="center"/>
          </w:tcPr>
          <w:p>
            <w:pPr>
              <w:snapToGrid w:val="0"/>
              <w:rPr>
                <w:rFonts w:ascii="宋体" w:hAnsi="宋体"/>
                <w:sz w:val="18"/>
                <w:szCs w:val="18"/>
              </w:rPr>
            </w:pPr>
            <w:r>
              <w:rPr>
                <w:rFonts w:hint="eastAsia" w:ascii="宋体" w:hAnsi="宋体"/>
                <w:sz w:val="18"/>
                <w:szCs w:val="18"/>
              </w:rPr>
              <w:t>B306表</w:t>
            </w:r>
          </w:p>
        </w:tc>
        <w:tc>
          <w:tcPr>
            <w:tcW w:w="1391" w:type="dxa"/>
            <w:vAlign w:val="center"/>
          </w:tcPr>
          <w:p>
            <w:pPr>
              <w:pStyle w:val="5"/>
              <w:tabs>
                <w:tab w:val="left" w:pos="420"/>
              </w:tabs>
              <w:jc w:val="both"/>
              <w:rPr>
                <w:rFonts w:hint="eastAsia" w:ascii="宋体" w:hAnsi="宋体"/>
              </w:rPr>
            </w:pPr>
            <w:r>
              <w:rPr>
                <w:rFonts w:hint="eastAsia" w:ascii="宋体" w:hAnsi="宋体"/>
              </w:rPr>
              <w:t>规模以下工业主要产品产量</w:t>
            </w:r>
          </w:p>
        </w:tc>
        <w:tc>
          <w:tcPr>
            <w:tcW w:w="754" w:type="dxa"/>
            <w:vAlign w:val="center"/>
          </w:tcPr>
          <w:p>
            <w:pPr>
              <w:snapToGrid w:val="0"/>
              <w:jc w:val="center"/>
              <w:rPr>
                <w:rFonts w:hint="eastAsia" w:ascii="宋体" w:hAnsi="宋体"/>
                <w:sz w:val="18"/>
                <w:szCs w:val="18"/>
              </w:rPr>
            </w:pPr>
            <w:r>
              <w:rPr>
                <w:rFonts w:hint="eastAsia" w:ascii="宋体" w:hAnsi="宋体"/>
                <w:sz w:val="18"/>
                <w:szCs w:val="18"/>
              </w:rPr>
              <w:t>年报</w:t>
            </w:r>
          </w:p>
        </w:tc>
        <w:tc>
          <w:tcPr>
            <w:tcW w:w="1428" w:type="dxa"/>
            <w:vAlign w:val="center"/>
          </w:tcPr>
          <w:p>
            <w:pPr>
              <w:snapToGrid w:val="0"/>
              <w:rPr>
                <w:rFonts w:hint="eastAsia" w:ascii="宋体" w:hAnsi="宋体"/>
                <w:sz w:val="18"/>
                <w:szCs w:val="18"/>
              </w:rPr>
            </w:pPr>
            <w:r>
              <w:rPr>
                <w:rFonts w:hint="eastAsia" w:ascii="宋体" w:hAnsi="宋体"/>
                <w:sz w:val="18"/>
                <w:szCs w:val="18"/>
              </w:rPr>
              <w:t>辖区内规模以下工业法人单位和个体生产单位</w:t>
            </w:r>
          </w:p>
        </w:tc>
        <w:tc>
          <w:tcPr>
            <w:tcW w:w="971" w:type="dxa"/>
            <w:vAlign w:val="center"/>
          </w:tcPr>
          <w:p>
            <w:pPr>
              <w:snapToGrid w:val="0"/>
              <w:jc w:val="center"/>
              <w:rPr>
                <w:rFonts w:hint="eastAsia" w:ascii="宋体" w:hAnsi="宋体"/>
                <w:sz w:val="18"/>
                <w:szCs w:val="18"/>
              </w:rPr>
            </w:pPr>
            <w:r>
              <w:rPr>
                <w:rFonts w:hint="eastAsia" w:ascii="宋体" w:hAnsi="宋体"/>
                <w:sz w:val="18"/>
                <w:szCs w:val="18"/>
              </w:rPr>
              <w:t>各省、自治区、直辖市统计局</w:t>
            </w:r>
          </w:p>
        </w:tc>
        <w:tc>
          <w:tcPr>
            <w:tcW w:w="1785" w:type="dxa"/>
            <w:gridSpan w:val="2"/>
            <w:tcMar>
              <w:left w:w="28" w:type="dxa"/>
              <w:right w:w="28" w:type="dxa"/>
            </w:tcMar>
            <w:vAlign w:val="center"/>
          </w:tcPr>
          <w:p>
            <w:pPr>
              <w:snapToGrid w:val="0"/>
              <w:rPr>
                <w:rFonts w:hint="eastAsia" w:ascii="宋体" w:hAnsi="宋体"/>
                <w:sz w:val="18"/>
                <w:szCs w:val="18"/>
              </w:rPr>
            </w:pPr>
            <w:r>
              <w:rPr>
                <w:rFonts w:hint="eastAsia" w:ascii="宋体" w:hAnsi="宋体"/>
                <w:sz w:val="18"/>
                <w:szCs w:val="18"/>
              </w:rPr>
              <w:t>1月底前电子邮件</w:t>
            </w:r>
          </w:p>
        </w:tc>
        <w:tc>
          <w:tcPr>
            <w:tcW w:w="1440" w:type="dxa"/>
            <w:tcMar>
              <w:left w:w="28" w:type="dxa"/>
              <w:right w:w="28" w:type="dxa"/>
            </w:tcMar>
            <w:vAlign w:val="center"/>
          </w:tcPr>
          <w:p>
            <w:pPr>
              <w:snapToGrid w:val="0"/>
              <w:jc w:val="center"/>
              <w:rPr>
                <w:rFonts w:hint="eastAsia" w:ascii="宋体" w:hAnsi="宋体"/>
                <w:sz w:val="18"/>
                <w:szCs w:val="18"/>
              </w:rPr>
            </w:pPr>
            <w:r>
              <w:rPr>
                <w:rFonts w:hint="eastAsia" w:ascii="宋体" w:hAnsi="宋体"/>
                <w:sz w:val="18"/>
                <w:szCs w:val="18"/>
              </w:rPr>
              <w:t>—</w:t>
            </w:r>
          </w:p>
        </w:tc>
        <w:tc>
          <w:tcPr>
            <w:tcW w:w="716" w:type="dxa"/>
            <w:vAlign w:val="center"/>
          </w:tcPr>
          <w:p>
            <w:pPr>
              <w:snapToGrid w:val="0"/>
              <w:jc w:val="center"/>
              <w:rPr>
                <w:rFonts w:ascii="宋体" w:hAnsi="宋体"/>
                <w:sz w:val="18"/>
                <w:szCs w:val="18"/>
              </w:rPr>
            </w:pPr>
          </w:p>
        </w:tc>
      </w:tr>
      <w:bookmarkEnd w:id="5"/>
    </w:tbl>
    <w:p>
      <w:pPr>
        <w:rPr>
          <w:rFonts w:eastAsia="黑体"/>
          <w:sz w:val="32"/>
        </w:rPr>
      </w:pPr>
    </w:p>
    <w:p>
      <w:pPr>
        <w:rPr>
          <w:rFonts w:eastAsia="黑体"/>
          <w:sz w:val="32"/>
        </w:rPr>
        <w:sectPr>
          <w:pgSz w:w="11906" w:h="16838"/>
          <w:pgMar w:top="1418" w:right="1247" w:bottom="1247" w:left="1247" w:header="851" w:footer="851" w:gutter="0"/>
          <w:pgNumType w:fmt="numberInDash" w:start="1"/>
          <w:cols w:space="425" w:num="1"/>
          <w:docGrid w:linePitch="312" w:charSpace="0"/>
        </w:sectPr>
      </w:pPr>
    </w:p>
    <w:p>
      <w:pPr>
        <w:spacing w:before="120" w:beforeLines="50" w:after="120" w:afterLines="50"/>
        <w:jc w:val="center"/>
        <w:outlineLvl w:val="0"/>
        <w:rPr>
          <w:rFonts w:hint="eastAsia" w:ascii="黑体" w:hAnsi="宋体" w:eastAsia="黑体"/>
          <w:sz w:val="32"/>
          <w:szCs w:val="32"/>
        </w:rPr>
      </w:pPr>
      <w:r>
        <w:rPr>
          <w:rFonts w:hint="eastAsia" w:ascii="黑体" w:hAnsi="宋体" w:eastAsia="黑体"/>
          <w:sz w:val="32"/>
          <w:szCs w:val="32"/>
        </w:rPr>
        <w:t>三、调 查 表 式</w:t>
      </w:r>
    </w:p>
    <w:p>
      <w:pPr>
        <w:snapToGrid w:val="0"/>
        <w:spacing w:line="320" w:lineRule="exact"/>
        <w:jc w:val="center"/>
        <w:outlineLvl w:val="1"/>
        <w:rPr>
          <w:rFonts w:ascii="黑体" w:hAnsi="黑体" w:eastAsia="黑体"/>
          <w:kern w:val="0"/>
          <w:sz w:val="28"/>
          <w:szCs w:val="28"/>
        </w:rPr>
      </w:pPr>
      <w:r>
        <w:rPr>
          <w:rFonts w:hint="eastAsia" w:ascii="黑体" w:hAnsi="黑体" w:eastAsia="黑体" w:cs="黑体"/>
          <w:kern w:val="0"/>
          <w:sz w:val="28"/>
          <w:szCs w:val="28"/>
        </w:rPr>
        <w:t>（一）基层年报表</w:t>
      </w:r>
    </w:p>
    <w:p>
      <w:pPr>
        <w:spacing w:line="320" w:lineRule="exact"/>
        <w:ind w:left="0" w:leftChars="0" w:firstLine="0" w:firstLineChars="0"/>
        <w:jc w:val="center"/>
        <w:rPr>
          <w:rFonts w:ascii="宋体" w:hAnsi="宋体" w:cs="宋体"/>
          <w:sz w:val="24"/>
          <w:szCs w:val="24"/>
        </w:rPr>
      </w:pPr>
      <w:r>
        <w:rPr>
          <w:rFonts w:hint="eastAsia" w:ascii="宋体" w:hAnsi="宋体" w:cs="宋体"/>
          <w:sz w:val="24"/>
          <w:szCs w:val="24"/>
        </w:rPr>
        <w:t>（略，见《第四次全国经济普查方案》</w:t>
      </w:r>
    </w:p>
    <w:p>
      <w:pPr>
        <w:spacing w:line="320" w:lineRule="exact"/>
        <w:ind w:left="0" w:leftChars="0" w:firstLine="0" w:firstLineChars="0"/>
        <w:jc w:val="center"/>
        <w:rPr>
          <w:rFonts w:hint="eastAsia" w:ascii="宋体" w:cs="宋体"/>
          <w:color w:val="000000"/>
          <w:spacing w:val="0"/>
          <w:sz w:val="18"/>
          <w:szCs w:val="18"/>
        </w:rPr>
      </w:pPr>
    </w:p>
    <w:p>
      <w:pPr>
        <w:spacing w:line="280" w:lineRule="exact"/>
        <w:jc w:val="center"/>
        <w:rPr>
          <w:rFonts w:hint="eastAsia" w:ascii="黑体" w:hAnsi="宋体" w:eastAsia="黑体"/>
          <w:sz w:val="28"/>
          <w:szCs w:val="28"/>
        </w:rPr>
      </w:pPr>
      <w:r>
        <w:br w:type="page"/>
      </w:r>
      <w:r>
        <w:rPr>
          <w:rFonts w:hint="eastAsia" w:ascii="黑体" w:hAnsi="宋体" w:eastAsia="黑体"/>
          <w:sz w:val="28"/>
          <w:szCs w:val="28"/>
        </w:rPr>
        <w:t>（二）基层定报表式</w:t>
      </w:r>
    </w:p>
    <w:p>
      <w:pPr>
        <w:snapToGrid w:val="0"/>
        <w:spacing w:before="240" w:beforeLines="100" w:after="240" w:afterLines="100"/>
        <w:jc w:val="center"/>
        <w:outlineLvl w:val="2"/>
        <w:rPr>
          <w:rFonts w:ascii="宋体" w:hAnsi="宋体"/>
          <w:sz w:val="32"/>
          <w:szCs w:val="32"/>
        </w:rPr>
      </w:pPr>
      <w:r>
        <w:rPr>
          <w:rFonts w:hint="eastAsia" w:ascii="宋体" w:hAnsi="宋体"/>
          <w:sz w:val="32"/>
          <w:szCs w:val="32"/>
        </w:rPr>
        <w:t>调查单位基本情况</w:t>
      </w:r>
    </w:p>
    <w:tbl>
      <w:tblPr>
        <w:tblStyle w:val="10"/>
        <w:tblW w:w="9412" w:type="dxa"/>
        <w:jc w:val="center"/>
        <w:tblInd w:w="0" w:type="dxa"/>
        <w:tblLayout w:type="fixed"/>
        <w:tblCellMar>
          <w:top w:w="0" w:type="dxa"/>
          <w:left w:w="108" w:type="dxa"/>
          <w:bottom w:w="0" w:type="dxa"/>
          <w:right w:w="108" w:type="dxa"/>
        </w:tblCellMar>
      </w:tblPr>
      <w:tblGrid>
        <w:gridCol w:w="2879"/>
        <w:gridCol w:w="1081"/>
        <w:gridCol w:w="3011"/>
        <w:gridCol w:w="826"/>
        <w:gridCol w:w="1615"/>
      </w:tblGrid>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jc w:val="center"/>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3011" w:type="dxa"/>
            <w:tcMar>
              <w:left w:w="0" w:type="dxa"/>
              <w:right w:w="0" w:type="dxa"/>
            </w:tcMar>
            <w:vAlign w:val="top"/>
          </w:tcPr>
          <w:p>
            <w:pPr>
              <w:spacing w:line="240" w:lineRule="exact"/>
              <w:jc w:val="center"/>
              <w:rPr>
                <w:rFonts w:ascii="宋体" w:hAnsi="宋体"/>
                <w:sz w:val="32"/>
                <w:szCs w:val="32"/>
              </w:rPr>
            </w:pPr>
          </w:p>
        </w:tc>
        <w:tc>
          <w:tcPr>
            <w:tcW w:w="826" w:type="dxa"/>
            <w:tcMar>
              <w:left w:w="0" w:type="dxa"/>
              <w:right w:w="0" w:type="dxa"/>
            </w:tcMar>
            <w:vAlign w:val="top"/>
          </w:tcPr>
          <w:p>
            <w:pPr>
              <w:spacing w:line="240" w:lineRule="exact"/>
              <w:ind w:left="-104" w:leftChars="-50" w:right="-105" w:rightChars="-50" w:hanging="1"/>
              <w:jc w:val="center"/>
              <w:rPr>
                <w:rFonts w:ascii="宋体" w:hAnsi="宋体"/>
                <w:sz w:val="32"/>
                <w:szCs w:val="32"/>
              </w:rPr>
            </w:pPr>
            <w:r>
              <w:rPr>
                <w:rFonts w:hint="eastAsia" w:ascii="宋体" w:hAnsi="宋体"/>
                <w:sz w:val="18"/>
                <w:szCs w:val="18"/>
              </w:rPr>
              <w:t>表    号：</w:t>
            </w:r>
          </w:p>
        </w:tc>
        <w:tc>
          <w:tcPr>
            <w:tcW w:w="1615"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２０１－１</w:t>
            </w:r>
            <w:r>
              <w:rPr>
                <w:rFonts w:ascii="宋体" w:hAnsi="宋体"/>
                <w:sz w:val="18"/>
                <w:szCs w:val="18"/>
              </w:rPr>
              <w:t>表</w:t>
            </w:r>
          </w:p>
        </w:tc>
      </w:tr>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jc w:val="center"/>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3011" w:type="dxa"/>
            <w:tcMar>
              <w:left w:w="0" w:type="dxa"/>
              <w:right w:w="0" w:type="dxa"/>
            </w:tcMar>
            <w:vAlign w:val="top"/>
          </w:tcPr>
          <w:p>
            <w:pPr>
              <w:spacing w:line="240" w:lineRule="exact"/>
              <w:jc w:val="center"/>
              <w:rPr>
                <w:rFonts w:ascii="宋体" w:hAnsi="宋体"/>
                <w:sz w:val="32"/>
                <w:szCs w:val="32"/>
              </w:rPr>
            </w:pPr>
          </w:p>
        </w:tc>
        <w:tc>
          <w:tcPr>
            <w:tcW w:w="826" w:type="dxa"/>
            <w:tcMar>
              <w:left w:w="0" w:type="dxa"/>
              <w:right w:w="0" w:type="dxa"/>
            </w:tcMar>
            <w:vAlign w:val="center"/>
          </w:tcPr>
          <w:p>
            <w:pPr>
              <w:spacing w:line="240" w:lineRule="exact"/>
              <w:ind w:left="35" w:leftChars="-50" w:right="-105" w:rightChars="-50" w:hanging="140" w:hangingChars="78"/>
              <w:jc w:val="center"/>
              <w:rPr>
                <w:rFonts w:ascii="宋体" w:hAnsi="宋体"/>
                <w:sz w:val="32"/>
                <w:szCs w:val="32"/>
              </w:rPr>
            </w:pPr>
            <w:r>
              <w:rPr>
                <w:rFonts w:hint="eastAsia" w:ascii="宋体" w:hAnsi="宋体"/>
                <w:sz w:val="18"/>
                <w:szCs w:val="18"/>
              </w:rPr>
              <w:t>制定机关：</w:t>
            </w:r>
          </w:p>
        </w:tc>
        <w:tc>
          <w:tcPr>
            <w:tcW w:w="1615"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3011" w:type="dxa"/>
            <w:tcMar>
              <w:left w:w="0" w:type="dxa"/>
              <w:right w:w="0" w:type="dxa"/>
            </w:tcMar>
            <w:vAlign w:val="top"/>
          </w:tcPr>
          <w:p>
            <w:pPr>
              <w:spacing w:line="240" w:lineRule="exact"/>
              <w:jc w:val="center"/>
              <w:rPr>
                <w:rFonts w:ascii="宋体" w:hAnsi="宋体"/>
                <w:sz w:val="32"/>
                <w:szCs w:val="32"/>
              </w:rPr>
            </w:pPr>
          </w:p>
        </w:tc>
        <w:tc>
          <w:tcPr>
            <w:tcW w:w="826" w:type="dxa"/>
            <w:tcMar>
              <w:left w:w="0" w:type="dxa"/>
              <w:right w:w="0" w:type="dxa"/>
            </w:tcMar>
            <w:vAlign w:val="center"/>
          </w:tcPr>
          <w:p>
            <w:pPr>
              <w:spacing w:line="240" w:lineRule="exact"/>
              <w:ind w:left="-105" w:leftChars="-50" w:right="-105" w:rightChars="-50"/>
              <w:jc w:val="center"/>
              <w:rPr>
                <w:rFonts w:ascii="宋体" w:hAnsi="宋体"/>
                <w:sz w:val="32"/>
                <w:szCs w:val="32"/>
              </w:rPr>
            </w:pPr>
            <w:r>
              <w:rPr>
                <w:rFonts w:hint="eastAsia" w:ascii="宋体" w:hAnsi="宋体"/>
                <w:sz w:val="18"/>
                <w:szCs w:val="18"/>
              </w:rPr>
              <w:t>文    号：</w:t>
            </w:r>
          </w:p>
        </w:tc>
        <w:tc>
          <w:tcPr>
            <w:tcW w:w="1615" w:type="dxa"/>
            <w:tcMar>
              <w:left w:w="0" w:type="dxa"/>
              <w:right w:w="0" w:type="dxa"/>
            </w:tcMar>
            <w:vAlign w:val="center"/>
          </w:tcPr>
          <w:p>
            <w:pPr>
              <w:spacing w:line="240" w:lineRule="exact"/>
              <w:jc w:val="distribute"/>
              <w:rPr>
                <w:rFonts w:ascii="宋体" w:hAnsi="宋体"/>
                <w:sz w:val="32"/>
                <w:szCs w:val="32"/>
              </w:rPr>
            </w:pPr>
            <w:r>
              <w:rPr>
                <w:rFonts w:ascii="宋体" w:hAnsi="宋体"/>
                <w:sz w:val="18"/>
                <w:szCs w:val="18"/>
              </w:rPr>
              <w:t>国统字(2017)157号</w:t>
            </w:r>
          </w:p>
        </w:tc>
      </w:tr>
      <w:tr>
        <w:tblPrEx>
          <w:tblLayout w:type="fixed"/>
          <w:tblCellMar>
            <w:top w:w="0" w:type="dxa"/>
            <w:left w:w="108" w:type="dxa"/>
            <w:bottom w:w="0" w:type="dxa"/>
            <w:right w:w="108" w:type="dxa"/>
          </w:tblCellMar>
        </w:tblPrEx>
        <w:trPr>
          <w:jc w:val="center"/>
        </w:trPr>
        <w:tc>
          <w:tcPr>
            <w:tcW w:w="2879" w:type="dxa"/>
            <w:tcMar>
              <w:left w:w="0" w:type="dxa"/>
              <w:right w:w="0" w:type="dxa"/>
            </w:tcMar>
            <w:vAlign w:val="top"/>
          </w:tcPr>
          <w:p>
            <w:pPr>
              <w:spacing w:line="240" w:lineRule="exact"/>
              <w:rPr>
                <w:rFonts w:ascii="宋体" w:hAnsi="宋体"/>
                <w:sz w:val="32"/>
                <w:szCs w:val="32"/>
              </w:rPr>
            </w:pPr>
          </w:p>
        </w:tc>
        <w:tc>
          <w:tcPr>
            <w:tcW w:w="1081" w:type="dxa"/>
            <w:tcMar>
              <w:left w:w="0" w:type="dxa"/>
              <w:right w:w="0" w:type="dxa"/>
            </w:tcMar>
            <w:vAlign w:val="top"/>
          </w:tcPr>
          <w:p>
            <w:pPr>
              <w:spacing w:line="240" w:lineRule="exact"/>
              <w:jc w:val="center"/>
              <w:rPr>
                <w:rFonts w:ascii="宋体" w:hAnsi="宋体"/>
                <w:sz w:val="32"/>
                <w:szCs w:val="32"/>
              </w:rPr>
            </w:pPr>
          </w:p>
        </w:tc>
        <w:tc>
          <w:tcPr>
            <w:tcW w:w="3011" w:type="dxa"/>
            <w:tcMar>
              <w:left w:w="0" w:type="dxa"/>
              <w:right w:w="0" w:type="dxa"/>
            </w:tcMar>
            <w:vAlign w:val="top"/>
          </w:tcPr>
          <w:p>
            <w:pPr>
              <w:spacing w:line="240" w:lineRule="exact"/>
              <w:rPr>
                <w:rFonts w:ascii="宋体" w:hAnsi="宋体"/>
                <w:sz w:val="32"/>
                <w:szCs w:val="32"/>
              </w:rPr>
            </w:pPr>
            <w:r>
              <w:rPr>
                <w:rFonts w:hint="eastAsia" w:ascii="宋体" w:hAnsi="宋体"/>
                <w:sz w:val="18"/>
                <w:szCs w:val="18"/>
              </w:rPr>
              <w:t>２０  　年    月</w:t>
            </w:r>
          </w:p>
        </w:tc>
        <w:tc>
          <w:tcPr>
            <w:tcW w:w="826" w:type="dxa"/>
            <w:tcMar>
              <w:left w:w="0" w:type="dxa"/>
              <w:right w:w="0" w:type="dxa"/>
            </w:tcMar>
            <w:vAlign w:val="center"/>
          </w:tcPr>
          <w:p>
            <w:pPr>
              <w:spacing w:line="240" w:lineRule="exact"/>
              <w:ind w:left="-105" w:leftChars="-50" w:right="-105" w:rightChars="-50"/>
              <w:jc w:val="center"/>
              <w:rPr>
                <w:rFonts w:ascii="宋体" w:hAnsi="宋体"/>
                <w:sz w:val="32"/>
                <w:szCs w:val="32"/>
              </w:rPr>
            </w:pPr>
            <w:r>
              <w:rPr>
                <w:rFonts w:hint="eastAsia" w:ascii="宋体" w:hAnsi="宋体"/>
                <w:sz w:val="18"/>
                <w:szCs w:val="18"/>
              </w:rPr>
              <w:t>有效期至：</w:t>
            </w:r>
          </w:p>
        </w:tc>
        <w:tc>
          <w:tcPr>
            <w:tcW w:w="1615" w:type="dxa"/>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w:t>
            </w:r>
            <w:r>
              <w:rPr>
                <w:rFonts w:ascii="宋体" w:hAnsi="宋体"/>
                <w:sz w:val="18"/>
                <w:szCs w:val="18"/>
              </w:rPr>
              <w:t>１</w:t>
            </w:r>
            <w:r>
              <w:rPr>
                <w:rFonts w:hint="eastAsia" w:ascii="宋体" w:hAnsi="宋体"/>
                <w:sz w:val="18"/>
                <w:szCs w:val="18"/>
              </w:rPr>
              <w:t>９</w:t>
            </w:r>
            <w:r>
              <w:rPr>
                <w:rFonts w:ascii="宋体" w:hAnsi="宋体"/>
                <w:sz w:val="18"/>
                <w:szCs w:val="18"/>
              </w:rPr>
              <w:t>年</w:t>
            </w:r>
            <w:r>
              <w:rPr>
                <w:rFonts w:hint="eastAsia" w:ascii="宋体" w:hAnsi="宋体"/>
                <w:sz w:val="18"/>
                <w:szCs w:val="18"/>
              </w:rPr>
              <w:t>１</w:t>
            </w:r>
            <w:r>
              <w:rPr>
                <w:rFonts w:ascii="宋体" w:hAnsi="宋体"/>
                <w:sz w:val="18"/>
                <w:szCs w:val="18"/>
              </w:rPr>
              <w:t>月</w:t>
            </w:r>
          </w:p>
        </w:tc>
      </w:tr>
    </w:tbl>
    <w:p>
      <w:pPr>
        <w:spacing w:line="20" w:lineRule="exact"/>
        <w:ind w:firstLine="4320" w:firstLineChars="2400"/>
        <w:rPr>
          <w:rFonts w:ascii="宋体" w:hAnsi="宋体"/>
          <w:kern w:val="0"/>
          <w:sz w:val="18"/>
          <w:szCs w:val="18"/>
          <w:u w:val="single"/>
        </w:rPr>
      </w:pPr>
    </w:p>
    <w:tbl>
      <w:tblPr>
        <w:tblStyle w:val="10"/>
        <w:tblW w:w="9345" w:type="dxa"/>
        <w:tblInd w:w="153"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35"/>
        <w:gridCol w:w="3564"/>
        <w:gridCol w:w="611"/>
        <w:gridCol w:w="798"/>
        <w:gridCol w:w="520"/>
        <w:gridCol w:w="33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shd w:val="clear" w:color="auto" w:fill="D9D9D9"/>
            <w:vAlign w:val="top"/>
          </w:tcPr>
          <w:p>
            <w:pPr>
              <w:jc w:val="center"/>
              <w:rPr>
                <w:rFonts w:hint="eastAsia" w:ascii="宋体" w:hAnsi="宋体"/>
                <w:b/>
                <w:sz w:val="18"/>
                <w:szCs w:val="18"/>
              </w:rPr>
            </w:pPr>
            <w:r>
              <w:rPr>
                <w:rFonts w:ascii="宋体" w:hAnsi="宋体"/>
                <w:b/>
                <w:sz w:val="18"/>
                <w:szCs w:val="18"/>
              </w:rPr>
              <w:t>101</w:t>
            </w:r>
          </w:p>
          <w:p>
            <w:pPr>
              <w:jc w:val="center"/>
              <w:rPr>
                <w:rFonts w:hint="eastAsia" w:ascii="宋体" w:hAnsi="宋体"/>
                <w:b/>
                <w:sz w:val="18"/>
                <w:szCs w:val="18"/>
                <w:highlight w:val="lightGray"/>
              </w:rPr>
            </w:pPr>
            <w:r>
              <w:rPr>
                <w:rFonts w:hint="eastAsia" w:ascii="宋体" w:hAnsi="宋体" w:cs="宋体"/>
                <w:b/>
                <w:bCs/>
                <w:sz w:val="18"/>
                <w:szCs w:val="18"/>
              </w:rPr>
              <w:t>109</w:t>
            </w:r>
          </w:p>
        </w:tc>
        <w:tc>
          <w:tcPr>
            <w:tcW w:w="4973" w:type="dxa"/>
            <w:gridSpan w:val="3"/>
            <w:shd w:val="clear" w:color="auto" w:fill="D9D9D9"/>
            <w:vAlign w:val="top"/>
          </w:tcPr>
          <w:p>
            <w:pPr>
              <w:spacing w:line="240" w:lineRule="exact"/>
              <w:rPr>
                <w:rFonts w:hint="eastAsia" w:ascii="宋体" w:hAnsi="宋体"/>
                <w:sz w:val="18"/>
                <w:szCs w:val="18"/>
                <w:u w:val="single"/>
              </w:rPr>
            </w:pPr>
            <w:r>
              <w:rPr>
                <w:rFonts w:hint="eastAsia" w:ascii="宋体" w:hAnsi="宋体"/>
                <w:sz w:val="18"/>
                <w:szCs w:val="18"/>
              </w:rPr>
              <w:t>组织机构代码    □□□□□□□□—□</w:t>
            </w:r>
          </w:p>
          <w:p>
            <w:pPr>
              <w:spacing w:line="240" w:lineRule="exact"/>
              <w:rPr>
                <w:rFonts w:ascii="宋体" w:hAnsi="宋体"/>
                <w:sz w:val="18"/>
                <w:szCs w:val="18"/>
              </w:rPr>
            </w:pPr>
            <w:r>
              <w:rPr>
                <w:rFonts w:hint="eastAsia" w:ascii="宋体" w:hAnsi="宋体"/>
                <w:sz w:val="18"/>
                <w:szCs w:val="18"/>
              </w:rPr>
              <w:t>统一社会信用代码□□□□□□□□□□□□□□□□□□</w:t>
            </w:r>
          </w:p>
        </w:tc>
        <w:tc>
          <w:tcPr>
            <w:tcW w:w="520" w:type="dxa"/>
            <w:shd w:val="clear" w:color="auto" w:fill="D9D9D9"/>
            <w:vAlign w:val="top"/>
          </w:tcPr>
          <w:p>
            <w:pPr>
              <w:spacing w:line="240" w:lineRule="exact"/>
              <w:jc w:val="center"/>
              <w:rPr>
                <w:rFonts w:ascii="宋体" w:hAnsi="宋体"/>
                <w:b/>
                <w:sz w:val="18"/>
                <w:szCs w:val="18"/>
              </w:rPr>
            </w:pPr>
            <w:r>
              <w:rPr>
                <w:rFonts w:hint="eastAsia" w:ascii="宋体" w:hAnsi="宋体"/>
                <w:b/>
                <w:sz w:val="18"/>
                <w:szCs w:val="18"/>
              </w:rPr>
              <w:t>102</w:t>
            </w:r>
          </w:p>
        </w:tc>
        <w:tc>
          <w:tcPr>
            <w:tcW w:w="3317" w:type="dxa"/>
            <w:shd w:val="clear" w:color="auto" w:fill="D9D9D9"/>
            <w:vAlign w:val="top"/>
          </w:tcPr>
          <w:p>
            <w:pPr>
              <w:spacing w:line="240" w:lineRule="exact"/>
              <w:rPr>
                <w:rFonts w:ascii="宋体" w:hAnsi="宋体"/>
                <w:sz w:val="18"/>
                <w:szCs w:val="18"/>
              </w:rPr>
            </w:pPr>
            <w:r>
              <w:rPr>
                <w:rFonts w:hint="eastAsia" w:ascii="宋体" w:hAnsi="宋体"/>
                <w:sz w:val="18"/>
                <w:szCs w:val="18"/>
              </w:rPr>
              <w:t>单位详细名称</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737"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103</w:t>
            </w:r>
          </w:p>
        </w:tc>
        <w:tc>
          <w:tcPr>
            <w:tcW w:w="8810"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 xml:space="preserve">行业类别                                                    </w:t>
            </w:r>
          </w:p>
          <w:p>
            <w:pPr>
              <w:spacing w:line="240" w:lineRule="exact"/>
              <w:ind w:firstLine="180" w:firstLineChars="100"/>
              <w:rPr>
                <w:rFonts w:ascii="宋体" w:hAnsi="宋体"/>
                <w:sz w:val="18"/>
                <w:szCs w:val="18"/>
              </w:rPr>
            </w:pPr>
            <w:r>
              <w:rPr>
                <w:rFonts w:hint="eastAsia" w:ascii="宋体" w:hAnsi="宋体"/>
                <w:sz w:val="18"/>
                <w:szCs w:val="18"/>
              </w:rPr>
              <w:t>主要业务活动(或主要产品)</w:t>
            </w:r>
          </w:p>
          <w:p>
            <w:pPr>
              <w:spacing w:line="240" w:lineRule="exact"/>
              <w:rPr>
                <w:rFonts w:ascii="宋体" w:hAnsi="宋体"/>
                <w:sz w:val="18"/>
                <w:szCs w:val="18"/>
                <w:u w:val="single"/>
              </w:rPr>
            </w:pPr>
            <w:r>
              <w:rPr>
                <w:rFonts w:hint="eastAsia" w:ascii="宋体" w:hAnsi="宋体"/>
                <w:sz w:val="18"/>
                <w:szCs w:val="18"/>
                <w:u w:val="single"/>
              </w:rPr>
              <w:t xml:space="preserve">1                              </w:t>
            </w:r>
            <w:r>
              <w:rPr>
                <w:rFonts w:hint="eastAsia" w:ascii="宋体" w:hAnsi="宋体"/>
                <w:sz w:val="18"/>
                <w:szCs w:val="18"/>
              </w:rPr>
              <w:t xml:space="preserve">    </w:t>
            </w:r>
            <w:r>
              <w:rPr>
                <w:rFonts w:hint="eastAsia" w:ascii="宋体" w:hAnsi="宋体"/>
                <w:sz w:val="18"/>
                <w:szCs w:val="18"/>
                <w:u w:val="single"/>
              </w:rPr>
              <w:t xml:space="preserve">2                             </w:t>
            </w:r>
            <w:r>
              <w:rPr>
                <w:rFonts w:hint="eastAsia" w:ascii="宋体" w:hAnsi="宋体"/>
                <w:sz w:val="18"/>
                <w:szCs w:val="18"/>
              </w:rPr>
              <w:t xml:space="preserve">     </w:t>
            </w:r>
            <w:r>
              <w:rPr>
                <w:rFonts w:hint="eastAsia" w:ascii="宋体" w:hAnsi="宋体"/>
                <w:sz w:val="18"/>
                <w:szCs w:val="18"/>
                <w:u w:val="single"/>
              </w:rPr>
              <w:t xml:space="preserve">3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shd w:val="clear" w:color="auto" w:fill="D9D9D9"/>
            <w:vAlign w:val="top"/>
          </w:tcPr>
          <w:p>
            <w:pPr>
              <w:jc w:val="center"/>
              <w:rPr>
                <w:rFonts w:ascii="宋体" w:hAnsi="宋体"/>
                <w:b/>
                <w:sz w:val="18"/>
                <w:szCs w:val="18"/>
                <w:u w:val="single"/>
              </w:rPr>
            </w:pPr>
          </w:p>
        </w:tc>
        <w:tc>
          <w:tcPr>
            <w:tcW w:w="8810" w:type="dxa"/>
            <w:gridSpan w:val="5"/>
            <w:shd w:val="clear" w:color="auto" w:fill="D9D9D9"/>
            <w:vAlign w:val="top"/>
          </w:tcPr>
          <w:p>
            <w:pPr>
              <w:spacing w:line="240" w:lineRule="exact"/>
              <w:ind w:firstLine="180" w:firstLineChars="100"/>
              <w:rPr>
                <w:rFonts w:ascii="宋体" w:hAnsi="宋体"/>
                <w:sz w:val="18"/>
                <w:szCs w:val="18"/>
              </w:rPr>
            </w:pPr>
            <w:r>
              <w:rPr>
                <w:sz w:val="18"/>
                <w:szCs w:val="18"/>
                <w:shd w:val="clear" w:color="auto" w:fill="D9D9D9"/>
              </w:rPr>
              <w:t xml:space="preserve">行业代码(GB/T 4754-2011)    </w:t>
            </w:r>
            <w:r>
              <w:rPr>
                <w:rFonts w:hint="eastAsia" w:ascii="宋体" w:hAnsi="宋体" w:cs="宋体"/>
                <w:sz w:val="18"/>
                <w:szCs w:val="18"/>
              </w:rPr>
              <w:t>□□□□   行业代码</w:t>
            </w:r>
            <w:r>
              <w:rPr>
                <w:rFonts w:ascii="宋体" w:hAnsi="宋体" w:cs="宋体"/>
                <w:sz w:val="18"/>
                <w:szCs w:val="18"/>
              </w:rPr>
              <w:t xml:space="preserve">(GB/T 4754-2017)    </w:t>
            </w:r>
            <w:r>
              <w:rPr>
                <w:rFonts w:hint="eastAsia" w:ascii="宋体" w:hAnsi="宋体" w:cs="宋体"/>
                <w:sz w:val="18"/>
                <w:szCs w:val="18"/>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737"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104</w:t>
            </w:r>
          </w:p>
        </w:tc>
        <w:tc>
          <w:tcPr>
            <w:tcW w:w="8810"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报表类别    □</w:t>
            </w:r>
          </w:p>
          <w:p>
            <w:pPr>
              <w:snapToGrid w:val="0"/>
              <w:spacing w:line="240" w:lineRule="exact"/>
              <w:ind w:firstLine="180" w:firstLineChars="100"/>
              <w:rPr>
                <w:rFonts w:hint="eastAsia" w:ascii="宋体" w:hAnsi="宋体" w:cs="宋体"/>
                <w:sz w:val="18"/>
                <w:szCs w:val="18"/>
              </w:rPr>
            </w:pPr>
            <w:r>
              <w:rPr>
                <w:rFonts w:ascii="宋体" w:hAnsi="宋体" w:cs="宋体"/>
                <w:sz w:val="18"/>
                <w:szCs w:val="18"/>
              </w:rPr>
              <w:t xml:space="preserve">A </w:t>
            </w:r>
            <w:r>
              <w:rPr>
                <w:rFonts w:hint="eastAsia" w:ascii="宋体" w:hAnsi="宋体" w:cs="宋体"/>
                <w:sz w:val="18"/>
                <w:szCs w:val="18"/>
              </w:rPr>
              <w:t>农业     　　　</w:t>
            </w:r>
            <w:r>
              <w:rPr>
                <w:rFonts w:ascii="宋体" w:hAnsi="宋体" w:cs="宋体"/>
                <w:sz w:val="18"/>
                <w:szCs w:val="18"/>
              </w:rPr>
              <w:t>B</w:t>
            </w:r>
            <w:r>
              <w:rPr>
                <w:rFonts w:hint="eastAsia" w:ascii="宋体" w:hAnsi="宋体" w:cs="宋体"/>
                <w:sz w:val="18"/>
                <w:szCs w:val="18"/>
              </w:rPr>
              <w:t xml:space="preserve"> 规模以上工业       B1规模以下工业         </w:t>
            </w:r>
            <w:r>
              <w:rPr>
                <w:rFonts w:ascii="宋体" w:hAnsi="宋体" w:cs="宋体"/>
                <w:sz w:val="18"/>
                <w:szCs w:val="18"/>
              </w:rPr>
              <w:t xml:space="preserve">C </w:t>
            </w:r>
            <w:r>
              <w:rPr>
                <w:rFonts w:hint="eastAsia" w:ascii="宋体" w:hAnsi="宋体" w:cs="宋体"/>
                <w:sz w:val="18"/>
                <w:szCs w:val="18"/>
              </w:rPr>
              <w:t>建筑业</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E </w:t>
            </w:r>
            <w:r>
              <w:rPr>
                <w:rFonts w:hint="eastAsia" w:ascii="宋体" w:hAnsi="宋体" w:cs="宋体"/>
                <w:sz w:val="18"/>
                <w:szCs w:val="18"/>
              </w:rPr>
              <w:t>批发和零售业</w:t>
            </w:r>
            <w:r>
              <w:rPr>
                <w:rFonts w:ascii="宋体" w:hAnsi="宋体" w:cs="宋体"/>
                <w:sz w:val="18"/>
                <w:szCs w:val="18"/>
              </w:rPr>
              <w:t xml:space="preserve"> </w:t>
            </w:r>
          </w:p>
          <w:p>
            <w:pPr>
              <w:spacing w:line="240" w:lineRule="exact"/>
              <w:ind w:firstLine="178" w:firstLineChars="99"/>
              <w:rPr>
                <w:rFonts w:ascii="宋体" w:hAnsi="宋体"/>
                <w:sz w:val="18"/>
                <w:szCs w:val="18"/>
              </w:rPr>
            </w:pPr>
            <w:r>
              <w:rPr>
                <w:rFonts w:ascii="宋体" w:hAnsi="宋体" w:cs="宋体"/>
                <w:sz w:val="18"/>
                <w:szCs w:val="18"/>
              </w:rPr>
              <w:t xml:space="preserve">S </w:t>
            </w:r>
            <w:r>
              <w:rPr>
                <w:rFonts w:hint="eastAsia" w:ascii="宋体" w:hAnsi="宋体" w:cs="宋体"/>
                <w:sz w:val="18"/>
                <w:szCs w:val="18"/>
              </w:rPr>
              <w:t xml:space="preserve">住宿和餐饮业   </w:t>
            </w:r>
            <w:r>
              <w:rPr>
                <w:rFonts w:ascii="宋体" w:hAnsi="宋体" w:cs="宋体"/>
                <w:sz w:val="18"/>
                <w:szCs w:val="18"/>
              </w:rPr>
              <w:t xml:space="preserve">X </w:t>
            </w:r>
            <w:r>
              <w:rPr>
                <w:rFonts w:hint="eastAsia" w:ascii="宋体" w:hAnsi="宋体" w:cs="宋体"/>
                <w:sz w:val="18"/>
                <w:szCs w:val="18"/>
              </w:rPr>
              <w:t>房地产开发经营业</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F </w:t>
            </w:r>
            <w:r>
              <w:rPr>
                <w:rFonts w:hint="eastAsia" w:ascii="宋体" w:hAnsi="宋体" w:cs="宋体"/>
                <w:sz w:val="18"/>
                <w:szCs w:val="18"/>
              </w:rPr>
              <w:t>规模以上服务业　　　　H 投资    　　　　</w:t>
            </w:r>
            <w:r>
              <w:rPr>
                <w:rFonts w:ascii="宋体" w:hAnsi="宋体" w:cs="宋体"/>
                <w:sz w:val="18"/>
                <w:szCs w:val="18"/>
              </w:rPr>
              <w:t xml:space="preserve">U </w:t>
            </w:r>
            <w:r>
              <w:rPr>
                <w:rFonts w:hint="eastAsia" w:ascii="宋体" w:hAnsi="宋体" w:cs="宋体"/>
                <w:sz w:val="18"/>
                <w:szCs w:val="18"/>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07"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105</w:t>
            </w:r>
          </w:p>
        </w:tc>
        <w:tc>
          <w:tcPr>
            <w:tcW w:w="8810"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 xml:space="preserve">单位所在地及区划               </w:t>
            </w:r>
          </w:p>
          <w:p>
            <w:pPr>
              <w:spacing w:line="240" w:lineRule="exact"/>
              <w:ind w:firstLine="180" w:firstLineChars="100"/>
              <w:rPr>
                <w:rFonts w:ascii="宋体" w:hAnsi="宋体"/>
                <w:sz w:val="18"/>
                <w:szCs w:val="18"/>
                <w:u w:val="single"/>
              </w:rPr>
            </w:pPr>
            <w:r>
              <w:rPr>
                <w:rFonts w:hint="eastAsia" w:ascii="宋体" w:hAnsi="宋体"/>
                <w:sz w:val="18"/>
                <w:szCs w:val="18"/>
                <w:u w:val="single"/>
              </w:rPr>
              <w:t xml:space="preserve">               </w:t>
            </w:r>
            <w:r>
              <w:rPr>
                <w:rFonts w:hint="eastAsia" w:ascii="宋体" w:hAnsi="宋体"/>
                <w:sz w:val="18"/>
                <w:szCs w:val="18"/>
              </w:rPr>
              <w:t>省(自治区、直辖市)</w:t>
            </w:r>
            <w:r>
              <w:rPr>
                <w:rFonts w:hint="eastAsia" w:ascii="宋体" w:hAnsi="宋体"/>
                <w:sz w:val="18"/>
                <w:szCs w:val="18"/>
                <w:u w:val="single"/>
              </w:rPr>
              <w:t xml:space="preserve">               </w:t>
            </w:r>
            <w:r>
              <w:rPr>
                <w:rFonts w:hint="eastAsia" w:ascii="宋体" w:hAnsi="宋体"/>
                <w:sz w:val="18"/>
                <w:szCs w:val="18"/>
              </w:rPr>
              <w:t>地(区、市、州、盟)</w:t>
            </w:r>
            <w:r>
              <w:rPr>
                <w:rFonts w:hint="eastAsia" w:ascii="宋体" w:hAnsi="宋体"/>
                <w:sz w:val="18"/>
                <w:szCs w:val="18"/>
                <w:u w:val="single"/>
              </w:rPr>
              <w:t xml:space="preserve">              </w:t>
            </w:r>
            <w:r>
              <w:rPr>
                <w:rFonts w:hint="eastAsia" w:ascii="宋体" w:hAnsi="宋体"/>
                <w:sz w:val="18"/>
                <w:szCs w:val="18"/>
              </w:rPr>
              <w:t>县(区、市、旗)</w:t>
            </w:r>
          </w:p>
          <w:p>
            <w:pPr>
              <w:spacing w:line="240" w:lineRule="exact"/>
              <w:ind w:firstLine="180" w:firstLineChars="100"/>
              <w:rPr>
                <w:rFonts w:ascii="宋体" w:hAnsi="宋体"/>
                <w:sz w:val="18"/>
                <w:szCs w:val="18"/>
                <w:u w:val="single"/>
              </w:rPr>
            </w:pPr>
            <w:r>
              <w:rPr>
                <w:rFonts w:hint="eastAsia" w:ascii="宋体" w:hAnsi="宋体"/>
                <w:sz w:val="18"/>
                <w:szCs w:val="18"/>
                <w:u w:val="single"/>
              </w:rPr>
              <w:t xml:space="preserve">               </w:t>
            </w:r>
            <w:r>
              <w:rPr>
                <w:rFonts w:hint="eastAsia" w:ascii="宋体" w:hAnsi="宋体"/>
                <w:sz w:val="18"/>
                <w:szCs w:val="18"/>
              </w:rPr>
              <w:t>乡(镇)</w:t>
            </w:r>
            <w:r>
              <w:rPr>
                <w:rFonts w:hint="eastAsia" w:ascii="宋体" w:hAnsi="宋体"/>
                <w:sz w:val="18"/>
                <w:szCs w:val="18"/>
                <w:u w:val="single"/>
              </w:rPr>
              <w:t xml:space="preserve">                                                           </w:t>
            </w:r>
            <w:r>
              <w:rPr>
                <w:rFonts w:hint="eastAsia" w:ascii="宋体" w:hAnsi="宋体"/>
                <w:sz w:val="18"/>
                <w:szCs w:val="18"/>
              </w:rPr>
              <w:t>街(村)、门牌号</w:t>
            </w:r>
          </w:p>
          <w:p>
            <w:pPr>
              <w:spacing w:line="240" w:lineRule="exact"/>
              <w:ind w:right="57" w:rightChars="27" w:firstLine="180" w:firstLineChars="100"/>
              <w:rPr>
                <w:rFonts w:ascii="宋体" w:hAnsi="宋体"/>
                <w:sz w:val="18"/>
                <w:szCs w:val="18"/>
                <w:u w:val="single"/>
              </w:rPr>
            </w:pPr>
            <w:r>
              <w:rPr>
                <w:rFonts w:hint="eastAsia" w:ascii="宋体" w:hAnsi="宋体"/>
                <w:sz w:val="18"/>
                <w:szCs w:val="18"/>
              </w:rPr>
              <w:t>单位位于：</w:t>
            </w:r>
            <w:r>
              <w:rPr>
                <w:rFonts w:hint="eastAsia" w:ascii="宋体" w:hAnsi="宋体"/>
                <w:sz w:val="18"/>
                <w:szCs w:val="18"/>
                <w:u w:val="single"/>
              </w:rPr>
              <w:t xml:space="preserve">                           </w:t>
            </w:r>
            <w:r>
              <w:rPr>
                <w:rFonts w:hint="eastAsia" w:ascii="宋体" w:hAnsi="宋体"/>
                <w:sz w:val="18"/>
                <w:szCs w:val="18"/>
              </w:rPr>
              <w:t>街道办事处</w:t>
            </w:r>
            <w:r>
              <w:rPr>
                <w:rFonts w:hint="eastAsia" w:ascii="宋体" w:hAnsi="宋体"/>
                <w:sz w:val="18"/>
                <w:szCs w:val="18"/>
                <w:u w:val="single"/>
              </w:rPr>
              <w:t xml:space="preserve">                                 </w:t>
            </w:r>
            <w:r>
              <w:rPr>
                <w:rFonts w:hint="eastAsia" w:ascii="宋体" w:hAnsi="宋体"/>
                <w:sz w:val="18"/>
                <w:szCs w:val="18"/>
              </w:rPr>
              <w:t>社区(居委会)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shd w:val="clear" w:color="auto" w:fill="D9D9D9"/>
            <w:vAlign w:val="top"/>
          </w:tcPr>
          <w:p>
            <w:pPr>
              <w:jc w:val="center"/>
              <w:rPr>
                <w:rFonts w:ascii="宋体" w:hAnsi="宋体"/>
                <w:b/>
                <w:sz w:val="18"/>
                <w:szCs w:val="18"/>
                <w:u w:val="single"/>
              </w:rPr>
            </w:pPr>
          </w:p>
        </w:tc>
        <w:tc>
          <w:tcPr>
            <w:tcW w:w="8810" w:type="dxa"/>
            <w:gridSpan w:val="5"/>
            <w:shd w:val="clear" w:color="auto" w:fill="D9D9D9"/>
            <w:vAlign w:val="top"/>
          </w:tcPr>
          <w:p>
            <w:pPr>
              <w:spacing w:line="240" w:lineRule="exact"/>
              <w:ind w:firstLine="180" w:firstLineChars="100"/>
              <w:rPr>
                <w:rFonts w:ascii="宋体" w:hAnsi="宋体"/>
                <w:sz w:val="18"/>
                <w:szCs w:val="18"/>
              </w:rPr>
            </w:pPr>
            <w:r>
              <w:rPr>
                <w:rFonts w:hint="eastAsia" w:ascii="宋体" w:hAnsi="宋体"/>
                <w:sz w:val="18"/>
                <w:szCs w:val="18"/>
              </w:rPr>
              <w:t>区划代码    □□□□□□□□□□□□                     城乡代码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07"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106</w:t>
            </w:r>
          </w:p>
        </w:tc>
        <w:tc>
          <w:tcPr>
            <w:tcW w:w="8810"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 xml:space="preserve">单位注册地及区划             </w:t>
            </w:r>
          </w:p>
          <w:p>
            <w:pPr>
              <w:spacing w:line="240" w:lineRule="exact"/>
              <w:ind w:firstLine="180" w:firstLineChars="100"/>
              <w:rPr>
                <w:rFonts w:ascii="宋体" w:hAnsi="宋体"/>
                <w:sz w:val="18"/>
                <w:szCs w:val="18"/>
                <w:u w:val="single"/>
              </w:rPr>
            </w:pPr>
            <w:r>
              <w:rPr>
                <w:rFonts w:hint="eastAsia" w:ascii="宋体" w:hAnsi="宋体"/>
                <w:sz w:val="18"/>
                <w:szCs w:val="18"/>
                <w:u w:val="single"/>
              </w:rPr>
              <w:t xml:space="preserve">              </w:t>
            </w:r>
            <w:r>
              <w:rPr>
                <w:rFonts w:hint="eastAsia" w:ascii="宋体" w:hAnsi="宋体"/>
                <w:sz w:val="18"/>
                <w:szCs w:val="18"/>
              </w:rPr>
              <w:t xml:space="preserve"> 省(自治区、直辖市</w:t>
            </w:r>
            <w:r>
              <w:rPr>
                <w:rFonts w:hint="eastAsia" w:ascii="宋体" w:hAnsi="宋体"/>
                <w:sz w:val="18"/>
                <w:szCs w:val="18"/>
                <w:u w:val="single"/>
              </w:rPr>
              <w:t xml:space="preserve">)               </w:t>
            </w:r>
            <w:r>
              <w:rPr>
                <w:rFonts w:hint="eastAsia" w:ascii="宋体" w:hAnsi="宋体"/>
                <w:sz w:val="18"/>
                <w:szCs w:val="18"/>
              </w:rPr>
              <w:t>地(区、市、州、盟)</w:t>
            </w:r>
            <w:r>
              <w:rPr>
                <w:rFonts w:hint="eastAsia" w:ascii="宋体" w:hAnsi="宋体"/>
                <w:sz w:val="18"/>
                <w:szCs w:val="18"/>
                <w:u w:val="single"/>
              </w:rPr>
              <w:t xml:space="preserve">              </w:t>
            </w:r>
            <w:r>
              <w:rPr>
                <w:rFonts w:hint="eastAsia" w:ascii="宋体" w:hAnsi="宋体"/>
                <w:sz w:val="18"/>
                <w:szCs w:val="18"/>
              </w:rPr>
              <w:t>县(区、市、旗)</w:t>
            </w:r>
          </w:p>
          <w:p>
            <w:pPr>
              <w:spacing w:line="240" w:lineRule="exact"/>
              <w:ind w:firstLine="180" w:firstLineChars="100"/>
              <w:rPr>
                <w:rFonts w:ascii="宋体" w:hAnsi="宋体"/>
                <w:sz w:val="18"/>
                <w:szCs w:val="18"/>
                <w:u w:val="single"/>
              </w:rPr>
            </w:pPr>
            <w:r>
              <w:rPr>
                <w:rFonts w:hint="eastAsia" w:ascii="宋体" w:hAnsi="宋体"/>
                <w:sz w:val="18"/>
                <w:szCs w:val="18"/>
                <w:u w:val="single"/>
              </w:rPr>
              <w:t xml:space="preserve">               </w:t>
            </w:r>
            <w:r>
              <w:rPr>
                <w:rFonts w:hint="eastAsia" w:ascii="宋体" w:hAnsi="宋体"/>
                <w:sz w:val="18"/>
                <w:szCs w:val="18"/>
              </w:rPr>
              <w:t>乡(镇)</w:t>
            </w:r>
            <w:r>
              <w:rPr>
                <w:rFonts w:hint="eastAsia" w:ascii="宋体" w:hAnsi="宋体"/>
                <w:sz w:val="18"/>
                <w:szCs w:val="18"/>
                <w:u w:val="single"/>
              </w:rPr>
              <w:t xml:space="preserve">                                                           </w:t>
            </w:r>
            <w:r>
              <w:rPr>
                <w:rFonts w:hint="eastAsia" w:ascii="宋体" w:hAnsi="宋体"/>
                <w:sz w:val="18"/>
                <w:szCs w:val="18"/>
              </w:rPr>
              <w:t>街(村)、门牌号</w:t>
            </w:r>
          </w:p>
          <w:p>
            <w:pPr>
              <w:spacing w:line="240" w:lineRule="exact"/>
              <w:ind w:firstLine="180" w:firstLineChars="100"/>
              <w:rPr>
                <w:rFonts w:ascii="宋体" w:hAnsi="宋体"/>
                <w:sz w:val="18"/>
                <w:szCs w:val="18"/>
                <w:u w:val="single"/>
              </w:rPr>
            </w:pPr>
            <w:r>
              <w:rPr>
                <w:rFonts w:hint="eastAsia" w:ascii="宋体" w:hAnsi="宋体"/>
                <w:sz w:val="18"/>
                <w:szCs w:val="18"/>
              </w:rPr>
              <w:t>注册地位于：</w:t>
            </w:r>
            <w:r>
              <w:rPr>
                <w:rFonts w:hint="eastAsia" w:ascii="宋体" w:hAnsi="宋体"/>
                <w:sz w:val="18"/>
                <w:szCs w:val="18"/>
                <w:u w:val="single"/>
              </w:rPr>
              <w:t xml:space="preserve">                          </w:t>
            </w:r>
            <w:r>
              <w:rPr>
                <w:rFonts w:hint="eastAsia" w:ascii="宋体" w:hAnsi="宋体"/>
                <w:sz w:val="18"/>
                <w:szCs w:val="18"/>
              </w:rPr>
              <w:t xml:space="preserve"> 街道办事处</w:t>
            </w:r>
            <w:r>
              <w:rPr>
                <w:rFonts w:hint="eastAsia" w:ascii="宋体" w:hAnsi="宋体"/>
                <w:sz w:val="18"/>
                <w:szCs w:val="18"/>
                <w:u w:val="single"/>
              </w:rPr>
              <w:t xml:space="preserve">                               </w:t>
            </w:r>
            <w:r>
              <w:rPr>
                <w:rFonts w:hint="eastAsia" w:ascii="宋体" w:hAnsi="宋体"/>
                <w:sz w:val="18"/>
                <w:szCs w:val="18"/>
              </w:rPr>
              <w:t>社区(居委会)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shd w:val="clear" w:color="auto" w:fill="D9D9D9"/>
            <w:vAlign w:val="top"/>
          </w:tcPr>
          <w:p>
            <w:pPr>
              <w:jc w:val="center"/>
              <w:rPr>
                <w:rFonts w:ascii="宋体" w:hAnsi="宋体"/>
                <w:b/>
                <w:sz w:val="18"/>
                <w:szCs w:val="18"/>
                <w:u w:val="single"/>
              </w:rPr>
            </w:pPr>
          </w:p>
        </w:tc>
        <w:tc>
          <w:tcPr>
            <w:tcW w:w="8810" w:type="dxa"/>
            <w:gridSpan w:val="5"/>
            <w:shd w:val="clear" w:color="auto" w:fill="D9D9D9"/>
            <w:vAlign w:val="top"/>
          </w:tcPr>
          <w:p>
            <w:pPr>
              <w:spacing w:line="240" w:lineRule="exact"/>
              <w:ind w:firstLine="180" w:firstLineChars="100"/>
              <w:rPr>
                <w:rFonts w:ascii="宋体" w:hAnsi="宋体"/>
                <w:sz w:val="18"/>
                <w:szCs w:val="18"/>
              </w:rPr>
            </w:pPr>
            <w:r>
              <w:rPr>
                <w:rFonts w:hint="eastAsia" w:ascii="宋体" w:hAnsi="宋体"/>
                <w:sz w:val="18"/>
                <w:szCs w:val="18"/>
              </w:rPr>
              <w:t>区划代码    □□□□□□□□□□□□                     城乡代码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191</w:t>
            </w:r>
          </w:p>
        </w:tc>
        <w:tc>
          <w:tcPr>
            <w:tcW w:w="8810" w:type="dxa"/>
            <w:gridSpan w:val="5"/>
            <w:shd w:val="clear" w:color="auto" w:fill="D9D9D9"/>
            <w:vAlign w:val="top"/>
          </w:tcPr>
          <w:p>
            <w:pPr>
              <w:spacing w:line="240" w:lineRule="exact"/>
              <w:ind w:right="57" w:rightChars="27"/>
              <w:rPr>
                <w:rFonts w:ascii="宋体" w:hAnsi="宋体"/>
                <w:sz w:val="18"/>
                <w:szCs w:val="18"/>
              </w:rPr>
            </w:pPr>
            <w:r>
              <w:rPr>
                <w:rFonts w:hint="eastAsia" w:ascii="宋体" w:hAnsi="宋体"/>
                <w:sz w:val="18"/>
                <w:szCs w:val="18"/>
              </w:rPr>
              <w:t>单位规模    □        1 大型          2 中型          3 小型           4 微型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192</w:t>
            </w:r>
          </w:p>
        </w:tc>
        <w:tc>
          <w:tcPr>
            <w:tcW w:w="8810"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从业人员    从业人员期末人数</w:t>
            </w:r>
            <w:r>
              <w:rPr>
                <w:rFonts w:hint="eastAsia" w:ascii="宋体" w:hAnsi="宋体"/>
                <w:sz w:val="18"/>
                <w:szCs w:val="18"/>
                <w:u w:val="single"/>
              </w:rPr>
              <w:t xml:space="preserve">               </w:t>
            </w:r>
            <w:r>
              <w:rPr>
                <w:rFonts w:hint="eastAsia" w:ascii="宋体" w:hAnsi="宋体"/>
                <w:sz w:val="18"/>
                <w:szCs w:val="18"/>
              </w:rPr>
              <w:t>人         其中：女性</w:t>
            </w:r>
            <w:r>
              <w:rPr>
                <w:rFonts w:hint="eastAsia" w:ascii="宋体" w:hAnsi="宋体"/>
                <w:sz w:val="18"/>
                <w:szCs w:val="18"/>
                <w:u w:val="single"/>
              </w:rPr>
              <w:t xml:space="preserve">              </w:t>
            </w:r>
            <w:r>
              <w:rPr>
                <w:rFonts w:hint="eastAsia" w:ascii="宋体" w:hAnsi="宋体"/>
                <w:sz w:val="18"/>
                <w:szCs w:val="18"/>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40" w:hRule="atLeast"/>
        </w:trPr>
        <w:tc>
          <w:tcPr>
            <w:tcW w:w="535" w:type="dxa"/>
            <w:shd w:val="clear" w:color="auto" w:fill="D9D9D9"/>
            <w:vAlign w:val="top"/>
          </w:tcPr>
          <w:p>
            <w:pPr>
              <w:jc w:val="center"/>
              <w:rPr>
                <w:rFonts w:ascii="宋体" w:hAnsi="宋体"/>
                <w:b/>
                <w:sz w:val="18"/>
                <w:szCs w:val="18"/>
              </w:rPr>
            </w:pPr>
            <w:r>
              <w:rPr>
                <w:rFonts w:ascii="宋体" w:hAnsi="宋体"/>
                <w:b/>
                <w:sz w:val="18"/>
                <w:szCs w:val="18"/>
              </w:rPr>
              <w:t>193</w:t>
            </w:r>
          </w:p>
        </w:tc>
        <w:tc>
          <w:tcPr>
            <w:tcW w:w="8810" w:type="dxa"/>
            <w:gridSpan w:val="5"/>
            <w:shd w:val="clear" w:color="auto" w:fill="D9D9D9"/>
            <w:vAlign w:val="top"/>
          </w:tcPr>
          <w:p>
            <w:pPr>
              <w:spacing w:line="240" w:lineRule="exact"/>
              <w:rPr>
                <w:rFonts w:ascii="宋体" w:hAnsi="宋体"/>
                <w:sz w:val="18"/>
                <w:szCs w:val="18"/>
              </w:rPr>
            </w:pPr>
            <w:r>
              <w:rPr>
                <w:rFonts w:hint="eastAsia" w:ascii="宋体" w:hAnsi="宋体"/>
                <w:sz w:val="18"/>
                <w:szCs w:val="18"/>
              </w:rPr>
              <w:t>企业主要经济指标</w:t>
            </w:r>
          </w:p>
          <w:p>
            <w:pPr>
              <w:spacing w:line="240" w:lineRule="exact"/>
              <w:ind w:firstLine="180" w:firstLineChars="100"/>
              <w:rPr>
                <w:rFonts w:ascii="宋体" w:hAnsi="宋体"/>
                <w:sz w:val="18"/>
                <w:szCs w:val="18"/>
              </w:rPr>
            </w:pPr>
            <w:r>
              <w:rPr>
                <w:rFonts w:hint="eastAsia" w:ascii="宋体" w:hAnsi="宋体"/>
                <w:sz w:val="18"/>
                <w:szCs w:val="18"/>
              </w:rPr>
              <w:t>营业收入</w:t>
            </w:r>
            <w:r>
              <w:rPr>
                <w:rFonts w:hint="eastAsia" w:ascii="宋体" w:hAnsi="宋体"/>
                <w:sz w:val="18"/>
                <w:szCs w:val="18"/>
                <w:u w:val="single"/>
              </w:rPr>
              <w:t xml:space="preserve">            </w:t>
            </w:r>
            <w:r>
              <w:rPr>
                <w:rFonts w:hint="eastAsia" w:ascii="宋体" w:hAnsi="宋体"/>
                <w:sz w:val="18"/>
                <w:szCs w:val="18"/>
              </w:rPr>
              <w:t xml:space="preserve"> 千元      其中：主营业务收入</w:t>
            </w:r>
            <w:r>
              <w:rPr>
                <w:rFonts w:hint="eastAsia" w:ascii="宋体" w:hAnsi="宋体"/>
                <w:sz w:val="18"/>
                <w:szCs w:val="18"/>
                <w:u w:val="single"/>
              </w:rPr>
              <w:t xml:space="preserve">            </w:t>
            </w:r>
            <w:r>
              <w:rPr>
                <w:rFonts w:hint="eastAsia" w:ascii="宋体" w:hAnsi="宋体"/>
                <w:sz w:val="18"/>
                <w:szCs w:val="18"/>
              </w:rPr>
              <w:t>千元      资产总计</w:t>
            </w:r>
            <w:r>
              <w:rPr>
                <w:rFonts w:hint="eastAsia" w:ascii="宋体" w:hAnsi="宋体"/>
                <w:sz w:val="18"/>
                <w:szCs w:val="18"/>
                <w:u w:val="single"/>
              </w:rPr>
              <w:t xml:space="preserve">           </w:t>
            </w:r>
            <w:r>
              <w:rPr>
                <w:rFonts w:hint="eastAsia" w:ascii="宋体" w:hAnsi="宋体"/>
                <w:sz w:val="18"/>
                <w:szCs w:val="18"/>
              </w:rPr>
              <w:t>千元</w:t>
            </w:r>
          </w:p>
          <w:p>
            <w:pPr>
              <w:spacing w:line="240" w:lineRule="exact"/>
              <w:ind w:firstLine="180" w:firstLineChars="100"/>
              <w:rPr>
                <w:rFonts w:hint="eastAsia" w:ascii="宋体" w:hAnsi="宋体"/>
                <w:sz w:val="18"/>
                <w:szCs w:val="18"/>
              </w:rPr>
            </w:pPr>
            <w:r>
              <w:rPr>
                <w:rFonts w:ascii="宋体" w:hAnsi="宋体"/>
                <w:sz w:val="18"/>
                <w:szCs w:val="18"/>
              </w:rPr>
              <w:t>税金及附加</w:t>
            </w:r>
            <w:r>
              <w:rPr>
                <w:rFonts w:hint="eastAsia" w:ascii="宋体" w:hAnsi="宋体"/>
                <w:sz w:val="18"/>
                <w:szCs w:val="18"/>
                <w:u w:val="single"/>
              </w:rPr>
              <w:t xml:space="preserve">       </w:t>
            </w:r>
            <w:r>
              <w:rPr>
                <w:rFonts w:hint="eastAsia" w:ascii="宋体" w:hAnsi="宋体"/>
                <w:sz w:val="18"/>
                <w:szCs w:val="18"/>
              </w:rPr>
              <w:t>千元      其中</w:t>
            </w:r>
            <w:r>
              <w:rPr>
                <w:rFonts w:ascii="宋体" w:hAnsi="宋体"/>
                <w:sz w:val="18"/>
                <w:szCs w:val="18"/>
              </w:rPr>
              <w:t>：主营业务税金及</w:t>
            </w:r>
            <w:r>
              <w:rPr>
                <w:rFonts w:hint="eastAsia" w:ascii="宋体" w:hAnsi="宋体"/>
                <w:sz w:val="18"/>
                <w:szCs w:val="18"/>
              </w:rPr>
              <w:t>附</w:t>
            </w:r>
            <w:r>
              <w:rPr>
                <w:rFonts w:ascii="宋体" w:hAnsi="宋体"/>
                <w:sz w:val="18"/>
                <w:szCs w:val="18"/>
              </w:rPr>
              <w:t>加</w:t>
            </w:r>
            <w:r>
              <w:rPr>
                <w:rFonts w:hint="eastAsia" w:ascii="宋体" w:hAnsi="宋体"/>
                <w:sz w:val="18"/>
                <w:szCs w:val="18"/>
                <w:u w:val="single"/>
              </w:rPr>
              <w:t xml:space="preserve">      </w:t>
            </w:r>
            <w:r>
              <w:rPr>
                <w:rFonts w:hint="eastAsia" w:ascii="宋体" w:hAnsi="宋体"/>
                <w:sz w:val="18"/>
                <w:szCs w:val="18"/>
              </w:rPr>
              <w:t>千元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84" w:hRule="atLeast"/>
        </w:trPr>
        <w:tc>
          <w:tcPr>
            <w:tcW w:w="535" w:type="dxa"/>
            <w:tcBorders>
              <w:top w:val="single" w:color="auto" w:sz="2" w:space="0"/>
              <w:left w:val="double" w:color="auto" w:sz="4" w:space="0"/>
              <w:bottom w:val="single" w:color="auto" w:sz="2" w:space="0"/>
              <w:right w:val="single" w:color="auto" w:sz="2" w:space="0"/>
            </w:tcBorders>
            <w:shd w:val="clear" w:color="auto" w:fill="D9D9D9"/>
            <w:vAlign w:val="center"/>
          </w:tcPr>
          <w:p>
            <w:pPr>
              <w:jc w:val="center"/>
              <w:rPr>
                <w:rFonts w:ascii="宋体" w:hAnsi="宋体"/>
                <w:b/>
                <w:sz w:val="18"/>
                <w:szCs w:val="18"/>
              </w:rPr>
            </w:pPr>
            <w:r>
              <w:rPr>
                <w:rFonts w:ascii="宋体" w:hAnsi="宋体"/>
                <w:b/>
                <w:sz w:val="18"/>
                <w:szCs w:val="18"/>
              </w:rPr>
              <w:t>201</w:t>
            </w:r>
          </w:p>
        </w:tc>
        <w:tc>
          <w:tcPr>
            <w:tcW w:w="3564" w:type="dxa"/>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rPr>
                <w:rFonts w:ascii="宋体" w:hAnsi="宋体"/>
                <w:sz w:val="18"/>
                <w:szCs w:val="18"/>
              </w:rPr>
            </w:pPr>
            <w:r>
              <w:rPr>
                <w:rFonts w:hint="eastAsia" w:ascii="宋体" w:hAnsi="宋体"/>
                <w:sz w:val="18"/>
                <w:szCs w:val="18"/>
              </w:rPr>
              <w:t>法定代表人(单位负责人)</w:t>
            </w:r>
            <w:r>
              <w:rPr>
                <w:rFonts w:hint="eastAsia" w:ascii="宋体" w:hAnsi="宋体"/>
                <w:sz w:val="18"/>
                <w:szCs w:val="18"/>
                <w:u w:val="single"/>
              </w:rPr>
              <w:t xml:space="preserve">               </w:t>
            </w:r>
          </w:p>
        </w:tc>
        <w:tc>
          <w:tcPr>
            <w:tcW w:w="611" w:type="dxa"/>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rPr>
                <w:rFonts w:ascii="宋体" w:hAnsi="宋体"/>
                <w:b/>
                <w:sz w:val="18"/>
                <w:szCs w:val="18"/>
              </w:rPr>
            </w:pPr>
            <w:r>
              <w:rPr>
                <w:rFonts w:hint="eastAsia" w:ascii="宋体" w:hAnsi="宋体"/>
                <w:b/>
                <w:sz w:val="18"/>
                <w:szCs w:val="18"/>
              </w:rPr>
              <w:t>202</w:t>
            </w:r>
          </w:p>
        </w:tc>
        <w:tc>
          <w:tcPr>
            <w:tcW w:w="4635" w:type="dxa"/>
            <w:gridSpan w:val="3"/>
            <w:tcBorders>
              <w:top w:val="single" w:color="auto" w:sz="2" w:space="0"/>
              <w:left w:val="single" w:color="auto" w:sz="2" w:space="0"/>
              <w:bottom w:val="single" w:color="auto" w:sz="2" w:space="0"/>
            </w:tcBorders>
            <w:shd w:val="clear" w:color="auto" w:fill="D9D9D9"/>
            <w:vAlign w:val="center"/>
          </w:tcPr>
          <w:p>
            <w:pPr>
              <w:spacing w:line="240" w:lineRule="exact"/>
              <w:rPr>
                <w:rFonts w:ascii="宋体" w:hAnsi="宋体"/>
                <w:sz w:val="18"/>
                <w:szCs w:val="18"/>
              </w:rPr>
            </w:pPr>
            <w:r>
              <w:rPr>
                <w:rFonts w:hint="eastAsia" w:ascii="宋体" w:hAnsi="宋体"/>
                <w:sz w:val="18"/>
                <w:szCs w:val="18"/>
              </w:rPr>
              <w:t>开业(成立)时间</w:t>
            </w:r>
            <w:r>
              <w:rPr>
                <w:rFonts w:hint="eastAsia" w:ascii="宋体" w:hAnsi="宋体"/>
                <w:sz w:val="18"/>
                <w:szCs w:val="18"/>
                <w:u w:val="single"/>
              </w:rPr>
              <w:t xml:space="preserve">           </w:t>
            </w:r>
            <w:r>
              <w:rPr>
                <w:rFonts w:hint="eastAsia" w:ascii="宋体" w:hAnsi="宋体"/>
                <w:sz w:val="18"/>
                <w:szCs w:val="18"/>
              </w:rPr>
              <w:t xml:space="preserve"> 年</w:t>
            </w:r>
            <w:r>
              <w:rPr>
                <w:rFonts w:hint="eastAsia" w:ascii="宋体" w:hAnsi="宋体"/>
                <w:sz w:val="18"/>
                <w:szCs w:val="18"/>
                <w:u w:val="single"/>
              </w:rPr>
              <w:t xml:space="preserve">         </w:t>
            </w:r>
            <w:r>
              <w:rPr>
                <w:rFonts w:hint="eastAsia" w:ascii="宋体" w:hAnsi="宋体"/>
                <w:sz w:val="18"/>
                <w:szCs w:val="18"/>
              </w:rPr>
              <w:t xml:space="preserve"> 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601" w:hRule="atLeast"/>
        </w:trPr>
        <w:tc>
          <w:tcPr>
            <w:tcW w:w="535" w:type="dxa"/>
            <w:tcBorders>
              <w:top w:val="single" w:color="auto" w:sz="2" w:space="0"/>
              <w:left w:val="double" w:color="auto" w:sz="4" w:space="0"/>
              <w:bottom w:val="single" w:color="auto" w:sz="2" w:space="0"/>
              <w:right w:val="single" w:color="auto" w:sz="2" w:space="0"/>
            </w:tcBorders>
            <w:shd w:val="clear" w:color="auto" w:fill="D9D9D9"/>
            <w:vAlign w:val="center"/>
          </w:tcPr>
          <w:p>
            <w:pPr>
              <w:jc w:val="center"/>
              <w:rPr>
                <w:rFonts w:ascii="宋体" w:hAnsi="宋体"/>
                <w:b/>
                <w:sz w:val="18"/>
                <w:szCs w:val="18"/>
              </w:rPr>
            </w:pPr>
            <w:r>
              <w:rPr>
                <w:rFonts w:ascii="宋体" w:hAnsi="宋体"/>
                <w:b/>
                <w:sz w:val="18"/>
                <w:szCs w:val="18"/>
              </w:rPr>
              <w:t>203</w:t>
            </w:r>
          </w:p>
        </w:tc>
        <w:tc>
          <w:tcPr>
            <w:tcW w:w="4175" w:type="dxa"/>
            <w:gridSpan w:val="2"/>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rPr>
                <w:rFonts w:ascii="宋体" w:hAnsi="宋体"/>
                <w:sz w:val="18"/>
                <w:szCs w:val="18"/>
              </w:rPr>
            </w:pPr>
            <w:r>
              <w:rPr>
                <w:rFonts w:hint="eastAsia" w:ascii="宋体" w:hAnsi="宋体"/>
                <w:sz w:val="18"/>
                <w:szCs w:val="18"/>
              </w:rPr>
              <w:t>联系方式</w:t>
            </w:r>
          </w:p>
          <w:p>
            <w:pPr>
              <w:spacing w:line="240" w:lineRule="exact"/>
              <w:ind w:firstLine="180" w:firstLineChars="100"/>
              <w:rPr>
                <w:rFonts w:ascii="宋体" w:hAnsi="宋体"/>
                <w:sz w:val="18"/>
                <w:szCs w:val="18"/>
              </w:rPr>
            </w:pPr>
            <w:r>
              <w:rPr>
                <w:rFonts w:hint="eastAsia" w:ascii="宋体" w:hAnsi="宋体"/>
                <w:sz w:val="18"/>
                <w:szCs w:val="18"/>
              </w:rPr>
              <w:t>长途区号    □□□□□</w:t>
            </w:r>
          </w:p>
          <w:p>
            <w:pPr>
              <w:spacing w:line="240" w:lineRule="exact"/>
              <w:ind w:left="181" w:leftChars="86"/>
              <w:rPr>
                <w:rFonts w:ascii="宋体" w:hAnsi="宋体"/>
                <w:sz w:val="18"/>
                <w:szCs w:val="18"/>
              </w:rPr>
            </w:pPr>
            <w:r>
              <w:rPr>
                <w:rFonts w:hint="eastAsia" w:ascii="宋体" w:hAnsi="宋体"/>
                <w:sz w:val="18"/>
                <w:szCs w:val="18"/>
              </w:rPr>
              <w:t>固定电话    □□□□□□□□-□□□□□□移动电话    □□□□□□□□□□□</w:t>
            </w:r>
          </w:p>
          <w:p>
            <w:pPr>
              <w:spacing w:line="240" w:lineRule="exact"/>
              <w:ind w:left="177" w:leftChars="84" w:hanging="1"/>
              <w:rPr>
                <w:rFonts w:hint="eastAsia" w:ascii="宋体" w:hAnsi="宋体"/>
                <w:sz w:val="18"/>
                <w:szCs w:val="18"/>
              </w:rPr>
            </w:pPr>
            <w:r>
              <w:rPr>
                <w:rFonts w:hint="eastAsia" w:ascii="宋体" w:hAnsi="宋体"/>
                <w:sz w:val="18"/>
                <w:szCs w:val="18"/>
              </w:rPr>
              <w:t>传真号码    □□□□□□□□-□□□□□□</w:t>
            </w:r>
          </w:p>
          <w:p>
            <w:pPr>
              <w:spacing w:line="240" w:lineRule="exact"/>
              <w:ind w:left="177" w:leftChars="84" w:hanging="1"/>
              <w:rPr>
                <w:rFonts w:ascii="宋体" w:hAnsi="宋体"/>
                <w:sz w:val="18"/>
                <w:szCs w:val="18"/>
              </w:rPr>
            </w:pPr>
            <w:r>
              <w:rPr>
                <w:rFonts w:hint="eastAsia" w:ascii="宋体" w:hAnsi="宋体"/>
                <w:sz w:val="18"/>
                <w:szCs w:val="18"/>
              </w:rPr>
              <w:t>邮政编码    □□□□□□</w:t>
            </w:r>
          </w:p>
        </w:tc>
        <w:tc>
          <w:tcPr>
            <w:tcW w:w="4635" w:type="dxa"/>
            <w:gridSpan w:val="3"/>
            <w:tcBorders>
              <w:top w:val="single" w:color="auto" w:sz="2" w:space="0"/>
              <w:left w:val="single" w:color="auto" w:sz="2" w:space="0"/>
              <w:bottom w:val="single" w:color="auto" w:sz="2" w:space="0"/>
              <w:right w:val="double" w:color="auto" w:sz="4" w:space="0"/>
            </w:tcBorders>
            <w:shd w:val="clear" w:color="auto" w:fill="D9D9D9"/>
            <w:vAlign w:val="center"/>
          </w:tcPr>
          <w:p>
            <w:pPr>
              <w:spacing w:line="240" w:lineRule="exact"/>
              <w:ind w:firstLine="180" w:firstLineChars="100"/>
              <w:rPr>
                <w:rFonts w:ascii="宋体" w:hAnsi="宋体"/>
                <w:sz w:val="18"/>
                <w:szCs w:val="18"/>
              </w:rPr>
            </w:pPr>
            <w:r>
              <w:rPr>
                <w:rFonts w:hint="eastAsia" w:ascii="宋体" w:hAnsi="宋体"/>
                <w:sz w:val="18"/>
                <w:szCs w:val="18"/>
              </w:rPr>
              <w:t>电子邮箱</w:t>
            </w:r>
            <w:r>
              <w:rPr>
                <w:rFonts w:hint="eastAsia" w:ascii="宋体" w:hAnsi="宋体"/>
                <w:sz w:val="18"/>
                <w:szCs w:val="18"/>
                <w:u w:val="single"/>
              </w:rPr>
              <w:t xml:space="preserve">                                      </w:t>
            </w: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ind w:firstLine="180" w:firstLineChars="100"/>
              <w:rPr>
                <w:rFonts w:ascii="宋体" w:hAnsi="宋体"/>
                <w:sz w:val="18"/>
                <w:szCs w:val="18"/>
              </w:rPr>
            </w:pPr>
            <w:r>
              <w:rPr>
                <w:rFonts w:hint="eastAsia" w:ascii="宋体" w:hAnsi="宋体"/>
                <w:sz w:val="18"/>
                <w:szCs w:val="18"/>
              </w:rPr>
              <w:t>网    址</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312" w:hRule="atLeast"/>
        </w:trPr>
        <w:tc>
          <w:tcPr>
            <w:tcW w:w="535" w:type="dxa"/>
            <w:shd w:val="clear" w:color="auto" w:fill="D9D9D9"/>
            <w:tcMar>
              <w:left w:w="57" w:type="dxa"/>
              <w:right w:w="57" w:type="dxa"/>
            </w:tcMar>
            <w:vAlign w:val="top"/>
          </w:tcPr>
          <w:p>
            <w:pPr>
              <w:jc w:val="center"/>
              <w:rPr>
                <w:rFonts w:ascii="宋体" w:hAnsi="宋体"/>
                <w:b/>
                <w:sz w:val="18"/>
                <w:szCs w:val="18"/>
              </w:rPr>
            </w:pPr>
            <w:r>
              <w:rPr>
                <w:rFonts w:ascii="宋体" w:hAnsi="宋体"/>
                <w:b/>
                <w:sz w:val="18"/>
                <w:szCs w:val="18"/>
              </w:rPr>
              <w:t>205</w:t>
            </w:r>
          </w:p>
        </w:tc>
        <w:tc>
          <w:tcPr>
            <w:tcW w:w="8810" w:type="dxa"/>
            <w:gridSpan w:val="5"/>
            <w:shd w:val="clear" w:color="auto" w:fill="D9D9D9"/>
            <w:vAlign w:val="top"/>
          </w:tcPr>
          <w:p>
            <w:pPr>
              <w:widowControl/>
              <w:spacing w:line="240" w:lineRule="exact"/>
              <w:rPr>
                <w:rFonts w:ascii="宋体" w:hAnsi="宋体"/>
                <w:sz w:val="18"/>
                <w:szCs w:val="18"/>
              </w:rPr>
            </w:pPr>
            <w:r>
              <w:rPr>
                <w:rFonts w:hint="eastAsia" w:ascii="宋体" w:hAnsi="宋体"/>
                <w:sz w:val="18"/>
                <w:szCs w:val="18"/>
              </w:rPr>
              <w:t>登记注册类型    □□□</w:t>
            </w:r>
          </w:p>
          <w:p>
            <w:pPr>
              <w:spacing w:line="240" w:lineRule="exact"/>
              <w:rPr>
                <w:rFonts w:ascii="宋体" w:hAnsi="宋体"/>
                <w:sz w:val="18"/>
                <w:szCs w:val="18"/>
              </w:rPr>
            </w:pPr>
            <w:r>
              <w:rPr>
                <w:rFonts w:hint="eastAsia" w:ascii="宋体" w:hAnsi="宋体"/>
                <w:b/>
                <w:sz w:val="18"/>
                <w:szCs w:val="18"/>
              </w:rPr>
              <w:t>内资                                        港澳台商投资                 外商投资</w:t>
            </w:r>
          </w:p>
          <w:p>
            <w:pPr>
              <w:spacing w:line="240" w:lineRule="exact"/>
              <w:ind w:firstLine="180" w:firstLineChars="100"/>
              <w:rPr>
                <w:rFonts w:ascii="宋体" w:hAnsi="宋体"/>
                <w:sz w:val="18"/>
                <w:szCs w:val="18"/>
              </w:rPr>
            </w:pPr>
            <w:r>
              <w:rPr>
                <w:rFonts w:hint="eastAsia" w:ascii="宋体" w:hAnsi="宋体"/>
                <w:sz w:val="18"/>
                <w:szCs w:val="18"/>
              </w:rPr>
              <w:t>110 国有            159 其他有限责任公司  210 与港澳台商合资经营       310 中外合资经营</w:t>
            </w:r>
          </w:p>
          <w:p>
            <w:pPr>
              <w:spacing w:line="240" w:lineRule="exact"/>
              <w:ind w:firstLine="180" w:firstLineChars="100"/>
              <w:rPr>
                <w:rFonts w:ascii="宋体" w:hAnsi="宋体"/>
                <w:sz w:val="18"/>
                <w:szCs w:val="18"/>
              </w:rPr>
            </w:pPr>
            <w:r>
              <w:rPr>
                <w:rFonts w:hint="eastAsia" w:ascii="宋体" w:hAnsi="宋体"/>
                <w:sz w:val="18"/>
                <w:szCs w:val="18"/>
              </w:rPr>
              <w:t>120 集体            160 股份有限公司      220 与港澳台商合作经营       320 中外合作经营</w:t>
            </w:r>
          </w:p>
          <w:p>
            <w:pPr>
              <w:spacing w:line="240" w:lineRule="exact"/>
              <w:ind w:firstLine="180" w:firstLineChars="100"/>
              <w:rPr>
                <w:rFonts w:ascii="宋体" w:hAnsi="宋体"/>
                <w:sz w:val="18"/>
                <w:szCs w:val="18"/>
              </w:rPr>
            </w:pPr>
            <w:r>
              <w:rPr>
                <w:rFonts w:hint="eastAsia" w:ascii="宋体" w:hAnsi="宋体"/>
                <w:sz w:val="18"/>
                <w:szCs w:val="18"/>
              </w:rPr>
              <w:t>130 股份合作        171 私营独资          230 港澳台商独资             330 外资企业</w:t>
            </w:r>
          </w:p>
          <w:p>
            <w:pPr>
              <w:spacing w:line="240" w:lineRule="exact"/>
              <w:ind w:firstLine="180" w:firstLineChars="100"/>
              <w:rPr>
                <w:rFonts w:ascii="宋体" w:hAnsi="宋体"/>
                <w:sz w:val="18"/>
                <w:szCs w:val="18"/>
              </w:rPr>
            </w:pPr>
            <w:r>
              <w:rPr>
                <w:rFonts w:hint="eastAsia" w:ascii="宋体" w:hAnsi="宋体"/>
                <w:sz w:val="18"/>
                <w:szCs w:val="18"/>
              </w:rPr>
              <w:t>141 国有联营        172 私营合伙          240</w:t>
            </w:r>
            <w:r>
              <w:rPr>
                <w:rFonts w:hint="eastAsia" w:ascii="宋体" w:hAnsi="宋体"/>
                <w:spacing w:val="-6"/>
                <w:sz w:val="18"/>
                <w:szCs w:val="18"/>
              </w:rPr>
              <w:t xml:space="preserve"> 港澳台商投资股份有限公司   </w:t>
            </w:r>
            <w:r>
              <w:rPr>
                <w:rFonts w:hint="eastAsia" w:ascii="宋体" w:hAnsi="宋体"/>
                <w:sz w:val="18"/>
                <w:szCs w:val="18"/>
              </w:rPr>
              <w:t xml:space="preserve">340 </w:t>
            </w:r>
            <w:r>
              <w:rPr>
                <w:rFonts w:hint="eastAsia" w:ascii="宋体" w:hAnsi="宋体"/>
                <w:spacing w:val="-10"/>
                <w:sz w:val="18"/>
                <w:szCs w:val="18"/>
              </w:rPr>
              <w:t>外商投资股份有限公司</w:t>
            </w:r>
          </w:p>
          <w:p>
            <w:pPr>
              <w:spacing w:line="240" w:lineRule="exact"/>
              <w:ind w:firstLine="180" w:firstLineChars="100"/>
              <w:rPr>
                <w:rFonts w:ascii="宋体" w:hAnsi="宋体"/>
                <w:sz w:val="18"/>
                <w:szCs w:val="18"/>
              </w:rPr>
            </w:pPr>
            <w:r>
              <w:rPr>
                <w:rFonts w:hint="eastAsia" w:ascii="宋体" w:hAnsi="宋体"/>
                <w:sz w:val="18"/>
                <w:szCs w:val="18"/>
              </w:rPr>
              <w:t>142 集体联营        173 私营有限责任公司  290 其他港澳台投资           390 其他外商投资</w:t>
            </w:r>
          </w:p>
          <w:p>
            <w:pPr>
              <w:spacing w:line="240" w:lineRule="exact"/>
              <w:ind w:firstLine="180" w:firstLineChars="100"/>
              <w:rPr>
                <w:rFonts w:ascii="宋体" w:hAnsi="宋体"/>
                <w:sz w:val="18"/>
                <w:szCs w:val="18"/>
              </w:rPr>
            </w:pPr>
            <w:r>
              <w:rPr>
                <w:rFonts w:hint="eastAsia" w:ascii="宋体" w:hAnsi="宋体"/>
                <w:sz w:val="18"/>
                <w:szCs w:val="18"/>
              </w:rPr>
              <w:t>143 国有与集体联营  174 私营股份有限公司</w:t>
            </w:r>
          </w:p>
          <w:p>
            <w:pPr>
              <w:spacing w:line="240" w:lineRule="exact"/>
              <w:ind w:firstLine="180" w:firstLineChars="100"/>
              <w:rPr>
                <w:rFonts w:ascii="宋体" w:hAnsi="宋体"/>
                <w:sz w:val="18"/>
                <w:szCs w:val="18"/>
              </w:rPr>
            </w:pPr>
            <w:r>
              <w:rPr>
                <w:rFonts w:hint="eastAsia" w:ascii="宋体" w:hAnsi="宋体"/>
                <w:sz w:val="18"/>
                <w:szCs w:val="18"/>
              </w:rPr>
              <w:t>149 其他联营        190 其他</w:t>
            </w:r>
          </w:p>
          <w:p>
            <w:pPr>
              <w:widowControl/>
              <w:spacing w:line="240" w:lineRule="exact"/>
              <w:ind w:firstLine="180" w:firstLineChars="100"/>
              <w:rPr>
                <w:rFonts w:ascii="宋体" w:hAnsi="宋体"/>
                <w:sz w:val="18"/>
                <w:szCs w:val="18"/>
              </w:rPr>
            </w:pPr>
            <w:r>
              <w:rPr>
                <w:rFonts w:hint="eastAsia" w:ascii="宋体" w:hAnsi="宋体"/>
                <w:sz w:val="18"/>
                <w:szCs w:val="18"/>
              </w:rPr>
              <w:t>151 国有独资公司</w:t>
            </w:r>
          </w:p>
        </w:tc>
      </w:tr>
    </w:tbl>
    <w:p>
      <w:pPr>
        <w:spacing w:line="240" w:lineRule="exact"/>
        <w:rPr>
          <w:rFonts w:ascii="宋体" w:hAnsi="宋体"/>
          <w:sz w:val="18"/>
          <w:szCs w:val="18"/>
        </w:rPr>
      </w:pPr>
    </w:p>
    <w:p>
      <w:pPr>
        <w:spacing w:line="240" w:lineRule="exact"/>
        <w:rPr>
          <w:rFonts w:ascii="宋体" w:hAnsi="宋体"/>
          <w:sz w:val="18"/>
          <w:szCs w:val="18"/>
        </w:rPr>
      </w:pPr>
    </w:p>
    <w:p>
      <w:pPr>
        <w:spacing w:line="240" w:lineRule="exact"/>
        <w:rPr>
          <w:rFonts w:hint="eastAsia" w:ascii="宋体" w:hAnsi="宋体"/>
          <w:sz w:val="18"/>
          <w:szCs w:val="18"/>
        </w:rPr>
      </w:pPr>
    </w:p>
    <w:p>
      <w:pPr>
        <w:spacing w:line="240" w:lineRule="exact"/>
        <w:rPr>
          <w:rFonts w:hint="eastAsia" w:ascii="宋体" w:hAnsi="宋体"/>
          <w:sz w:val="18"/>
          <w:szCs w:val="18"/>
        </w:rPr>
      </w:pPr>
    </w:p>
    <w:tbl>
      <w:tblPr>
        <w:tblStyle w:val="10"/>
        <w:tblW w:w="9577" w:type="dxa"/>
        <w:jc w:val="center"/>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48"/>
        <w:gridCol w:w="9029"/>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napToGrid w:val="0"/>
              <w:spacing w:line="240" w:lineRule="exact"/>
              <w:jc w:val="center"/>
              <w:rPr>
                <w:rFonts w:hint="eastAsia" w:ascii="宋体" w:hAnsi="宋体" w:cs="宋体"/>
                <w:b/>
                <w:bCs/>
                <w:sz w:val="18"/>
                <w:szCs w:val="18"/>
              </w:rPr>
            </w:pPr>
            <w:r>
              <w:rPr>
                <w:rFonts w:hint="eastAsia" w:ascii="宋体" w:hAnsi="宋体" w:cs="宋体"/>
                <w:b/>
                <w:bCs/>
                <w:sz w:val="18"/>
                <w:szCs w:val="18"/>
              </w:rPr>
              <w:t>216</w:t>
            </w:r>
          </w:p>
        </w:tc>
        <w:tc>
          <w:tcPr>
            <w:tcW w:w="9029" w:type="dxa"/>
            <w:shd w:val="clear" w:color="auto" w:fill="D9D9D9"/>
            <w:vAlign w:val="center"/>
          </w:tcPr>
          <w:p>
            <w:pPr>
              <w:snapToGrid w:val="0"/>
              <w:spacing w:line="240" w:lineRule="exact"/>
              <w:rPr>
                <w:rFonts w:hint="eastAsia" w:ascii="宋体" w:hAnsi="宋体" w:cs="宋体"/>
                <w:sz w:val="18"/>
                <w:szCs w:val="18"/>
              </w:rPr>
            </w:pPr>
            <w:r>
              <w:rPr>
                <w:rFonts w:hint="eastAsia" w:ascii="宋体" w:hAnsi="宋体" w:cs="宋体"/>
                <w:sz w:val="18"/>
                <w:szCs w:val="18"/>
              </w:rPr>
              <w:t xml:space="preserve">是否台商投资（限港澳台商投资企业填报）     □        1 是          2 否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206</w:t>
            </w:r>
          </w:p>
        </w:tc>
        <w:tc>
          <w:tcPr>
            <w:tcW w:w="9029" w:type="dxa"/>
            <w:shd w:val="clear" w:color="auto" w:fill="D9D9D9"/>
            <w:vAlign w:val="center"/>
          </w:tcPr>
          <w:p>
            <w:pPr>
              <w:widowControl/>
              <w:spacing w:line="240" w:lineRule="exact"/>
              <w:jc w:val="left"/>
              <w:rPr>
                <w:rFonts w:ascii="宋体" w:hAnsi="宋体"/>
                <w:sz w:val="18"/>
                <w:szCs w:val="18"/>
              </w:rPr>
            </w:pPr>
            <w:r>
              <w:rPr>
                <w:rFonts w:hint="eastAsia" w:ascii="宋体" w:hAnsi="宋体"/>
                <w:sz w:val="18"/>
                <w:szCs w:val="18"/>
              </w:rPr>
              <w:t>企业控股情况  □    1国有控股   2 集体控股   3 私人控股   4 港澳台商控股   5 外商控股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48" w:hRule="atLeast"/>
          <w:jc w:val="center"/>
        </w:trPr>
        <w:tc>
          <w:tcPr>
            <w:tcW w:w="548" w:type="dxa"/>
            <w:shd w:val="clear" w:color="auto" w:fill="D9D9D9"/>
            <w:tcMar>
              <w:left w:w="57" w:type="dxa"/>
              <w:right w:w="57" w:type="dxa"/>
            </w:tcMar>
            <w:vAlign w:val="top"/>
          </w:tcPr>
          <w:p>
            <w:pPr>
              <w:spacing w:line="240" w:lineRule="exact"/>
              <w:jc w:val="center"/>
              <w:rPr>
                <w:rFonts w:ascii="宋体" w:hAnsi="宋体"/>
                <w:b/>
                <w:sz w:val="18"/>
                <w:szCs w:val="18"/>
              </w:rPr>
            </w:pPr>
            <w:r>
              <w:rPr>
                <w:rFonts w:hint="eastAsia" w:ascii="宋体" w:hAnsi="宋体"/>
                <w:b/>
                <w:sz w:val="18"/>
                <w:szCs w:val="18"/>
              </w:rPr>
              <w:t>207</w:t>
            </w:r>
          </w:p>
        </w:tc>
        <w:tc>
          <w:tcPr>
            <w:tcW w:w="9029" w:type="dxa"/>
            <w:shd w:val="clear" w:color="auto" w:fill="D9D9D9"/>
            <w:vAlign w:val="top"/>
          </w:tcPr>
          <w:p>
            <w:pPr>
              <w:spacing w:line="240" w:lineRule="exact"/>
              <w:ind w:firstLine="12" w:firstLineChars="7"/>
              <w:rPr>
                <w:rFonts w:ascii="宋体" w:hAnsi="宋体"/>
                <w:sz w:val="18"/>
                <w:szCs w:val="18"/>
              </w:rPr>
            </w:pPr>
            <w:r>
              <w:rPr>
                <w:rFonts w:hint="eastAsia" w:ascii="宋体" w:hAnsi="宋体"/>
                <w:sz w:val="18"/>
                <w:szCs w:val="18"/>
              </w:rPr>
              <w:t>隶属关系    □□</w:t>
            </w:r>
          </w:p>
          <w:p>
            <w:pPr>
              <w:widowControl/>
              <w:spacing w:line="240" w:lineRule="exact"/>
              <w:ind w:firstLine="180" w:firstLineChars="100"/>
              <w:jc w:val="left"/>
              <w:rPr>
                <w:rFonts w:ascii="宋体" w:hAnsi="宋体"/>
                <w:sz w:val="18"/>
                <w:szCs w:val="18"/>
              </w:rPr>
            </w:pPr>
            <w:r>
              <w:rPr>
                <w:rFonts w:hint="eastAsia" w:ascii="宋体" w:hAnsi="宋体"/>
                <w:sz w:val="18"/>
                <w:szCs w:val="18"/>
              </w:rPr>
              <w:t xml:space="preserve">10 中央     20 省(自治区、直辖市)     </w:t>
            </w:r>
            <w:r>
              <w:rPr>
                <w:rFonts w:hint="eastAsia" w:ascii="宋体" w:hAnsi="宋体" w:cs="宋体"/>
                <w:sz w:val="18"/>
                <w:szCs w:val="18"/>
              </w:rPr>
              <w:t xml:space="preserve">40市(地、州、盟)    </w:t>
            </w:r>
            <w:r>
              <w:rPr>
                <w:rFonts w:ascii="宋体" w:hAnsi="宋体" w:cs="宋体"/>
                <w:sz w:val="18"/>
                <w:szCs w:val="18"/>
              </w:rPr>
              <w:t>80</w:t>
            </w:r>
            <w:r>
              <w:rPr>
                <w:rFonts w:hint="eastAsia" w:ascii="宋体" w:hAnsi="宋体" w:cs="宋体"/>
                <w:sz w:val="18"/>
                <w:szCs w:val="18"/>
              </w:rPr>
              <w:t xml:space="preserve"> 县级</w:t>
            </w:r>
            <w:r>
              <w:rPr>
                <w:rFonts w:ascii="宋体" w:hAnsi="宋体" w:cs="宋体"/>
                <w:sz w:val="18"/>
                <w:szCs w:val="18"/>
              </w:rPr>
              <w:t>及以下</w:t>
            </w:r>
            <w:r>
              <w:rPr>
                <w:rFonts w:hint="eastAsia" w:ascii="宋体" w:hAnsi="宋体"/>
                <w:sz w:val="18"/>
                <w:szCs w:val="18"/>
              </w:rPr>
              <w:t xml:space="preserve">     90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208</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营业状态□1营业 2 停业(歇业) 3 筹建 4 当年关闭 5 当年破产 6当</w:t>
            </w:r>
            <w:r>
              <w:rPr>
                <w:rFonts w:ascii="宋体" w:hAnsi="宋体"/>
                <w:sz w:val="18"/>
                <w:szCs w:val="18"/>
              </w:rPr>
              <w:t>年注销</w:t>
            </w:r>
            <w:r>
              <w:rPr>
                <w:rFonts w:hint="eastAsia" w:ascii="宋体" w:hAnsi="宋体"/>
                <w:sz w:val="18"/>
                <w:szCs w:val="18"/>
              </w:rPr>
              <w:t xml:space="preserve"> 7当</w:t>
            </w:r>
            <w:r>
              <w:rPr>
                <w:rFonts w:ascii="宋体" w:hAnsi="宋体"/>
                <w:sz w:val="18"/>
                <w:szCs w:val="18"/>
              </w:rPr>
              <w:t>年吊销</w:t>
            </w:r>
            <w:r>
              <w:rPr>
                <w:rFonts w:hint="eastAsia" w:ascii="宋体" w:hAnsi="宋体"/>
                <w:sz w:val="18"/>
                <w:szCs w:val="18"/>
              </w:rPr>
              <w:t xml:space="preserve"> 8注册</w:t>
            </w:r>
            <w:r>
              <w:rPr>
                <w:rFonts w:ascii="宋体" w:hAnsi="宋体"/>
                <w:sz w:val="18"/>
                <w:szCs w:val="18"/>
              </w:rPr>
              <w:t>未经营</w:t>
            </w:r>
            <w:r>
              <w:rPr>
                <w:rFonts w:hint="eastAsia" w:ascii="宋体" w:hAnsi="宋体"/>
                <w:sz w:val="18"/>
                <w:szCs w:val="18"/>
              </w:rPr>
              <w:t xml:space="preserve">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209</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执行会计标准类别    □</w:t>
            </w:r>
          </w:p>
          <w:p>
            <w:pPr>
              <w:spacing w:line="240" w:lineRule="exact"/>
              <w:ind w:firstLine="192" w:firstLineChars="107"/>
              <w:rPr>
                <w:rFonts w:ascii="宋体" w:hAnsi="宋体"/>
                <w:sz w:val="18"/>
                <w:szCs w:val="18"/>
              </w:rPr>
            </w:pPr>
            <w:r>
              <w:rPr>
                <w:rFonts w:hint="eastAsia" w:ascii="宋体" w:hAnsi="宋体"/>
                <w:sz w:val="18"/>
                <w:szCs w:val="18"/>
              </w:rPr>
              <w:t>1 企业会计制度   2 事业单位会计制度   3 行政单位会计制度   4 民间非营利组织会计制度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210</w:t>
            </w:r>
          </w:p>
        </w:tc>
        <w:tc>
          <w:tcPr>
            <w:tcW w:w="9029" w:type="dxa"/>
            <w:shd w:val="clear" w:color="auto" w:fill="D9D9D9"/>
            <w:vAlign w:val="center"/>
          </w:tcPr>
          <w:p>
            <w:pPr>
              <w:spacing w:line="240" w:lineRule="exact"/>
              <w:rPr>
                <w:rFonts w:hint="eastAsia" w:ascii="宋体" w:hAnsi="宋体"/>
                <w:sz w:val="18"/>
                <w:szCs w:val="18"/>
              </w:rPr>
            </w:pPr>
            <w:r>
              <w:rPr>
                <w:rFonts w:hint="eastAsia" w:ascii="宋体" w:hAnsi="宋体" w:cs="宋体"/>
                <w:sz w:val="18"/>
                <w:szCs w:val="18"/>
              </w:rPr>
              <w:t>执行企业会计准则情况  □</w:t>
            </w:r>
          </w:p>
          <w:p>
            <w:pPr>
              <w:spacing w:line="240" w:lineRule="exact"/>
              <w:ind w:firstLine="180" w:firstLineChars="100"/>
              <w:rPr>
                <w:rFonts w:ascii="宋体" w:hAnsi="宋体"/>
                <w:sz w:val="18"/>
                <w:szCs w:val="18"/>
              </w:rPr>
            </w:pPr>
            <w:r>
              <w:rPr>
                <w:rFonts w:hint="eastAsia" w:ascii="宋体" w:hAnsi="宋体" w:cs="宋体"/>
                <w:sz w:val="18"/>
                <w:szCs w:val="18"/>
              </w:rPr>
              <w:t>1 执行《企业会计准则》    2  执行《小企业会计准则》         9  执行其他企业会计制度</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211</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机构类型    □□</w:t>
            </w:r>
          </w:p>
          <w:p>
            <w:pPr>
              <w:spacing w:line="240" w:lineRule="exact"/>
              <w:ind w:firstLine="180" w:firstLineChars="100"/>
              <w:rPr>
                <w:rFonts w:ascii="宋体" w:hAnsi="宋体"/>
                <w:sz w:val="18"/>
                <w:szCs w:val="18"/>
              </w:rPr>
            </w:pPr>
            <w:r>
              <w:rPr>
                <w:rFonts w:hint="eastAsia" w:ascii="宋体" w:hAnsi="宋体"/>
                <w:sz w:val="18"/>
                <w:szCs w:val="18"/>
              </w:rPr>
              <w:t>10 企业          20 事业单位        30 机关          40 社会团体            51 民办非企业单位</w:t>
            </w:r>
          </w:p>
          <w:p>
            <w:pPr>
              <w:spacing w:line="240" w:lineRule="exact"/>
              <w:ind w:firstLine="180" w:firstLineChars="100"/>
              <w:rPr>
                <w:rFonts w:ascii="宋体" w:hAnsi="宋体"/>
                <w:sz w:val="18"/>
                <w:szCs w:val="18"/>
              </w:rPr>
            </w:pPr>
            <w:r>
              <w:rPr>
                <w:rFonts w:hint="eastAsia" w:ascii="宋体" w:hAnsi="宋体"/>
                <w:sz w:val="18"/>
                <w:szCs w:val="18"/>
              </w:rPr>
              <w:t xml:space="preserve">52 基金会        53 居委会          54 村委会        </w:t>
            </w:r>
            <w:r>
              <w:rPr>
                <w:rFonts w:ascii="宋体" w:hAnsi="宋体"/>
                <w:sz w:val="18"/>
                <w:szCs w:val="18"/>
              </w:rPr>
              <w:t xml:space="preserve">55 </w:t>
            </w:r>
            <w:r>
              <w:rPr>
                <w:rFonts w:hint="eastAsia" w:ascii="宋体" w:hAnsi="宋体"/>
                <w:sz w:val="18"/>
                <w:szCs w:val="18"/>
              </w:rPr>
              <w:t>农民</w:t>
            </w:r>
            <w:r>
              <w:rPr>
                <w:rFonts w:ascii="宋体" w:hAnsi="宋体"/>
                <w:sz w:val="18"/>
                <w:szCs w:val="18"/>
              </w:rPr>
              <w:t>专业合作社</w:t>
            </w:r>
            <w:r>
              <w:rPr>
                <w:rFonts w:hint="eastAsia" w:ascii="宋体" w:hAnsi="宋体"/>
                <w:sz w:val="18"/>
                <w:szCs w:val="18"/>
              </w:rPr>
              <w:t xml:space="preserve">      90 其他组织机构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212</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产业活动单位数</w:t>
            </w:r>
          </w:p>
          <w:p>
            <w:pPr>
              <w:spacing w:line="240" w:lineRule="exact"/>
              <w:ind w:firstLine="180" w:firstLineChars="100"/>
              <w:rPr>
                <w:rFonts w:ascii="宋体" w:hAnsi="宋体"/>
                <w:sz w:val="18"/>
                <w:szCs w:val="18"/>
              </w:rPr>
            </w:pPr>
            <w:r>
              <w:rPr>
                <w:rFonts w:hint="eastAsia" w:ascii="宋体" w:hAnsi="宋体"/>
                <w:sz w:val="18"/>
                <w:szCs w:val="18"/>
              </w:rPr>
              <w:t>总计</w:t>
            </w:r>
            <w:r>
              <w:rPr>
                <w:rFonts w:hint="eastAsia" w:ascii="宋体" w:hAnsi="宋体"/>
                <w:sz w:val="18"/>
                <w:szCs w:val="18"/>
                <w:u w:val="single"/>
              </w:rPr>
              <w:t xml:space="preserve">         </w:t>
            </w:r>
            <w:r>
              <w:rPr>
                <w:rFonts w:hint="eastAsia" w:ascii="宋体" w:hAnsi="宋体"/>
                <w:sz w:val="18"/>
                <w:szCs w:val="18"/>
              </w:rPr>
              <w:t>个     其中：1 农林牧渔业</w:t>
            </w:r>
            <w:r>
              <w:rPr>
                <w:rFonts w:hint="eastAsia" w:ascii="宋体" w:hAnsi="宋体"/>
                <w:sz w:val="18"/>
                <w:szCs w:val="18"/>
                <w:u w:val="single"/>
              </w:rPr>
              <w:t xml:space="preserve">        </w:t>
            </w:r>
            <w:r>
              <w:rPr>
                <w:rFonts w:hint="eastAsia" w:ascii="宋体" w:hAnsi="宋体"/>
                <w:sz w:val="18"/>
                <w:szCs w:val="18"/>
              </w:rPr>
              <w:t>个     2 工业</w:t>
            </w:r>
            <w:r>
              <w:rPr>
                <w:rFonts w:hint="eastAsia" w:ascii="宋体" w:hAnsi="宋体"/>
                <w:sz w:val="18"/>
                <w:szCs w:val="18"/>
                <w:u w:val="single"/>
              </w:rPr>
              <w:t xml:space="preserve">          </w:t>
            </w:r>
            <w:r>
              <w:rPr>
                <w:rFonts w:hint="eastAsia" w:ascii="宋体" w:hAnsi="宋体"/>
                <w:sz w:val="18"/>
                <w:szCs w:val="18"/>
              </w:rPr>
              <w:t>个    3 建筑业</w:t>
            </w:r>
            <w:r>
              <w:rPr>
                <w:rFonts w:hint="eastAsia" w:ascii="宋体" w:hAnsi="宋体"/>
                <w:sz w:val="18"/>
                <w:szCs w:val="18"/>
                <w:u w:val="single"/>
              </w:rPr>
              <w:t xml:space="preserve">        </w:t>
            </w:r>
            <w:r>
              <w:rPr>
                <w:rFonts w:hint="eastAsia" w:ascii="宋体" w:hAnsi="宋体"/>
                <w:sz w:val="18"/>
                <w:szCs w:val="18"/>
              </w:rPr>
              <w:t>个</w:t>
            </w:r>
          </w:p>
          <w:p>
            <w:pPr>
              <w:spacing w:line="240" w:lineRule="exact"/>
              <w:ind w:firstLine="180" w:firstLineChars="100"/>
              <w:rPr>
                <w:rFonts w:ascii="宋体" w:hAnsi="宋体"/>
                <w:sz w:val="18"/>
                <w:szCs w:val="18"/>
              </w:rPr>
            </w:pPr>
            <w:r>
              <w:rPr>
                <w:rFonts w:hint="eastAsia" w:ascii="宋体" w:hAnsi="宋体"/>
                <w:sz w:val="18"/>
                <w:szCs w:val="18"/>
              </w:rPr>
              <w:t>4 批发和零售业</w:t>
            </w:r>
            <w:r>
              <w:rPr>
                <w:rFonts w:hint="eastAsia" w:ascii="宋体" w:hAnsi="宋体"/>
                <w:sz w:val="18"/>
                <w:szCs w:val="18"/>
                <w:u w:val="single"/>
              </w:rPr>
              <w:t xml:space="preserve">      </w:t>
            </w:r>
            <w:r>
              <w:rPr>
                <w:rFonts w:hint="eastAsia" w:ascii="宋体" w:hAnsi="宋体"/>
                <w:sz w:val="18"/>
                <w:szCs w:val="18"/>
              </w:rPr>
              <w:t>个    5 住宿和餐饮业</w:t>
            </w:r>
            <w:r>
              <w:rPr>
                <w:rFonts w:hint="eastAsia" w:ascii="宋体" w:hAnsi="宋体"/>
                <w:sz w:val="18"/>
                <w:szCs w:val="18"/>
                <w:u w:val="single"/>
              </w:rPr>
              <w:t xml:space="preserve">      </w:t>
            </w:r>
            <w:r>
              <w:rPr>
                <w:rFonts w:hint="eastAsia" w:ascii="宋体" w:hAnsi="宋体"/>
                <w:sz w:val="18"/>
                <w:szCs w:val="18"/>
              </w:rPr>
              <w:t>个     6 房地产业</w:t>
            </w:r>
            <w:r>
              <w:rPr>
                <w:rFonts w:hint="eastAsia" w:ascii="宋体" w:hAnsi="宋体"/>
                <w:sz w:val="18"/>
                <w:szCs w:val="18"/>
                <w:u w:val="single"/>
              </w:rPr>
              <w:t xml:space="preserve">      </w:t>
            </w:r>
            <w:r>
              <w:rPr>
                <w:rFonts w:hint="eastAsia" w:ascii="宋体" w:hAnsi="宋体"/>
                <w:sz w:val="18"/>
                <w:szCs w:val="18"/>
              </w:rPr>
              <w:t>个    9 其他</w:t>
            </w:r>
            <w:r>
              <w:rPr>
                <w:rFonts w:hint="eastAsia" w:ascii="宋体" w:hAnsi="宋体"/>
                <w:sz w:val="18"/>
                <w:szCs w:val="18"/>
                <w:u w:val="single"/>
              </w:rPr>
              <w:t xml:space="preserve">          </w:t>
            </w:r>
            <w:r>
              <w:rPr>
                <w:rFonts w:hint="eastAsia" w:ascii="宋体" w:hAnsi="宋体"/>
                <w:sz w:val="18"/>
                <w:szCs w:val="18"/>
              </w:rPr>
              <w:t>个</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213</w:t>
            </w:r>
          </w:p>
        </w:tc>
        <w:tc>
          <w:tcPr>
            <w:tcW w:w="9029" w:type="dxa"/>
            <w:shd w:val="clear" w:color="auto" w:fill="D9D9D9"/>
            <w:vAlign w:val="center"/>
          </w:tcPr>
          <w:p>
            <w:pPr>
              <w:spacing w:line="240" w:lineRule="exact"/>
              <w:rPr>
                <w:rFonts w:ascii="宋体" w:hAnsi="宋体" w:cs="宋体"/>
                <w:kern w:val="0"/>
                <w:sz w:val="18"/>
                <w:szCs w:val="18"/>
              </w:rPr>
            </w:pPr>
            <w:r>
              <w:rPr>
                <w:rFonts w:hint="eastAsia" w:ascii="宋体" w:hAnsi="宋体"/>
                <w:sz w:val="18"/>
                <w:szCs w:val="18"/>
              </w:rPr>
              <w:t>企业集团情况(限企业集团母公司及成员企业填写)</w:t>
            </w:r>
            <w:r>
              <w:rPr>
                <w:rFonts w:hint="eastAsia" w:ascii="黑体" w:hAnsi="宋体" w:eastAsia="黑体"/>
                <w:sz w:val="18"/>
                <w:szCs w:val="18"/>
              </w:rPr>
              <w:t xml:space="preserve">   </w:t>
            </w:r>
            <w:r>
              <w:rPr>
                <w:rFonts w:hint="eastAsia" w:ascii="宋体" w:hAnsi="宋体"/>
                <w:sz w:val="18"/>
                <w:szCs w:val="18"/>
              </w:rPr>
              <w:t xml:space="preserve"> 本企业是    </w:t>
            </w:r>
            <w:r>
              <w:rPr>
                <w:rFonts w:hint="eastAsia" w:ascii="宋体" w:hAnsi="宋体" w:cs="宋体"/>
                <w:kern w:val="0"/>
                <w:sz w:val="18"/>
                <w:szCs w:val="18"/>
              </w:rPr>
              <w:t>□</w:t>
            </w:r>
          </w:p>
          <w:p>
            <w:pPr>
              <w:spacing w:line="240" w:lineRule="exact"/>
              <w:ind w:firstLine="180" w:firstLineChars="100"/>
              <w:rPr>
                <w:rFonts w:ascii="宋体" w:hAnsi="宋体"/>
                <w:sz w:val="18"/>
                <w:szCs w:val="18"/>
              </w:rPr>
            </w:pPr>
            <w:r>
              <w:rPr>
                <w:rFonts w:hint="eastAsia" w:ascii="宋体" w:hAnsi="宋体" w:cs="宋体"/>
                <w:kern w:val="0"/>
                <w:sz w:val="18"/>
                <w:szCs w:val="18"/>
              </w:rPr>
              <w:t>1 集团母公司</w:t>
            </w:r>
            <w:r>
              <w:rPr>
                <w:rFonts w:hint="eastAsia" w:ascii="宋体" w:hAnsi="宋体"/>
                <w:sz w:val="18"/>
                <w:szCs w:val="18"/>
              </w:rPr>
              <w:t xml:space="preserve">(核心企业或集团总部) </w:t>
            </w:r>
          </w:p>
          <w:p>
            <w:pPr>
              <w:spacing w:line="240" w:lineRule="exact"/>
              <w:ind w:firstLine="180" w:firstLineChars="100"/>
              <w:rPr>
                <w:rFonts w:ascii="宋体" w:hAnsi="宋体"/>
                <w:sz w:val="18"/>
                <w:szCs w:val="18"/>
              </w:rPr>
            </w:pPr>
            <w:r>
              <w:rPr>
                <w:rFonts w:hint="eastAsia" w:ascii="宋体" w:hAnsi="宋体"/>
                <w:sz w:val="18"/>
                <w:szCs w:val="18"/>
              </w:rPr>
              <w:t>2 成员企业——请填直接上级法人单位组织机构代码    □□□□□□□□—□</w:t>
            </w:r>
          </w:p>
          <w:p>
            <w:pPr>
              <w:spacing w:line="240" w:lineRule="exact"/>
              <w:ind w:firstLine="2160" w:firstLineChars="1200"/>
              <w:rPr>
                <w:rFonts w:hint="eastAsia" w:ascii="宋体" w:hAnsi="宋体"/>
                <w:sz w:val="18"/>
                <w:szCs w:val="18"/>
              </w:rPr>
            </w:pPr>
            <w:r>
              <w:rPr>
                <w:rFonts w:hint="eastAsia" w:ascii="宋体" w:hAnsi="宋体"/>
                <w:sz w:val="18"/>
                <w:szCs w:val="18"/>
              </w:rPr>
              <w:t>上级</w:t>
            </w:r>
            <w:r>
              <w:rPr>
                <w:rFonts w:ascii="宋体" w:hAnsi="宋体"/>
                <w:sz w:val="18"/>
                <w:szCs w:val="18"/>
              </w:rPr>
              <w:t>法人统一社会信用代码</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napToGrid w:val="0"/>
              <w:spacing w:line="230" w:lineRule="exact"/>
              <w:jc w:val="center"/>
              <w:rPr>
                <w:rFonts w:ascii="宋体"/>
                <w:b/>
                <w:bCs/>
                <w:sz w:val="18"/>
                <w:szCs w:val="18"/>
              </w:rPr>
            </w:pPr>
            <w:r>
              <w:rPr>
                <w:rFonts w:hint="eastAsia" w:ascii="宋体" w:hAnsi="宋体" w:cs="宋体"/>
                <w:b/>
                <w:bCs/>
                <w:sz w:val="18"/>
                <w:szCs w:val="18"/>
              </w:rPr>
              <w:t>C01</w:t>
            </w:r>
          </w:p>
        </w:tc>
        <w:tc>
          <w:tcPr>
            <w:tcW w:w="9029" w:type="dxa"/>
            <w:shd w:val="clear" w:color="auto" w:fill="D9D9D9"/>
            <w:vAlign w:val="center"/>
          </w:tcPr>
          <w:p>
            <w:pPr>
              <w:snapToGrid w:val="0"/>
              <w:spacing w:line="230" w:lineRule="exact"/>
              <w:rPr>
                <w:rFonts w:ascii="宋体"/>
                <w:sz w:val="18"/>
                <w:szCs w:val="18"/>
              </w:rPr>
            </w:pPr>
            <w:r>
              <w:rPr>
                <w:rFonts w:hint="eastAsia" w:ascii="宋体" w:hAnsi="宋体" w:cs="宋体"/>
                <w:sz w:val="18"/>
                <w:szCs w:val="18"/>
              </w:rPr>
              <w:t>建筑业企业资质等级编码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napToGrid w:val="0"/>
              <w:spacing w:line="230" w:lineRule="exact"/>
              <w:jc w:val="center"/>
              <w:rPr>
                <w:rFonts w:hint="eastAsia" w:ascii="宋体" w:hAnsi="宋体" w:cs="宋体"/>
                <w:b/>
                <w:bCs/>
                <w:sz w:val="18"/>
                <w:szCs w:val="18"/>
              </w:rPr>
            </w:pPr>
            <w:r>
              <w:rPr>
                <w:rFonts w:hint="eastAsia" w:ascii="宋体" w:hAnsi="宋体" w:cs="宋体"/>
                <w:b/>
                <w:bCs/>
                <w:sz w:val="18"/>
                <w:szCs w:val="18"/>
              </w:rPr>
              <w:t>C02</w:t>
            </w:r>
          </w:p>
        </w:tc>
        <w:tc>
          <w:tcPr>
            <w:tcW w:w="9029" w:type="dxa"/>
            <w:shd w:val="clear" w:color="auto" w:fill="D9D9D9"/>
            <w:vAlign w:val="center"/>
          </w:tcPr>
          <w:p>
            <w:pPr>
              <w:snapToGrid w:val="0"/>
              <w:spacing w:line="230" w:lineRule="exact"/>
              <w:rPr>
                <w:rFonts w:hint="eastAsia" w:ascii="宋体" w:hAnsi="宋体" w:cs="宋体"/>
                <w:sz w:val="18"/>
                <w:szCs w:val="18"/>
              </w:rPr>
            </w:pPr>
            <w:r>
              <w:rPr>
                <w:rFonts w:hint="eastAsia" w:ascii="宋体" w:hAnsi="宋体" w:cs="宋体"/>
                <w:sz w:val="18"/>
                <w:szCs w:val="18"/>
              </w:rPr>
              <w:t xml:space="preserve">是否已换发新版建筑业企业资质证书     □        1 是          2 否  </w:t>
            </w:r>
            <w:r>
              <w:rPr>
                <w:rFonts w:ascii="宋体" w:hAnsi="宋体" w:cs="宋体"/>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X01</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房地产开发经营业企业资质等级 □     1 一级    2 二级    3 三级    4 四级    5 暂定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E</w:t>
            </w:r>
            <w:r>
              <w:rPr>
                <w:rFonts w:ascii="宋体" w:hAnsi="宋体"/>
                <w:b/>
                <w:sz w:val="18"/>
                <w:szCs w:val="18"/>
              </w:rPr>
              <w:t>S</w:t>
            </w:r>
            <w:r>
              <w:rPr>
                <w:rFonts w:hint="eastAsia" w:ascii="宋体" w:hAnsi="宋体"/>
                <w:b/>
                <w:sz w:val="18"/>
                <w:szCs w:val="18"/>
              </w:rPr>
              <w:t>1</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批发和零售业、</w:t>
            </w:r>
            <w:r>
              <w:rPr>
                <w:rFonts w:ascii="宋体" w:hAnsi="宋体"/>
                <w:sz w:val="18"/>
                <w:szCs w:val="18"/>
              </w:rPr>
              <w:t>住宿</w:t>
            </w:r>
            <w:r>
              <w:rPr>
                <w:rFonts w:hint="eastAsia" w:ascii="宋体" w:hAnsi="宋体"/>
                <w:sz w:val="18"/>
                <w:szCs w:val="18"/>
              </w:rPr>
              <w:t>和</w:t>
            </w:r>
            <w:r>
              <w:rPr>
                <w:rFonts w:ascii="宋体" w:hAnsi="宋体"/>
                <w:sz w:val="18"/>
                <w:szCs w:val="18"/>
              </w:rPr>
              <w:t>餐饮</w:t>
            </w:r>
            <w:r>
              <w:rPr>
                <w:rFonts w:hint="eastAsia" w:ascii="宋体" w:hAnsi="宋体"/>
                <w:sz w:val="18"/>
                <w:szCs w:val="18"/>
              </w:rPr>
              <w:t>业企业经营形式 □</w:t>
            </w:r>
          </w:p>
          <w:p>
            <w:pPr>
              <w:spacing w:line="240" w:lineRule="exact"/>
              <w:ind w:firstLine="180" w:firstLineChars="100"/>
              <w:rPr>
                <w:rFonts w:ascii="宋体" w:hAnsi="宋体"/>
                <w:sz w:val="18"/>
                <w:szCs w:val="18"/>
              </w:rPr>
            </w:pPr>
            <w:r>
              <w:rPr>
                <w:rFonts w:hint="eastAsia" w:ascii="宋体" w:hAnsi="宋体"/>
                <w:sz w:val="18"/>
                <w:szCs w:val="18"/>
              </w:rPr>
              <w:t xml:space="preserve">1 独立门店     2 连锁总店  　  </w:t>
            </w:r>
            <w:r>
              <w:rPr>
                <w:rFonts w:hint="eastAsia" w:ascii="宋体" w:hAnsi="宋体" w:cs="宋体"/>
                <w:sz w:val="18"/>
                <w:szCs w:val="18"/>
              </w:rPr>
              <w:t xml:space="preserve">3 连锁直营店     </w:t>
            </w:r>
            <w:r>
              <w:rPr>
                <w:rFonts w:ascii="宋体" w:hAnsi="宋体" w:cs="宋体"/>
                <w:sz w:val="18"/>
                <w:szCs w:val="18"/>
              </w:rPr>
              <w:t>4</w:t>
            </w:r>
            <w:r>
              <w:rPr>
                <w:rFonts w:hint="eastAsia" w:ascii="宋体" w:hAnsi="宋体" w:cs="宋体"/>
                <w:sz w:val="18"/>
                <w:szCs w:val="18"/>
              </w:rPr>
              <w:t xml:space="preserve"> 连锁加盟店 </w:t>
            </w:r>
            <w:r>
              <w:rPr>
                <w:rFonts w:hint="eastAsia" w:ascii="宋体" w:hAnsi="宋体"/>
                <w:sz w:val="18"/>
                <w:szCs w:val="18"/>
              </w:rPr>
              <w:t xml:space="preserve">    9 其他     </w:t>
            </w:r>
          </w:p>
          <w:p>
            <w:pPr>
              <w:spacing w:line="240" w:lineRule="exact"/>
              <w:rPr>
                <w:rFonts w:ascii="宋体" w:hAnsi="宋体"/>
                <w:sz w:val="18"/>
                <w:szCs w:val="18"/>
              </w:rPr>
            </w:pPr>
            <w:r>
              <w:rPr>
                <w:rFonts w:hint="eastAsia" w:ascii="宋体" w:hAnsi="宋体" w:cs="宋体"/>
                <w:sz w:val="18"/>
                <w:szCs w:val="18"/>
              </w:rPr>
              <w:t>连锁</w:t>
            </w:r>
            <w:r>
              <w:rPr>
                <w:rFonts w:ascii="宋体" w:hAnsi="宋体" w:cs="宋体"/>
                <w:sz w:val="18"/>
                <w:szCs w:val="18"/>
              </w:rPr>
              <w:t>品牌（商标或商号名称）：</w:t>
            </w:r>
            <w:r>
              <w:rPr>
                <w:rFonts w:hint="eastAsia" w:ascii="宋体" w:hAnsi="宋体" w:cs="宋体"/>
                <w:sz w:val="18"/>
                <w:szCs w:val="18"/>
                <w:u w:val="single"/>
              </w:rPr>
              <w:t xml:space="preserve">                  </w:t>
            </w:r>
            <w:r>
              <w:rPr>
                <w:rFonts w:hint="eastAsia" w:ascii="宋体" w:hAnsi="宋体" w:cs="宋体"/>
                <w:sz w:val="18"/>
                <w:szCs w:val="18"/>
              </w:rPr>
              <w:t xml:space="preserve"> （</w:t>
            </w:r>
            <w:r>
              <w:rPr>
                <w:rFonts w:ascii="宋体" w:hAnsi="宋体" w:cs="宋体"/>
                <w:sz w:val="18"/>
                <w:szCs w:val="18"/>
              </w:rPr>
              <w:t>经营形式选</w:t>
            </w:r>
            <w:r>
              <w:rPr>
                <w:rFonts w:hint="eastAsia" w:ascii="宋体" w:hAnsi="宋体" w:cs="宋体"/>
                <w:sz w:val="18"/>
                <w:szCs w:val="18"/>
              </w:rPr>
              <w:t>2、3、4的</w:t>
            </w:r>
            <w:r>
              <w:rPr>
                <w:rFonts w:ascii="宋体" w:hAnsi="宋体" w:cs="宋体"/>
                <w:sz w:val="18"/>
                <w:szCs w:val="18"/>
              </w:rPr>
              <w:t>单位填报）</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93"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E02</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零售业态    □□□□</w:t>
            </w:r>
          </w:p>
          <w:p>
            <w:pPr>
              <w:spacing w:line="240" w:lineRule="exact"/>
              <w:rPr>
                <w:rFonts w:ascii="宋体" w:hAnsi="宋体"/>
                <w:b/>
                <w:sz w:val="18"/>
                <w:szCs w:val="18"/>
              </w:rPr>
            </w:pPr>
            <w:r>
              <w:rPr>
                <w:rFonts w:hint="eastAsia" w:ascii="宋体" w:hAnsi="宋体"/>
                <w:b/>
                <w:sz w:val="18"/>
                <w:szCs w:val="18"/>
              </w:rPr>
              <w:t>有店铺零售</w:t>
            </w:r>
          </w:p>
          <w:p>
            <w:pPr>
              <w:spacing w:line="240" w:lineRule="exact"/>
              <w:ind w:left="181" w:leftChars="86"/>
              <w:rPr>
                <w:rFonts w:ascii="宋体" w:hAnsi="宋体"/>
                <w:sz w:val="18"/>
                <w:szCs w:val="18"/>
              </w:rPr>
            </w:pPr>
            <w:r>
              <w:rPr>
                <w:rFonts w:hint="eastAsia" w:ascii="宋体" w:hAnsi="宋体"/>
                <w:sz w:val="18"/>
                <w:szCs w:val="18"/>
              </w:rPr>
              <w:t>1010 食杂店   1020 便利店   1030 折扣店   1040 超市          1050 大型超市   1060 仓储会员店</w:t>
            </w:r>
          </w:p>
          <w:p>
            <w:pPr>
              <w:spacing w:line="240" w:lineRule="exact"/>
              <w:ind w:left="181" w:leftChars="86"/>
              <w:rPr>
                <w:rFonts w:ascii="宋体" w:hAnsi="宋体"/>
                <w:sz w:val="18"/>
                <w:szCs w:val="18"/>
              </w:rPr>
            </w:pPr>
            <w:r>
              <w:rPr>
                <w:rFonts w:hint="eastAsia" w:ascii="宋体" w:hAnsi="宋体"/>
                <w:sz w:val="18"/>
                <w:szCs w:val="18"/>
              </w:rPr>
              <w:t>1070 百货店   1080 专业店   1090 专卖店   1100 家居建材商店  1110 购物中心   1120 厂家直销中心</w:t>
            </w:r>
          </w:p>
          <w:p>
            <w:pPr>
              <w:spacing w:line="240" w:lineRule="exact"/>
              <w:rPr>
                <w:rFonts w:ascii="宋体" w:hAnsi="宋体"/>
                <w:b/>
                <w:sz w:val="18"/>
                <w:szCs w:val="18"/>
              </w:rPr>
            </w:pPr>
            <w:r>
              <w:rPr>
                <w:rFonts w:hint="eastAsia" w:ascii="宋体" w:hAnsi="宋体"/>
                <w:b/>
                <w:sz w:val="18"/>
                <w:szCs w:val="18"/>
              </w:rPr>
              <w:t xml:space="preserve">无店铺零售  </w:t>
            </w:r>
          </w:p>
          <w:p>
            <w:pPr>
              <w:spacing w:line="240" w:lineRule="exact"/>
              <w:ind w:firstLine="180" w:firstLineChars="100"/>
              <w:rPr>
                <w:rFonts w:ascii="宋体" w:hAnsi="宋体"/>
                <w:sz w:val="18"/>
                <w:szCs w:val="18"/>
              </w:rPr>
            </w:pPr>
            <w:r>
              <w:rPr>
                <w:rFonts w:hint="eastAsia" w:ascii="宋体" w:hAnsi="宋体"/>
                <w:sz w:val="18"/>
                <w:szCs w:val="18"/>
              </w:rPr>
              <w:t xml:space="preserve">2010 电视购物   2020 邮购      2030 网上商店    2040 自动售货亭    2050 电话购物   </w:t>
            </w:r>
            <w:r>
              <w:rPr>
                <w:rFonts w:hint="eastAsia" w:ascii="宋体" w:hAnsi="宋体" w:cs="宋体"/>
                <w:sz w:val="18"/>
                <w:szCs w:val="18"/>
              </w:rPr>
              <w:t>2090其他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E03</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批发和零售业年末零售营业面积</w:t>
            </w:r>
            <w:r>
              <w:rPr>
                <w:rFonts w:hint="eastAsia" w:ascii="宋体" w:hAnsi="宋体"/>
                <w:sz w:val="18"/>
                <w:szCs w:val="18"/>
                <w:u w:val="single"/>
              </w:rPr>
              <w:t xml:space="preserve">                  </w:t>
            </w:r>
            <w:r>
              <w:rPr>
                <w:rFonts w:hint="eastAsia" w:ascii="宋体" w:hAnsi="宋体"/>
                <w:sz w:val="18"/>
                <w:szCs w:val="18"/>
              </w:rPr>
              <w:t>平方米</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S02</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住宿业企业星级评定情况      □      1 一星     2 二星    3 三星    4 四星    5 五星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548" w:type="dxa"/>
            <w:shd w:val="clear" w:color="auto" w:fill="D9D9D9"/>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S03</w:t>
            </w:r>
          </w:p>
        </w:tc>
        <w:tc>
          <w:tcPr>
            <w:tcW w:w="9029" w:type="dxa"/>
            <w:shd w:val="clear" w:color="auto" w:fill="D9D9D9"/>
            <w:vAlign w:val="center"/>
          </w:tcPr>
          <w:p>
            <w:pPr>
              <w:spacing w:line="240" w:lineRule="exact"/>
              <w:rPr>
                <w:rFonts w:ascii="宋体" w:hAnsi="宋体"/>
                <w:sz w:val="18"/>
                <w:szCs w:val="18"/>
              </w:rPr>
            </w:pPr>
            <w:r>
              <w:rPr>
                <w:rFonts w:hint="eastAsia" w:ascii="宋体" w:hAnsi="宋体"/>
                <w:sz w:val="18"/>
                <w:szCs w:val="18"/>
              </w:rPr>
              <w:t>住宿和餐饮业年末餐饮营业面积</w:t>
            </w:r>
            <w:r>
              <w:rPr>
                <w:rFonts w:hint="eastAsia" w:ascii="宋体" w:hAnsi="宋体"/>
                <w:sz w:val="18"/>
                <w:szCs w:val="18"/>
                <w:u w:val="single"/>
              </w:rPr>
              <w:t xml:space="preserve">                 </w:t>
            </w:r>
            <w:r>
              <w:rPr>
                <w:rFonts w:hint="eastAsia" w:ascii="宋体" w:hAnsi="宋体"/>
                <w:sz w:val="18"/>
                <w:szCs w:val="18"/>
              </w:rPr>
              <w:t>平方米</w:t>
            </w:r>
          </w:p>
        </w:tc>
      </w:tr>
    </w:tbl>
    <w:p>
      <w:pPr>
        <w:snapToGrid w:val="0"/>
        <w:spacing w:line="400" w:lineRule="exact"/>
        <w:jc w:val="center"/>
        <w:rPr>
          <w:rFonts w:hint="eastAsia" w:ascii="黑体" w:hAnsi="宋体" w:eastAsia="黑体"/>
          <w:sz w:val="32"/>
          <w:szCs w:val="32"/>
        </w:rPr>
      </w:pPr>
      <w:r>
        <w:rPr>
          <w:rFonts w:hint="eastAsia" w:ascii="宋体" w:hAnsi="宋体"/>
          <w:sz w:val="18"/>
          <w:szCs w:val="18"/>
        </w:rPr>
        <w:t>单位负责人：      统计负责人：      　 填表人：     　 　  联系电话：     　 报出日期：２０  年   月   日</w:t>
      </w:r>
    </w:p>
    <w:p>
      <w:pPr>
        <w:spacing w:line="240" w:lineRule="exact"/>
        <w:rPr>
          <w:rFonts w:ascii="宋体" w:hAnsi="宋体"/>
          <w:sz w:val="18"/>
          <w:szCs w:val="18"/>
        </w:rPr>
      </w:pPr>
    </w:p>
    <w:p>
      <w:pPr>
        <w:spacing w:line="320" w:lineRule="exact"/>
        <w:ind w:left="1620" w:hanging="1620" w:hangingChars="900"/>
        <w:rPr>
          <w:rFonts w:ascii="宋体"/>
          <w:sz w:val="18"/>
        </w:rPr>
      </w:pPr>
      <w:r>
        <w:rPr>
          <w:rFonts w:hint="eastAsia" w:ascii="宋体" w:hAnsi="宋体"/>
          <w:sz w:val="18"/>
          <w:szCs w:val="18"/>
        </w:rPr>
        <w:t>说明：1.统计范围：</w:t>
      </w:r>
      <w:r>
        <w:rPr>
          <w:rFonts w:hint="eastAsia" w:ascii="宋体"/>
          <w:sz w:val="18"/>
          <w:szCs w:val="18"/>
        </w:rPr>
        <w:t>辖区内规模以上工业</w:t>
      </w:r>
      <w:r>
        <w:rPr>
          <w:rFonts w:hint="eastAsia" w:ascii="宋体" w:hAnsi="宋体"/>
          <w:sz w:val="18"/>
          <w:szCs w:val="18"/>
        </w:rPr>
        <w:t>法人单位</w:t>
      </w:r>
      <w:r>
        <w:rPr>
          <w:rFonts w:hint="eastAsia" w:ascii="宋体"/>
          <w:sz w:val="18"/>
          <w:szCs w:val="18"/>
        </w:rPr>
        <w:t>。</w:t>
      </w:r>
    </w:p>
    <w:p>
      <w:pPr>
        <w:spacing w:line="320" w:lineRule="exact"/>
        <w:ind w:left="722" w:leftChars="258" w:hanging="180" w:hangingChars="100"/>
        <w:rPr>
          <w:rFonts w:ascii="宋体" w:hAnsi="宋体"/>
          <w:sz w:val="18"/>
          <w:szCs w:val="18"/>
        </w:rPr>
      </w:pPr>
      <w:r>
        <w:rPr>
          <w:rFonts w:ascii="宋体"/>
          <w:sz w:val="18"/>
        </w:rPr>
        <w:t>2.</w:t>
      </w:r>
      <w:r>
        <w:rPr>
          <w:rFonts w:hint="eastAsia" w:ascii="宋体" w:hAnsi="宋体"/>
          <w:sz w:val="18"/>
          <w:szCs w:val="18"/>
        </w:rPr>
        <w:t>省级名录库管理部门汇总需要更新的内容，报国家统计局普查中心，由普查中心统一在报告期开网前进行修改；</w:t>
      </w:r>
      <w:r>
        <w:rPr>
          <w:rFonts w:hint="eastAsia" w:ascii="宋体"/>
          <w:spacing w:val="-2"/>
          <w:sz w:val="18"/>
          <w:szCs w:val="18"/>
        </w:rPr>
        <w:t>国家统计局或省级统计机构在报告期开网前将修改后的数据统一导入数据采集处理软件中，生成报表数据，调查单位免报；</w:t>
      </w:r>
      <w:r>
        <w:rPr>
          <w:rFonts w:hint="eastAsia" w:ascii="宋体" w:hAnsi="宋体"/>
          <w:sz w:val="18"/>
          <w:szCs w:val="18"/>
        </w:rPr>
        <w:t>报告期开网后，各级统计机构不得再修改数据。</w:t>
      </w:r>
    </w:p>
    <w:p>
      <w:pPr>
        <w:snapToGrid w:val="0"/>
        <w:spacing w:before="240" w:beforeLines="100" w:after="240" w:afterLines="100"/>
        <w:jc w:val="center"/>
        <w:outlineLvl w:val="2"/>
        <w:rPr>
          <w:rFonts w:hint="eastAsia" w:ascii="宋体" w:hAnsi="宋体"/>
          <w:sz w:val="32"/>
          <w:szCs w:val="32"/>
        </w:rPr>
      </w:pPr>
      <w:r>
        <w:br w:type="page"/>
      </w:r>
      <w:r>
        <w:rPr>
          <w:rFonts w:hint="eastAsia" w:ascii="宋体" w:hAnsi="宋体"/>
          <w:sz w:val="32"/>
          <w:szCs w:val="32"/>
        </w:rPr>
        <w:t>从业人员及工资总额</w:t>
      </w:r>
    </w:p>
    <w:tbl>
      <w:tblPr>
        <w:tblStyle w:val="10"/>
        <w:tblW w:w="9391" w:type="dxa"/>
        <w:jc w:val="center"/>
        <w:tblInd w:w="21" w:type="dxa"/>
        <w:tblLayout w:type="fixed"/>
        <w:tblCellMar>
          <w:top w:w="0" w:type="dxa"/>
          <w:left w:w="0" w:type="dxa"/>
          <w:bottom w:w="0" w:type="dxa"/>
          <w:right w:w="0" w:type="dxa"/>
        </w:tblCellMar>
      </w:tblPr>
      <w:tblGrid>
        <w:gridCol w:w="6936"/>
        <w:gridCol w:w="851"/>
        <w:gridCol w:w="1604"/>
      </w:tblGrid>
      <w:tr>
        <w:tblPrEx>
          <w:tblLayout w:type="fixed"/>
          <w:tblCellMar>
            <w:top w:w="0" w:type="dxa"/>
            <w:left w:w="0" w:type="dxa"/>
            <w:bottom w:w="0" w:type="dxa"/>
            <w:right w:w="0" w:type="dxa"/>
          </w:tblCellMar>
        </w:tblPrEx>
        <w:trPr>
          <w:jc w:val="center"/>
        </w:trPr>
        <w:tc>
          <w:tcPr>
            <w:tcW w:w="6936" w:type="dxa"/>
            <w:vAlign w:val="top"/>
          </w:tcPr>
          <w:p>
            <w:pPr>
              <w:spacing w:line="220" w:lineRule="exact"/>
              <w:rPr>
                <w:rFonts w:hint="eastAsia" w:ascii="宋体" w:hAnsi="宋体"/>
                <w:sz w:val="18"/>
                <w:szCs w:val="18"/>
              </w:rPr>
            </w:pPr>
          </w:p>
        </w:tc>
        <w:tc>
          <w:tcPr>
            <w:tcW w:w="851" w:type="dxa"/>
            <w:tcMar>
              <w:left w:w="0" w:type="dxa"/>
              <w:right w:w="0" w:type="dxa"/>
            </w:tcMar>
            <w:vAlign w:val="top"/>
          </w:tcPr>
          <w:p>
            <w:pPr>
              <w:spacing w:line="220" w:lineRule="exact"/>
              <w:rPr>
                <w:rFonts w:hint="eastAsia" w:ascii="宋体" w:hAnsi="宋体"/>
                <w:sz w:val="18"/>
                <w:szCs w:val="18"/>
              </w:rPr>
            </w:pPr>
            <w:r>
              <w:rPr>
                <w:rFonts w:hint="eastAsia" w:ascii="宋体" w:hAnsi="宋体"/>
                <w:sz w:val="18"/>
                <w:szCs w:val="18"/>
              </w:rPr>
              <w:t>表    号：</w:t>
            </w:r>
          </w:p>
        </w:tc>
        <w:tc>
          <w:tcPr>
            <w:tcW w:w="1604" w:type="dxa"/>
            <w:tcMar>
              <w:left w:w="0" w:type="dxa"/>
              <w:right w:w="0" w:type="dxa"/>
            </w:tcMar>
            <w:vAlign w:val="center"/>
          </w:tcPr>
          <w:p>
            <w:pPr>
              <w:spacing w:line="220" w:lineRule="exact"/>
              <w:jc w:val="distribute"/>
              <w:rPr>
                <w:rFonts w:ascii="宋体" w:hAnsi="宋体"/>
                <w:sz w:val="18"/>
                <w:szCs w:val="18"/>
              </w:rPr>
            </w:pPr>
            <w:r>
              <w:rPr>
                <w:rFonts w:hint="eastAsia" w:ascii="宋体" w:hAnsi="宋体" w:cs="宋体"/>
                <w:sz w:val="18"/>
                <w:szCs w:val="18"/>
              </w:rPr>
              <w:t>２０２－１表</w:t>
            </w:r>
          </w:p>
        </w:tc>
      </w:tr>
      <w:tr>
        <w:tblPrEx>
          <w:tblLayout w:type="fixed"/>
          <w:tblCellMar>
            <w:top w:w="0" w:type="dxa"/>
            <w:left w:w="0" w:type="dxa"/>
            <w:bottom w:w="0" w:type="dxa"/>
            <w:right w:w="0" w:type="dxa"/>
          </w:tblCellMar>
        </w:tblPrEx>
        <w:trPr>
          <w:jc w:val="center"/>
        </w:trPr>
        <w:tc>
          <w:tcPr>
            <w:tcW w:w="6936" w:type="dxa"/>
            <w:vAlign w:val="top"/>
          </w:tcPr>
          <w:p>
            <w:pPr>
              <w:spacing w:line="220" w:lineRule="exact"/>
              <w:rPr>
                <w:rFonts w:hint="eastAsia" w:ascii="宋体" w:hAnsi="宋体"/>
                <w:sz w:val="18"/>
                <w:szCs w:val="18"/>
              </w:rPr>
            </w:pPr>
            <w:r>
              <w:rPr>
                <w:rFonts w:hint="eastAsia" w:ascii="宋体"/>
                <w:sz w:val="18"/>
              </w:rPr>
              <w:t>组织机构代码□□□□□□□□－□</w:t>
            </w:r>
          </w:p>
        </w:tc>
        <w:tc>
          <w:tcPr>
            <w:tcW w:w="851"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制定机关：</w:t>
            </w:r>
          </w:p>
        </w:tc>
        <w:tc>
          <w:tcPr>
            <w:tcW w:w="1604" w:type="dxa"/>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国 家 统 计 局</w:t>
            </w:r>
          </w:p>
        </w:tc>
      </w:tr>
      <w:tr>
        <w:tblPrEx>
          <w:tblLayout w:type="fixed"/>
          <w:tblCellMar>
            <w:top w:w="0" w:type="dxa"/>
            <w:left w:w="0" w:type="dxa"/>
            <w:bottom w:w="0" w:type="dxa"/>
            <w:right w:w="0" w:type="dxa"/>
          </w:tblCellMar>
        </w:tblPrEx>
        <w:trPr>
          <w:jc w:val="center"/>
        </w:trPr>
        <w:tc>
          <w:tcPr>
            <w:tcW w:w="6936" w:type="dxa"/>
            <w:vAlign w:val="top"/>
          </w:tcPr>
          <w:p>
            <w:pPr>
              <w:spacing w:line="220" w:lineRule="exact"/>
              <w:rPr>
                <w:rFonts w:hint="eastAsia" w:ascii="宋体" w:hAnsi="宋体"/>
                <w:sz w:val="18"/>
                <w:szCs w:val="18"/>
              </w:rPr>
            </w:pPr>
            <w:r>
              <w:rPr>
                <w:rFonts w:hint="eastAsia" w:ascii="宋体" w:hAnsi="宋体" w:cs="宋体"/>
                <w:sz w:val="18"/>
                <w:szCs w:val="18"/>
              </w:rPr>
              <w:t>统一社会信用代码□□□□□□□□□□□□□□□□□□</w:t>
            </w:r>
          </w:p>
        </w:tc>
        <w:tc>
          <w:tcPr>
            <w:tcW w:w="851"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文    号：</w:t>
            </w:r>
          </w:p>
        </w:tc>
        <w:tc>
          <w:tcPr>
            <w:tcW w:w="1604" w:type="dxa"/>
            <w:tcMar>
              <w:left w:w="0" w:type="dxa"/>
              <w:right w:w="0" w:type="dxa"/>
            </w:tcMar>
            <w:vAlign w:val="center"/>
          </w:tcPr>
          <w:p>
            <w:pPr>
              <w:spacing w:line="220" w:lineRule="exact"/>
              <w:jc w:val="distribute"/>
              <w:rPr>
                <w:rFonts w:ascii="宋体" w:hAnsi="宋体"/>
                <w:sz w:val="18"/>
                <w:szCs w:val="18"/>
              </w:rPr>
            </w:pPr>
            <w:r>
              <w:rPr>
                <w:rFonts w:hint="eastAsia" w:ascii="宋体" w:hAnsi="宋体" w:cs="宋体"/>
                <w:sz w:val="18"/>
                <w:szCs w:val="18"/>
              </w:rPr>
              <w:t>国统字(2017</w:t>
            </w:r>
            <w:r>
              <w:rPr>
                <w:rFonts w:ascii="宋体" w:hAnsi="宋体" w:cs="宋体"/>
                <w:sz w:val="18"/>
                <w:szCs w:val="18"/>
              </w:rPr>
              <w:t>)</w:t>
            </w:r>
            <w:r>
              <w:rPr>
                <w:rFonts w:hint="eastAsia" w:ascii="宋体" w:hAnsi="宋体" w:cs="宋体"/>
                <w:sz w:val="18"/>
                <w:szCs w:val="18"/>
              </w:rPr>
              <w:t>157号</w:t>
            </w:r>
          </w:p>
        </w:tc>
      </w:tr>
      <w:tr>
        <w:tblPrEx>
          <w:tblLayout w:type="fixed"/>
          <w:tblCellMar>
            <w:top w:w="0" w:type="dxa"/>
            <w:left w:w="0" w:type="dxa"/>
            <w:bottom w:w="0" w:type="dxa"/>
            <w:right w:w="0" w:type="dxa"/>
          </w:tblCellMar>
        </w:tblPrEx>
        <w:trPr>
          <w:jc w:val="center"/>
        </w:trPr>
        <w:tc>
          <w:tcPr>
            <w:tcW w:w="6936" w:type="dxa"/>
            <w:vAlign w:val="top"/>
          </w:tcPr>
          <w:p>
            <w:pPr>
              <w:spacing w:line="220" w:lineRule="exact"/>
              <w:rPr>
                <w:rFonts w:hint="eastAsia" w:ascii="宋体" w:hAnsi="宋体"/>
                <w:sz w:val="18"/>
                <w:szCs w:val="18"/>
              </w:rPr>
            </w:pPr>
            <w:r>
              <w:rPr>
                <w:rFonts w:hint="eastAsia" w:ascii="宋体"/>
                <w:sz w:val="18"/>
              </w:rPr>
              <w:t>单位详细名称：</w:t>
            </w:r>
            <w:r>
              <w:rPr>
                <w:rFonts w:hint="eastAsia" w:ascii="宋体" w:hAnsi="宋体"/>
                <w:sz w:val="18"/>
                <w:szCs w:val="18"/>
              </w:rPr>
              <w:t xml:space="preserve">                             </w:t>
            </w:r>
            <w:r>
              <w:rPr>
                <w:rFonts w:hint="eastAsia" w:ascii="宋体" w:hAnsi="宋体" w:cs="宋体"/>
                <w:sz w:val="18"/>
                <w:szCs w:val="18"/>
              </w:rPr>
              <w:t>２０１８年</w:t>
            </w:r>
            <w:r>
              <w:rPr>
                <w:rFonts w:hint="eastAsia" w:ascii="宋体" w:hAnsi="宋体"/>
                <w:sz w:val="18"/>
                <w:szCs w:val="18"/>
              </w:rPr>
              <w:t>　  季</w:t>
            </w:r>
          </w:p>
        </w:tc>
        <w:tc>
          <w:tcPr>
            <w:tcW w:w="851" w:type="dxa"/>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有效期至：</w:t>
            </w:r>
          </w:p>
        </w:tc>
        <w:tc>
          <w:tcPr>
            <w:tcW w:w="1604" w:type="dxa"/>
            <w:tcMar>
              <w:left w:w="0" w:type="dxa"/>
              <w:right w:w="0" w:type="dxa"/>
            </w:tcMar>
            <w:vAlign w:val="center"/>
          </w:tcPr>
          <w:p>
            <w:pPr>
              <w:spacing w:line="220" w:lineRule="exact"/>
              <w:jc w:val="distribute"/>
              <w:rPr>
                <w:rFonts w:ascii="宋体" w:hAnsi="宋体"/>
                <w:sz w:val="18"/>
                <w:szCs w:val="18"/>
              </w:rPr>
            </w:pPr>
            <w:r>
              <w:rPr>
                <w:rFonts w:hint="eastAsia" w:ascii="宋体" w:hAnsi="宋体" w:cs="宋体"/>
                <w:sz w:val="18"/>
                <w:szCs w:val="18"/>
              </w:rPr>
              <w:t>２０１９年</w:t>
            </w:r>
            <w:r>
              <w:rPr>
                <w:rFonts w:hint="eastAsia" w:ascii="宋体" w:hAnsi="宋体"/>
                <w:sz w:val="18"/>
                <w:szCs w:val="18"/>
              </w:rPr>
              <w:t>１月</w:t>
            </w:r>
          </w:p>
        </w:tc>
      </w:tr>
    </w:tbl>
    <w:p>
      <w:pPr>
        <w:spacing w:line="20" w:lineRule="exact"/>
        <w:rPr>
          <w:rFonts w:hint="eastAsia" w:ascii="宋体" w:hAnsi="宋体"/>
          <w:sz w:val="18"/>
          <w:szCs w:val="18"/>
        </w:rPr>
      </w:pPr>
    </w:p>
    <w:tbl>
      <w:tblPr>
        <w:tblStyle w:val="10"/>
        <w:tblW w:w="9400" w:type="dxa"/>
        <w:jc w:val="center"/>
        <w:tblInd w:w="7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
      <w:tblGrid>
        <w:gridCol w:w="3865"/>
        <w:gridCol w:w="990"/>
        <w:gridCol w:w="990"/>
        <w:gridCol w:w="1777"/>
        <w:gridCol w:w="17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680" w:hRule="atLeast"/>
          <w:jc w:val="center"/>
        </w:trPr>
        <w:tc>
          <w:tcPr>
            <w:tcW w:w="3865" w:type="dxa"/>
            <w:vAlign w:val="center"/>
          </w:tcPr>
          <w:p>
            <w:pPr>
              <w:autoSpaceDE w:val="0"/>
              <w:autoSpaceDN w:val="0"/>
              <w:spacing w:line="260" w:lineRule="exact"/>
              <w:jc w:val="center"/>
              <w:rPr>
                <w:rFonts w:ascii="宋体"/>
                <w:sz w:val="18"/>
              </w:rPr>
            </w:pPr>
            <w:r>
              <w:rPr>
                <w:rFonts w:hint="eastAsia" w:ascii="宋体"/>
                <w:sz w:val="18"/>
              </w:rPr>
              <w:t>指标名称</w:t>
            </w:r>
          </w:p>
        </w:tc>
        <w:tc>
          <w:tcPr>
            <w:tcW w:w="990" w:type="dxa"/>
            <w:vAlign w:val="center"/>
          </w:tcPr>
          <w:p>
            <w:pPr>
              <w:autoSpaceDE w:val="0"/>
              <w:autoSpaceDN w:val="0"/>
              <w:spacing w:line="260" w:lineRule="exact"/>
              <w:jc w:val="center"/>
              <w:rPr>
                <w:rFonts w:ascii="宋体"/>
                <w:sz w:val="18"/>
              </w:rPr>
            </w:pPr>
            <w:r>
              <w:rPr>
                <w:rFonts w:hint="eastAsia" w:ascii="宋体"/>
                <w:sz w:val="18"/>
              </w:rPr>
              <w:t>计量单位</w:t>
            </w:r>
          </w:p>
        </w:tc>
        <w:tc>
          <w:tcPr>
            <w:tcW w:w="990" w:type="dxa"/>
            <w:vAlign w:val="center"/>
          </w:tcPr>
          <w:p>
            <w:pPr>
              <w:autoSpaceDE w:val="0"/>
              <w:autoSpaceDN w:val="0"/>
              <w:spacing w:line="260" w:lineRule="exact"/>
              <w:jc w:val="center"/>
              <w:rPr>
                <w:rFonts w:ascii="宋体"/>
                <w:sz w:val="18"/>
              </w:rPr>
            </w:pPr>
            <w:r>
              <w:rPr>
                <w:rFonts w:hint="eastAsia" w:ascii="宋体"/>
                <w:sz w:val="18"/>
              </w:rPr>
              <w:t>代码</w:t>
            </w:r>
          </w:p>
        </w:tc>
        <w:tc>
          <w:tcPr>
            <w:tcW w:w="1777" w:type="dxa"/>
            <w:vAlign w:val="center"/>
          </w:tcPr>
          <w:p>
            <w:pPr>
              <w:autoSpaceDE w:val="0"/>
              <w:autoSpaceDN w:val="0"/>
              <w:adjustRightInd w:val="0"/>
              <w:spacing w:line="260" w:lineRule="exact"/>
              <w:jc w:val="center"/>
              <w:rPr>
                <w:rFonts w:ascii="宋体"/>
                <w:sz w:val="18"/>
              </w:rPr>
            </w:pPr>
            <w:r>
              <w:rPr>
                <w:rFonts w:hint="eastAsia" w:ascii="宋体"/>
                <w:sz w:val="18"/>
              </w:rPr>
              <w:t>本季</w:t>
            </w:r>
          </w:p>
        </w:tc>
        <w:tc>
          <w:tcPr>
            <w:tcW w:w="1778" w:type="dxa"/>
            <w:vAlign w:val="center"/>
          </w:tcPr>
          <w:p>
            <w:pPr>
              <w:autoSpaceDE w:val="0"/>
              <w:autoSpaceDN w:val="0"/>
              <w:adjustRightInd w:val="0"/>
              <w:spacing w:line="260" w:lineRule="exact"/>
              <w:jc w:val="center"/>
              <w:rPr>
                <w:rFonts w:ascii="宋体"/>
                <w:sz w:val="18"/>
              </w:rPr>
            </w:pPr>
            <w:r>
              <w:rPr>
                <w:rFonts w:hint="eastAsia" w:ascii="宋体"/>
                <w:sz w:val="18"/>
              </w:rPr>
              <w:t>1—本季</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283" w:hRule="atLeast"/>
          <w:jc w:val="center"/>
        </w:trPr>
        <w:tc>
          <w:tcPr>
            <w:tcW w:w="3865" w:type="dxa"/>
            <w:vAlign w:val="center"/>
          </w:tcPr>
          <w:p>
            <w:pPr>
              <w:autoSpaceDE w:val="0"/>
              <w:autoSpaceDN w:val="0"/>
              <w:spacing w:line="260" w:lineRule="exact"/>
              <w:jc w:val="center"/>
              <w:rPr>
                <w:rFonts w:ascii="宋体"/>
                <w:sz w:val="18"/>
              </w:rPr>
            </w:pPr>
            <w:r>
              <w:rPr>
                <w:rFonts w:hint="eastAsia" w:ascii="宋体"/>
                <w:sz w:val="18"/>
              </w:rPr>
              <w:t>甲</w:t>
            </w:r>
          </w:p>
        </w:tc>
        <w:tc>
          <w:tcPr>
            <w:tcW w:w="990" w:type="dxa"/>
            <w:vAlign w:val="center"/>
          </w:tcPr>
          <w:p>
            <w:pPr>
              <w:autoSpaceDE w:val="0"/>
              <w:autoSpaceDN w:val="0"/>
              <w:spacing w:line="260" w:lineRule="exact"/>
              <w:jc w:val="center"/>
              <w:rPr>
                <w:rFonts w:ascii="宋体"/>
                <w:sz w:val="18"/>
              </w:rPr>
            </w:pPr>
            <w:r>
              <w:rPr>
                <w:rFonts w:hint="eastAsia" w:ascii="宋体"/>
                <w:sz w:val="18"/>
              </w:rPr>
              <w:t>乙</w:t>
            </w:r>
          </w:p>
        </w:tc>
        <w:tc>
          <w:tcPr>
            <w:tcW w:w="990" w:type="dxa"/>
            <w:vAlign w:val="center"/>
          </w:tcPr>
          <w:p>
            <w:pPr>
              <w:autoSpaceDE w:val="0"/>
              <w:autoSpaceDN w:val="0"/>
              <w:spacing w:line="260" w:lineRule="exact"/>
              <w:jc w:val="center"/>
              <w:rPr>
                <w:rFonts w:ascii="宋体"/>
                <w:sz w:val="18"/>
              </w:rPr>
            </w:pPr>
            <w:r>
              <w:rPr>
                <w:rFonts w:hint="eastAsia" w:ascii="宋体"/>
                <w:sz w:val="18"/>
              </w:rPr>
              <w:t>丙</w:t>
            </w:r>
          </w:p>
        </w:tc>
        <w:tc>
          <w:tcPr>
            <w:tcW w:w="1777" w:type="dxa"/>
            <w:tcBorders>
              <w:bottom w:val="single" w:color="auto" w:sz="2" w:space="0"/>
            </w:tcBorders>
            <w:vAlign w:val="center"/>
          </w:tcPr>
          <w:p>
            <w:pPr>
              <w:autoSpaceDE w:val="0"/>
              <w:autoSpaceDN w:val="0"/>
              <w:adjustRightInd w:val="0"/>
              <w:spacing w:line="260" w:lineRule="exact"/>
              <w:jc w:val="center"/>
              <w:rPr>
                <w:rFonts w:ascii="宋体"/>
                <w:sz w:val="18"/>
                <w:szCs w:val="18"/>
              </w:rPr>
            </w:pPr>
            <w:r>
              <w:rPr>
                <w:rFonts w:ascii="宋体"/>
                <w:sz w:val="18"/>
                <w:szCs w:val="18"/>
              </w:rPr>
              <w:t>1</w:t>
            </w:r>
          </w:p>
        </w:tc>
        <w:tc>
          <w:tcPr>
            <w:tcW w:w="1778" w:type="dxa"/>
            <w:tcBorders>
              <w:bottom w:val="single" w:color="auto" w:sz="2" w:space="0"/>
            </w:tcBorders>
            <w:vAlign w:val="center"/>
          </w:tcPr>
          <w:p>
            <w:pPr>
              <w:autoSpaceDE w:val="0"/>
              <w:autoSpaceDN w:val="0"/>
              <w:adjustRightInd w:val="0"/>
              <w:spacing w:line="260" w:lineRule="exact"/>
              <w:jc w:val="center"/>
              <w:rPr>
                <w:rFonts w:ascii="宋体"/>
                <w:sz w:val="18"/>
                <w:szCs w:val="18"/>
              </w:rPr>
            </w:pPr>
            <w:r>
              <w:rPr>
                <w:rFonts w:ascii="宋体"/>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3623" w:hRule="atLeast"/>
          <w:jc w:val="center"/>
        </w:trPr>
        <w:tc>
          <w:tcPr>
            <w:tcW w:w="3865" w:type="dxa"/>
            <w:vAlign w:val="top"/>
          </w:tcPr>
          <w:p>
            <w:pPr>
              <w:autoSpaceDE w:val="0"/>
              <w:autoSpaceDN w:val="0"/>
              <w:adjustRightInd w:val="0"/>
              <w:spacing w:line="260" w:lineRule="exact"/>
              <w:jc w:val="left"/>
              <w:rPr>
                <w:rFonts w:hint="eastAsia" w:ascii="宋体" w:hAnsi="宋体"/>
                <w:sz w:val="18"/>
              </w:rPr>
            </w:pPr>
            <w:r>
              <w:rPr>
                <w:rFonts w:hint="eastAsia" w:ascii="宋体" w:hAnsi="宋体"/>
                <w:sz w:val="18"/>
              </w:rPr>
              <w:t>一、从业人员</w:t>
            </w:r>
          </w:p>
          <w:p>
            <w:pPr>
              <w:autoSpaceDE w:val="0"/>
              <w:autoSpaceDN w:val="0"/>
              <w:adjustRightInd w:val="0"/>
              <w:spacing w:line="260" w:lineRule="exact"/>
              <w:ind w:left="359" w:leftChars="171"/>
              <w:jc w:val="left"/>
              <w:rPr>
                <w:rFonts w:hint="eastAsia" w:ascii="宋体" w:hAnsi="宋体"/>
                <w:sz w:val="18"/>
              </w:rPr>
            </w:pPr>
            <w:r>
              <w:rPr>
                <w:rFonts w:hint="eastAsia" w:ascii="宋体" w:hAnsi="宋体"/>
                <w:sz w:val="18"/>
              </w:rPr>
              <w:t>从业人员期末人数</w:t>
            </w:r>
            <w:r>
              <w:rPr>
                <w:rFonts w:ascii="宋体" w:hAnsi="宋体"/>
                <w:sz w:val="18"/>
              </w:rPr>
              <w:t xml:space="preserve">  </w:t>
            </w:r>
            <w:r>
              <w:rPr>
                <w:rFonts w:hint="eastAsia" w:ascii="宋体" w:hAnsi="宋体"/>
                <w:sz w:val="18"/>
              </w:rPr>
              <w:t xml:space="preserve">    </w:t>
            </w:r>
          </w:p>
          <w:p>
            <w:pPr>
              <w:autoSpaceDE w:val="0"/>
              <w:autoSpaceDN w:val="0"/>
              <w:adjustRightInd w:val="0"/>
              <w:spacing w:line="260" w:lineRule="exact"/>
              <w:ind w:left="359" w:leftChars="171"/>
              <w:jc w:val="left"/>
              <w:rPr>
                <w:rFonts w:ascii="宋体" w:hAnsi="宋体"/>
                <w:sz w:val="18"/>
              </w:rPr>
            </w:pPr>
            <w:r>
              <w:rPr>
                <w:rFonts w:hint="eastAsia" w:ascii="宋体"/>
                <w:sz w:val="18"/>
              </w:rPr>
              <w:t xml:space="preserve">  </w:t>
            </w:r>
            <w:r>
              <w:rPr>
                <w:rFonts w:hint="eastAsia" w:ascii="宋体" w:hAnsi="宋体"/>
                <w:sz w:val="18"/>
              </w:rPr>
              <w:t>在岗职工</w:t>
            </w:r>
          </w:p>
          <w:p>
            <w:pPr>
              <w:autoSpaceDE w:val="0"/>
              <w:autoSpaceDN w:val="0"/>
              <w:spacing w:line="260" w:lineRule="exact"/>
              <w:ind w:firstLine="540" w:firstLineChars="300"/>
              <w:jc w:val="left"/>
              <w:rPr>
                <w:rFonts w:hint="eastAsia" w:ascii="宋体"/>
                <w:sz w:val="18"/>
                <w:szCs w:val="18"/>
              </w:rPr>
            </w:pPr>
            <w:r>
              <w:rPr>
                <w:rFonts w:hint="eastAsia" w:ascii="宋体"/>
                <w:sz w:val="18"/>
                <w:szCs w:val="18"/>
              </w:rPr>
              <w:t>劳务派遣人员</w:t>
            </w:r>
          </w:p>
          <w:p>
            <w:pPr>
              <w:autoSpaceDE w:val="0"/>
              <w:autoSpaceDN w:val="0"/>
              <w:spacing w:line="260" w:lineRule="exact"/>
              <w:ind w:firstLine="540" w:firstLineChars="300"/>
              <w:jc w:val="left"/>
              <w:rPr>
                <w:rFonts w:hint="eastAsia" w:ascii="宋体" w:hAnsi="宋体"/>
                <w:sz w:val="18"/>
              </w:rPr>
            </w:pPr>
            <w:r>
              <w:rPr>
                <w:rFonts w:hint="eastAsia" w:ascii="宋体" w:hAnsi="宋体"/>
                <w:sz w:val="18"/>
              </w:rPr>
              <w:t>其他从业人员</w:t>
            </w:r>
          </w:p>
          <w:p>
            <w:pPr>
              <w:autoSpaceDE w:val="0"/>
              <w:autoSpaceDN w:val="0"/>
              <w:spacing w:line="260" w:lineRule="exact"/>
              <w:ind w:left="361" w:leftChars="172"/>
              <w:jc w:val="left"/>
              <w:rPr>
                <w:rFonts w:ascii="宋体" w:hAnsi="宋体"/>
                <w:sz w:val="18"/>
              </w:rPr>
            </w:pPr>
            <w:r>
              <w:rPr>
                <w:rFonts w:hint="eastAsia" w:ascii="宋体" w:hAnsi="宋体"/>
                <w:sz w:val="18"/>
              </w:rPr>
              <w:t>从业人员平均人数</w:t>
            </w:r>
          </w:p>
          <w:p>
            <w:pPr>
              <w:autoSpaceDE w:val="0"/>
              <w:autoSpaceDN w:val="0"/>
              <w:spacing w:line="260" w:lineRule="exact"/>
              <w:ind w:firstLine="540" w:firstLineChars="300"/>
              <w:jc w:val="left"/>
              <w:rPr>
                <w:rFonts w:hint="eastAsia" w:ascii="宋体" w:hAnsi="宋体"/>
                <w:sz w:val="18"/>
              </w:rPr>
            </w:pPr>
            <w:r>
              <w:rPr>
                <w:rFonts w:hint="eastAsia" w:ascii="宋体" w:hAnsi="宋体"/>
                <w:sz w:val="18"/>
              </w:rPr>
              <w:t>在岗职工</w:t>
            </w:r>
          </w:p>
          <w:p>
            <w:pPr>
              <w:autoSpaceDE w:val="0"/>
              <w:autoSpaceDN w:val="0"/>
              <w:spacing w:line="260" w:lineRule="exact"/>
              <w:ind w:firstLine="540" w:firstLineChars="300"/>
              <w:jc w:val="left"/>
              <w:rPr>
                <w:rFonts w:hint="eastAsia" w:ascii="宋体"/>
                <w:sz w:val="18"/>
                <w:szCs w:val="18"/>
              </w:rPr>
            </w:pPr>
            <w:r>
              <w:rPr>
                <w:rFonts w:hint="eastAsia" w:ascii="宋体"/>
                <w:sz w:val="18"/>
                <w:szCs w:val="18"/>
              </w:rPr>
              <w:t>劳务派遣人员</w:t>
            </w:r>
          </w:p>
          <w:p>
            <w:pPr>
              <w:autoSpaceDE w:val="0"/>
              <w:autoSpaceDN w:val="0"/>
              <w:spacing w:line="260" w:lineRule="exact"/>
              <w:ind w:firstLine="540" w:firstLineChars="300"/>
              <w:jc w:val="left"/>
              <w:rPr>
                <w:rFonts w:ascii="宋体" w:hAnsi="宋体"/>
                <w:sz w:val="18"/>
              </w:rPr>
            </w:pPr>
            <w:r>
              <w:rPr>
                <w:rFonts w:hint="eastAsia" w:ascii="宋体" w:hAnsi="宋体"/>
                <w:sz w:val="18"/>
              </w:rPr>
              <w:t>其他从业人员</w:t>
            </w:r>
          </w:p>
          <w:p>
            <w:pPr>
              <w:autoSpaceDE w:val="0"/>
              <w:autoSpaceDN w:val="0"/>
              <w:spacing w:line="260" w:lineRule="exact"/>
              <w:jc w:val="left"/>
              <w:rPr>
                <w:rFonts w:hint="eastAsia" w:ascii="宋体" w:hAnsi="宋体"/>
                <w:sz w:val="18"/>
              </w:rPr>
            </w:pPr>
            <w:r>
              <w:rPr>
                <w:rFonts w:hint="eastAsia" w:ascii="宋体" w:hAnsi="宋体"/>
                <w:sz w:val="18"/>
              </w:rPr>
              <w:t>二、工资总额</w:t>
            </w:r>
          </w:p>
          <w:p>
            <w:pPr>
              <w:autoSpaceDE w:val="0"/>
              <w:autoSpaceDN w:val="0"/>
              <w:spacing w:line="260" w:lineRule="exact"/>
              <w:ind w:firstLine="360" w:firstLineChars="200"/>
              <w:jc w:val="left"/>
              <w:rPr>
                <w:rFonts w:hint="eastAsia" w:ascii="宋体"/>
                <w:sz w:val="18"/>
              </w:rPr>
            </w:pPr>
            <w:r>
              <w:rPr>
                <w:rFonts w:hint="eastAsia" w:ascii="宋体" w:hAnsi="宋体"/>
                <w:sz w:val="18"/>
              </w:rPr>
              <w:t>从业人员工资总额</w:t>
            </w:r>
          </w:p>
          <w:p>
            <w:pPr>
              <w:autoSpaceDE w:val="0"/>
              <w:autoSpaceDN w:val="0"/>
              <w:spacing w:line="260" w:lineRule="exact"/>
              <w:jc w:val="left"/>
              <w:rPr>
                <w:rFonts w:hint="eastAsia" w:ascii="宋体" w:hAnsi="宋体"/>
                <w:sz w:val="18"/>
              </w:rPr>
            </w:pPr>
            <w:r>
              <w:rPr>
                <w:rFonts w:hint="eastAsia" w:ascii="宋体"/>
                <w:sz w:val="18"/>
              </w:rPr>
              <w:t xml:space="preserve">　　  </w:t>
            </w:r>
            <w:r>
              <w:rPr>
                <w:rFonts w:hint="eastAsia" w:ascii="宋体" w:hAnsi="宋体"/>
                <w:sz w:val="18"/>
              </w:rPr>
              <w:t>在岗职工</w:t>
            </w:r>
          </w:p>
          <w:p>
            <w:pPr>
              <w:autoSpaceDE w:val="0"/>
              <w:autoSpaceDN w:val="0"/>
              <w:spacing w:line="260" w:lineRule="exact"/>
              <w:ind w:firstLine="540" w:firstLineChars="300"/>
              <w:jc w:val="left"/>
              <w:rPr>
                <w:rFonts w:hint="eastAsia" w:ascii="宋体" w:hAnsi="宋体"/>
                <w:sz w:val="18"/>
              </w:rPr>
            </w:pPr>
            <w:r>
              <w:rPr>
                <w:rFonts w:hint="eastAsia" w:ascii="宋体"/>
                <w:sz w:val="18"/>
                <w:szCs w:val="18"/>
              </w:rPr>
              <w:t>劳务派遣人员</w:t>
            </w:r>
          </w:p>
          <w:p>
            <w:pPr>
              <w:autoSpaceDE w:val="0"/>
              <w:autoSpaceDN w:val="0"/>
              <w:spacing w:line="260" w:lineRule="exact"/>
              <w:ind w:firstLine="540" w:firstLineChars="300"/>
              <w:jc w:val="left"/>
              <w:rPr>
                <w:rFonts w:hint="eastAsia" w:ascii="宋体" w:hAnsi="宋体"/>
                <w:sz w:val="18"/>
              </w:rPr>
            </w:pPr>
            <w:r>
              <w:rPr>
                <w:rFonts w:hint="eastAsia" w:ascii="宋体" w:hAnsi="宋体"/>
                <w:sz w:val="18"/>
              </w:rPr>
              <w:t>其他从业人员</w:t>
            </w:r>
          </w:p>
        </w:tc>
        <w:tc>
          <w:tcPr>
            <w:tcW w:w="990" w:type="dxa"/>
            <w:vAlign w:val="top"/>
          </w:tcPr>
          <w:p>
            <w:pPr>
              <w:autoSpaceDE w:val="0"/>
              <w:autoSpaceDN w:val="0"/>
              <w:spacing w:line="260" w:lineRule="exact"/>
              <w:jc w:val="center"/>
              <w:rPr>
                <w:rFonts w:hint="eastAsia" w:ascii="宋体" w:hAnsi="宋体"/>
                <w:sz w:val="18"/>
              </w:rPr>
            </w:pPr>
            <w:r>
              <w:rPr>
                <w:rFonts w:hint="eastAsia" w:ascii="宋体" w:hAnsi="宋体"/>
                <w:sz w:val="18"/>
              </w:rPr>
              <w:t>—</w:t>
            </w:r>
          </w:p>
          <w:p>
            <w:pPr>
              <w:autoSpaceDE w:val="0"/>
              <w:autoSpaceDN w:val="0"/>
              <w:spacing w:line="260" w:lineRule="exact"/>
              <w:jc w:val="center"/>
              <w:rPr>
                <w:rFonts w:hint="eastAsia" w:ascii="宋体" w:hAnsi="宋体"/>
                <w:sz w:val="18"/>
              </w:rPr>
            </w:pPr>
            <w:r>
              <w:rPr>
                <w:rFonts w:hint="eastAsia" w:ascii="宋体" w:hAnsi="宋体"/>
                <w:sz w:val="18"/>
              </w:rPr>
              <w:t>人</w:t>
            </w:r>
          </w:p>
          <w:p>
            <w:pPr>
              <w:autoSpaceDE w:val="0"/>
              <w:autoSpaceDN w:val="0"/>
              <w:spacing w:line="260" w:lineRule="exact"/>
              <w:jc w:val="center"/>
              <w:rPr>
                <w:rFonts w:hint="eastAsia" w:ascii="宋体" w:hAnsi="宋体"/>
                <w:sz w:val="18"/>
              </w:rPr>
            </w:pPr>
            <w:r>
              <w:rPr>
                <w:rFonts w:hint="eastAsia" w:ascii="宋体" w:hAnsi="宋体"/>
                <w:sz w:val="18"/>
              </w:rPr>
              <w:t>人</w:t>
            </w:r>
          </w:p>
          <w:p>
            <w:pPr>
              <w:autoSpaceDE w:val="0"/>
              <w:autoSpaceDN w:val="0"/>
              <w:spacing w:line="260" w:lineRule="exact"/>
              <w:jc w:val="center"/>
              <w:rPr>
                <w:rFonts w:ascii="宋体" w:hAnsi="宋体"/>
                <w:sz w:val="18"/>
              </w:rPr>
            </w:pPr>
            <w:r>
              <w:rPr>
                <w:rFonts w:hint="eastAsia" w:ascii="宋体" w:hAnsi="宋体"/>
                <w:sz w:val="18"/>
              </w:rPr>
              <w:t>人</w:t>
            </w:r>
          </w:p>
          <w:p>
            <w:pPr>
              <w:autoSpaceDE w:val="0"/>
              <w:autoSpaceDN w:val="0"/>
              <w:spacing w:line="260" w:lineRule="exact"/>
              <w:jc w:val="center"/>
              <w:rPr>
                <w:rFonts w:ascii="宋体" w:hAnsi="宋体"/>
                <w:sz w:val="18"/>
              </w:rPr>
            </w:pPr>
            <w:r>
              <w:rPr>
                <w:rFonts w:hint="eastAsia" w:ascii="宋体" w:hAnsi="宋体"/>
                <w:sz w:val="18"/>
              </w:rPr>
              <w:t>人</w:t>
            </w:r>
          </w:p>
          <w:p>
            <w:pPr>
              <w:autoSpaceDE w:val="0"/>
              <w:autoSpaceDN w:val="0"/>
              <w:spacing w:line="260" w:lineRule="exact"/>
              <w:jc w:val="center"/>
              <w:rPr>
                <w:rFonts w:hint="eastAsia" w:ascii="宋体" w:hAnsi="宋体"/>
                <w:sz w:val="18"/>
              </w:rPr>
            </w:pPr>
            <w:r>
              <w:rPr>
                <w:rFonts w:hint="eastAsia" w:ascii="宋体" w:hAnsi="宋体"/>
                <w:sz w:val="18"/>
              </w:rPr>
              <w:t>人</w:t>
            </w:r>
          </w:p>
          <w:p>
            <w:pPr>
              <w:autoSpaceDE w:val="0"/>
              <w:autoSpaceDN w:val="0"/>
              <w:spacing w:line="260" w:lineRule="exact"/>
              <w:jc w:val="center"/>
              <w:rPr>
                <w:rFonts w:ascii="宋体" w:hAnsi="宋体"/>
                <w:sz w:val="18"/>
              </w:rPr>
            </w:pPr>
            <w:r>
              <w:rPr>
                <w:rFonts w:hint="eastAsia" w:ascii="宋体" w:hAnsi="宋体"/>
                <w:sz w:val="18"/>
              </w:rPr>
              <w:t>人</w:t>
            </w:r>
          </w:p>
          <w:p>
            <w:pPr>
              <w:autoSpaceDE w:val="0"/>
              <w:autoSpaceDN w:val="0"/>
              <w:spacing w:line="260" w:lineRule="exact"/>
              <w:jc w:val="center"/>
              <w:rPr>
                <w:rFonts w:ascii="宋体" w:hAnsi="宋体"/>
                <w:sz w:val="18"/>
              </w:rPr>
            </w:pPr>
            <w:r>
              <w:rPr>
                <w:rFonts w:hint="eastAsia" w:ascii="宋体" w:hAnsi="宋体"/>
                <w:sz w:val="18"/>
              </w:rPr>
              <w:t>人</w:t>
            </w:r>
          </w:p>
          <w:p>
            <w:pPr>
              <w:autoSpaceDE w:val="0"/>
              <w:autoSpaceDN w:val="0"/>
              <w:spacing w:line="260" w:lineRule="exact"/>
              <w:jc w:val="center"/>
              <w:rPr>
                <w:rFonts w:ascii="宋体" w:hAnsi="宋体"/>
                <w:sz w:val="18"/>
              </w:rPr>
            </w:pPr>
            <w:r>
              <w:rPr>
                <w:rFonts w:hint="eastAsia" w:ascii="宋体" w:hAnsi="宋体"/>
                <w:sz w:val="18"/>
              </w:rPr>
              <w:t>人</w:t>
            </w:r>
          </w:p>
          <w:p>
            <w:pPr>
              <w:autoSpaceDE w:val="0"/>
              <w:autoSpaceDN w:val="0"/>
              <w:spacing w:line="260" w:lineRule="exact"/>
              <w:jc w:val="center"/>
              <w:rPr>
                <w:rFonts w:hint="eastAsia" w:ascii="宋体" w:hAnsi="宋体"/>
                <w:sz w:val="18"/>
              </w:rPr>
            </w:pPr>
            <w:r>
              <w:rPr>
                <w:rFonts w:hint="eastAsia" w:ascii="宋体" w:hAnsi="宋体"/>
                <w:sz w:val="18"/>
              </w:rPr>
              <w:t>—</w:t>
            </w:r>
          </w:p>
          <w:p>
            <w:pPr>
              <w:autoSpaceDE w:val="0"/>
              <w:autoSpaceDN w:val="0"/>
              <w:spacing w:line="260" w:lineRule="exact"/>
              <w:jc w:val="center"/>
              <w:rPr>
                <w:rFonts w:hint="eastAsia" w:ascii="宋体" w:hAnsi="宋体"/>
                <w:sz w:val="18"/>
              </w:rPr>
            </w:pPr>
            <w:r>
              <w:rPr>
                <w:rFonts w:hint="eastAsia" w:ascii="宋体" w:hAnsi="宋体"/>
                <w:sz w:val="18"/>
              </w:rPr>
              <w:t>千元</w:t>
            </w:r>
          </w:p>
          <w:p>
            <w:pPr>
              <w:autoSpaceDE w:val="0"/>
              <w:autoSpaceDN w:val="0"/>
              <w:spacing w:line="260" w:lineRule="exact"/>
              <w:jc w:val="center"/>
              <w:rPr>
                <w:rFonts w:hint="eastAsia" w:ascii="宋体" w:hAnsi="宋体"/>
                <w:sz w:val="18"/>
              </w:rPr>
            </w:pPr>
            <w:r>
              <w:rPr>
                <w:rFonts w:hint="eastAsia" w:ascii="宋体" w:hAnsi="宋体"/>
                <w:sz w:val="18"/>
              </w:rPr>
              <w:t>千元</w:t>
            </w:r>
          </w:p>
          <w:p>
            <w:pPr>
              <w:autoSpaceDE w:val="0"/>
              <w:autoSpaceDN w:val="0"/>
              <w:spacing w:line="260" w:lineRule="exact"/>
              <w:jc w:val="center"/>
              <w:rPr>
                <w:rFonts w:hint="eastAsia" w:ascii="宋体" w:hAnsi="宋体"/>
                <w:sz w:val="18"/>
              </w:rPr>
            </w:pPr>
            <w:r>
              <w:rPr>
                <w:rFonts w:hint="eastAsia" w:ascii="宋体" w:hAnsi="宋体"/>
                <w:sz w:val="18"/>
              </w:rPr>
              <w:t>千元</w:t>
            </w:r>
          </w:p>
          <w:p>
            <w:pPr>
              <w:autoSpaceDE w:val="0"/>
              <w:autoSpaceDN w:val="0"/>
              <w:spacing w:line="260" w:lineRule="exact"/>
              <w:jc w:val="center"/>
              <w:rPr>
                <w:rFonts w:hint="eastAsia" w:ascii="宋体" w:hAnsi="宋体"/>
                <w:sz w:val="18"/>
              </w:rPr>
            </w:pPr>
            <w:r>
              <w:rPr>
                <w:rFonts w:hint="eastAsia" w:ascii="宋体" w:hAnsi="宋体"/>
                <w:sz w:val="18"/>
              </w:rPr>
              <w:t>千元</w:t>
            </w:r>
          </w:p>
        </w:tc>
        <w:tc>
          <w:tcPr>
            <w:tcW w:w="990" w:type="dxa"/>
            <w:vAlign w:val="top"/>
          </w:tcPr>
          <w:p>
            <w:pPr>
              <w:autoSpaceDE w:val="0"/>
              <w:autoSpaceDN w:val="0"/>
              <w:spacing w:line="260" w:lineRule="exact"/>
              <w:jc w:val="center"/>
              <w:rPr>
                <w:rFonts w:hint="eastAsia" w:ascii="宋体" w:hAnsi="宋体"/>
                <w:sz w:val="18"/>
              </w:rPr>
            </w:pPr>
            <w:r>
              <w:rPr>
                <w:rFonts w:hint="eastAsia" w:ascii="宋体" w:hAnsi="宋体"/>
                <w:sz w:val="18"/>
              </w:rPr>
              <w:t>—</w:t>
            </w:r>
          </w:p>
          <w:p>
            <w:pPr>
              <w:autoSpaceDE w:val="0"/>
              <w:autoSpaceDN w:val="0"/>
              <w:spacing w:line="260" w:lineRule="exact"/>
              <w:jc w:val="center"/>
              <w:rPr>
                <w:rFonts w:hint="eastAsia" w:ascii="宋体" w:hAnsi="宋体"/>
                <w:sz w:val="18"/>
              </w:rPr>
            </w:pPr>
            <w:r>
              <w:rPr>
                <w:rFonts w:ascii="宋体" w:hAnsi="宋体"/>
                <w:sz w:val="18"/>
              </w:rPr>
              <w:t>01</w:t>
            </w:r>
          </w:p>
          <w:p>
            <w:pPr>
              <w:autoSpaceDE w:val="0"/>
              <w:autoSpaceDN w:val="0"/>
              <w:spacing w:line="260" w:lineRule="exact"/>
              <w:jc w:val="center"/>
              <w:rPr>
                <w:rFonts w:hint="eastAsia" w:ascii="宋体" w:hAnsi="宋体"/>
                <w:sz w:val="18"/>
              </w:rPr>
            </w:pPr>
            <w:r>
              <w:rPr>
                <w:rFonts w:ascii="宋体" w:hAnsi="宋体"/>
                <w:sz w:val="18"/>
              </w:rPr>
              <w:t>05</w:t>
            </w:r>
          </w:p>
          <w:p>
            <w:pPr>
              <w:autoSpaceDE w:val="0"/>
              <w:autoSpaceDN w:val="0"/>
              <w:spacing w:line="260" w:lineRule="exact"/>
              <w:jc w:val="center"/>
              <w:rPr>
                <w:rFonts w:hint="eastAsia" w:ascii="宋体" w:hAnsi="宋体"/>
                <w:sz w:val="18"/>
              </w:rPr>
            </w:pPr>
            <w:r>
              <w:rPr>
                <w:rFonts w:ascii="宋体" w:hAnsi="宋体"/>
                <w:sz w:val="18"/>
              </w:rPr>
              <w:t>06</w:t>
            </w:r>
          </w:p>
          <w:p>
            <w:pPr>
              <w:autoSpaceDE w:val="0"/>
              <w:autoSpaceDN w:val="0"/>
              <w:spacing w:line="260" w:lineRule="exact"/>
              <w:jc w:val="center"/>
              <w:rPr>
                <w:rFonts w:ascii="宋体" w:hAnsi="宋体"/>
                <w:sz w:val="18"/>
              </w:rPr>
            </w:pPr>
            <w:r>
              <w:rPr>
                <w:rFonts w:ascii="宋体" w:hAnsi="宋体"/>
                <w:sz w:val="18"/>
              </w:rPr>
              <w:t>07</w:t>
            </w:r>
          </w:p>
          <w:p>
            <w:pPr>
              <w:autoSpaceDE w:val="0"/>
              <w:autoSpaceDN w:val="0"/>
              <w:spacing w:line="260" w:lineRule="exact"/>
              <w:jc w:val="center"/>
              <w:rPr>
                <w:rFonts w:hint="eastAsia" w:ascii="宋体" w:hAnsi="宋体"/>
                <w:sz w:val="18"/>
              </w:rPr>
            </w:pPr>
            <w:r>
              <w:rPr>
                <w:rFonts w:ascii="宋体" w:hAnsi="宋体"/>
                <w:sz w:val="18"/>
              </w:rPr>
              <w:t>08</w:t>
            </w:r>
          </w:p>
          <w:p>
            <w:pPr>
              <w:autoSpaceDE w:val="0"/>
              <w:autoSpaceDN w:val="0"/>
              <w:spacing w:line="260" w:lineRule="exact"/>
              <w:jc w:val="center"/>
              <w:rPr>
                <w:rFonts w:ascii="宋体" w:hAnsi="宋体"/>
                <w:sz w:val="18"/>
              </w:rPr>
            </w:pPr>
            <w:r>
              <w:rPr>
                <w:rFonts w:ascii="宋体" w:hAnsi="宋体"/>
                <w:sz w:val="18"/>
              </w:rPr>
              <w:t>09</w:t>
            </w:r>
          </w:p>
          <w:p>
            <w:pPr>
              <w:autoSpaceDE w:val="0"/>
              <w:autoSpaceDN w:val="0"/>
              <w:spacing w:line="260" w:lineRule="exact"/>
              <w:jc w:val="center"/>
              <w:rPr>
                <w:rFonts w:ascii="宋体" w:hAnsi="宋体"/>
                <w:sz w:val="18"/>
              </w:rPr>
            </w:pPr>
            <w:r>
              <w:rPr>
                <w:rFonts w:ascii="宋体" w:hAnsi="宋体"/>
                <w:sz w:val="18"/>
              </w:rPr>
              <w:t>10</w:t>
            </w:r>
          </w:p>
          <w:p>
            <w:pPr>
              <w:autoSpaceDE w:val="0"/>
              <w:autoSpaceDN w:val="0"/>
              <w:spacing w:line="260" w:lineRule="exact"/>
              <w:jc w:val="center"/>
              <w:rPr>
                <w:rFonts w:ascii="宋体" w:hAnsi="宋体"/>
                <w:sz w:val="18"/>
              </w:rPr>
            </w:pPr>
            <w:r>
              <w:rPr>
                <w:rFonts w:ascii="宋体" w:hAnsi="宋体"/>
                <w:sz w:val="18"/>
              </w:rPr>
              <w:t>11</w:t>
            </w:r>
          </w:p>
          <w:p>
            <w:pPr>
              <w:autoSpaceDE w:val="0"/>
              <w:autoSpaceDN w:val="0"/>
              <w:spacing w:line="260" w:lineRule="exact"/>
              <w:jc w:val="center"/>
              <w:rPr>
                <w:rFonts w:hint="eastAsia" w:ascii="宋体" w:hAnsi="宋体"/>
                <w:sz w:val="18"/>
              </w:rPr>
            </w:pPr>
            <w:r>
              <w:rPr>
                <w:rFonts w:hint="eastAsia" w:ascii="宋体" w:hAnsi="宋体"/>
                <w:sz w:val="18"/>
              </w:rPr>
              <w:t>—</w:t>
            </w:r>
          </w:p>
          <w:p>
            <w:pPr>
              <w:autoSpaceDE w:val="0"/>
              <w:autoSpaceDN w:val="0"/>
              <w:spacing w:line="260" w:lineRule="exact"/>
              <w:jc w:val="center"/>
              <w:rPr>
                <w:rFonts w:ascii="宋体" w:hAnsi="宋体"/>
                <w:sz w:val="18"/>
              </w:rPr>
            </w:pPr>
            <w:r>
              <w:rPr>
                <w:rFonts w:ascii="宋体" w:hAnsi="宋体"/>
                <w:sz w:val="18"/>
              </w:rPr>
              <w:t>12</w:t>
            </w:r>
          </w:p>
          <w:p>
            <w:pPr>
              <w:autoSpaceDE w:val="0"/>
              <w:autoSpaceDN w:val="0"/>
              <w:spacing w:line="260" w:lineRule="exact"/>
              <w:jc w:val="center"/>
              <w:rPr>
                <w:rFonts w:hint="eastAsia" w:ascii="宋体" w:hAnsi="宋体"/>
                <w:sz w:val="18"/>
              </w:rPr>
            </w:pPr>
            <w:r>
              <w:rPr>
                <w:rFonts w:ascii="宋体" w:hAnsi="宋体"/>
                <w:sz w:val="18"/>
              </w:rPr>
              <w:t>13</w:t>
            </w:r>
          </w:p>
          <w:p>
            <w:pPr>
              <w:autoSpaceDE w:val="0"/>
              <w:autoSpaceDN w:val="0"/>
              <w:spacing w:line="260" w:lineRule="exact"/>
              <w:jc w:val="center"/>
              <w:rPr>
                <w:rFonts w:hint="eastAsia" w:ascii="宋体" w:hAnsi="宋体"/>
                <w:sz w:val="18"/>
              </w:rPr>
            </w:pPr>
            <w:r>
              <w:rPr>
                <w:rFonts w:hint="eastAsia" w:ascii="宋体" w:hAnsi="宋体"/>
                <w:sz w:val="18"/>
              </w:rPr>
              <w:t>18</w:t>
            </w:r>
          </w:p>
          <w:p>
            <w:pPr>
              <w:autoSpaceDE w:val="0"/>
              <w:autoSpaceDN w:val="0"/>
              <w:spacing w:line="260" w:lineRule="exact"/>
              <w:jc w:val="center"/>
              <w:rPr>
                <w:rFonts w:hint="eastAsia" w:ascii="宋体" w:hAnsi="宋体"/>
                <w:sz w:val="18"/>
              </w:rPr>
            </w:pPr>
            <w:r>
              <w:rPr>
                <w:rFonts w:hint="eastAsia" w:ascii="宋体" w:hAnsi="宋体"/>
                <w:sz w:val="18"/>
              </w:rPr>
              <w:t>19</w:t>
            </w:r>
          </w:p>
        </w:tc>
        <w:tc>
          <w:tcPr>
            <w:tcW w:w="1777" w:type="dxa"/>
            <w:tcBorders>
              <w:top w:val="single" w:color="auto" w:sz="2" w:space="0"/>
              <w:bottom w:val="single" w:color="auto" w:sz="2" w:space="0"/>
              <w:right w:val="nil"/>
            </w:tcBorders>
            <w:vAlign w:val="top"/>
          </w:tcPr>
          <w:p>
            <w:pPr>
              <w:autoSpaceDE w:val="0"/>
              <w:autoSpaceDN w:val="0"/>
              <w:adjustRightInd w:val="0"/>
              <w:spacing w:line="260" w:lineRule="exact"/>
              <w:jc w:val="center"/>
              <w:rPr>
                <w:rFonts w:hint="eastAsia" w:ascii="宋体"/>
                <w:sz w:val="18"/>
              </w:rPr>
            </w:pPr>
          </w:p>
          <w:p>
            <w:pPr>
              <w:autoSpaceDE w:val="0"/>
              <w:autoSpaceDN w:val="0"/>
              <w:adjustRightInd w:val="0"/>
              <w:spacing w:line="260" w:lineRule="exact"/>
              <w:jc w:val="center"/>
              <w:rPr>
                <w:rFonts w:hint="eastAsia" w:ascii="宋体"/>
                <w:sz w:val="18"/>
              </w:rPr>
            </w:pPr>
          </w:p>
          <w:p>
            <w:pPr>
              <w:autoSpaceDE w:val="0"/>
              <w:autoSpaceDN w:val="0"/>
              <w:adjustRightInd w:val="0"/>
              <w:spacing w:line="260" w:lineRule="exact"/>
              <w:jc w:val="center"/>
              <w:rPr>
                <w:rFonts w:hint="eastAsia" w:ascii="宋体"/>
                <w:sz w:val="18"/>
              </w:rPr>
            </w:pPr>
          </w:p>
          <w:p>
            <w:pPr>
              <w:autoSpaceDE w:val="0"/>
              <w:autoSpaceDN w:val="0"/>
              <w:adjustRightInd w:val="0"/>
              <w:spacing w:line="260" w:lineRule="exact"/>
              <w:jc w:val="center"/>
              <w:rPr>
                <w:rFonts w:hint="eastAsia" w:ascii="宋体"/>
                <w:sz w:val="18"/>
              </w:rPr>
            </w:pPr>
          </w:p>
          <w:p>
            <w:pPr>
              <w:autoSpaceDE w:val="0"/>
              <w:autoSpaceDN w:val="0"/>
              <w:adjustRightInd w:val="0"/>
              <w:spacing w:line="260" w:lineRule="exact"/>
              <w:jc w:val="center"/>
              <w:rPr>
                <w:rFonts w:hint="eastAsia" w:ascii="宋体"/>
                <w:sz w:val="18"/>
              </w:rPr>
            </w:pP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tc>
        <w:tc>
          <w:tcPr>
            <w:tcW w:w="1778" w:type="dxa"/>
            <w:tcBorders>
              <w:top w:val="single" w:color="auto" w:sz="2" w:space="0"/>
              <w:left w:val="nil"/>
              <w:bottom w:val="single" w:color="auto" w:sz="2" w:space="0"/>
            </w:tcBorders>
            <w:vAlign w:val="top"/>
          </w:tcPr>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p>
            <w:pPr>
              <w:autoSpaceDE w:val="0"/>
              <w:autoSpaceDN w:val="0"/>
              <w:adjustRightInd w:val="0"/>
              <w:spacing w:line="260" w:lineRule="exact"/>
              <w:jc w:val="center"/>
              <w:rPr>
                <w:rFonts w:hint="eastAsia" w:ascii="宋体"/>
                <w:sz w:val="18"/>
              </w:rPr>
            </w:pPr>
            <w:r>
              <w:rPr>
                <w:rFonts w:hint="eastAsia" w:asci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Ex>
        <w:trPr>
          <w:trHeight w:val="1184" w:hRule="atLeast"/>
          <w:jc w:val="center"/>
        </w:trPr>
        <w:tc>
          <w:tcPr>
            <w:tcW w:w="9400" w:type="dxa"/>
            <w:gridSpan w:val="5"/>
            <w:shd w:val="clear" w:color="auto" w:fill="auto"/>
            <w:vAlign w:val="top"/>
          </w:tcPr>
          <w:p>
            <w:pPr>
              <w:autoSpaceDE w:val="0"/>
              <w:autoSpaceDN w:val="0"/>
              <w:adjustRightInd w:val="0"/>
              <w:spacing w:line="260" w:lineRule="exact"/>
              <w:rPr>
                <w:rFonts w:hint="eastAsia" w:ascii="宋体"/>
                <w:sz w:val="18"/>
              </w:rPr>
            </w:pPr>
            <w:r>
              <w:rPr>
                <w:rFonts w:hint="eastAsia" w:ascii="宋体"/>
                <w:sz w:val="18"/>
              </w:rPr>
              <w:t>补充资料：</w:t>
            </w:r>
          </w:p>
          <w:p>
            <w:pPr>
              <w:autoSpaceDE w:val="0"/>
              <w:autoSpaceDN w:val="0"/>
              <w:adjustRightInd w:val="0"/>
              <w:spacing w:line="260" w:lineRule="exact"/>
              <w:ind w:firstLine="180" w:firstLineChars="100"/>
              <w:rPr>
                <w:rFonts w:hint="eastAsia" w:ascii="宋体"/>
                <w:sz w:val="18"/>
              </w:rPr>
            </w:pPr>
            <w:r>
              <w:rPr>
                <w:rFonts w:hint="eastAsia" w:ascii="宋体"/>
                <w:sz w:val="18"/>
              </w:rPr>
              <w:t>(1)不能填报“从业人员”和“工资总额”数据的法人单位填报</w:t>
            </w:r>
          </w:p>
          <w:p>
            <w:pPr>
              <w:autoSpaceDE w:val="0"/>
              <w:autoSpaceDN w:val="0"/>
              <w:adjustRightInd w:val="0"/>
              <w:spacing w:line="260" w:lineRule="exact"/>
              <w:ind w:firstLine="180" w:firstLineChars="100"/>
              <w:rPr>
                <w:rFonts w:hint="eastAsia" w:ascii="宋体"/>
                <w:sz w:val="18"/>
              </w:rPr>
            </w:pPr>
            <w:r>
              <w:rPr>
                <w:rFonts w:hint="eastAsia" w:ascii="宋体"/>
                <w:sz w:val="18"/>
              </w:rPr>
              <w:t xml:space="preserve">   发放工资的法人单位：组织机构代码（49） □□□□□□□□－□</w:t>
            </w:r>
          </w:p>
          <w:p>
            <w:pPr>
              <w:autoSpaceDE w:val="0"/>
              <w:autoSpaceDN w:val="0"/>
              <w:adjustRightInd w:val="0"/>
              <w:spacing w:line="260" w:lineRule="exact"/>
              <w:ind w:firstLine="1980" w:firstLineChars="1100"/>
              <w:rPr>
                <w:rFonts w:hint="eastAsia" w:ascii="宋体" w:hAnsi="宋体" w:cs="宋体"/>
                <w:sz w:val="18"/>
                <w:szCs w:val="18"/>
              </w:rPr>
            </w:pPr>
            <w:r>
              <w:rPr>
                <w:rFonts w:hint="eastAsia" w:ascii="宋体" w:hAnsi="宋体" w:cs="宋体"/>
                <w:sz w:val="18"/>
                <w:szCs w:val="18"/>
              </w:rPr>
              <w:t xml:space="preserve">   统一社会信用代码□□□□□□□□□□□□□□□□□□</w:t>
            </w:r>
          </w:p>
          <w:p>
            <w:pPr>
              <w:autoSpaceDE w:val="0"/>
              <w:autoSpaceDN w:val="0"/>
              <w:adjustRightInd w:val="0"/>
              <w:spacing w:line="260" w:lineRule="exact"/>
              <w:ind w:firstLine="1980" w:firstLineChars="1100"/>
              <w:rPr>
                <w:rFonts w:ascii="宋体"/>
                <w:sz w:val="18"/>
                <w:u w:val="single"/>
              </w:rPr>
            </w:pPr>
            <w:r>
              <w:rPr>
                <w:rFonts w:hint="eastAsia" w:ascii="宋体"/>
                <w:sz w:val="18"/>
              </w:rPr>
              <w:t xml:space="preserve">   单位详细名称（50）</w:t>
            </w:r>
            <w:r>
              <w:rPr>
                <w:rFonts w:hint="eastAsia" w:ascii="宋体"/>
                <w:sz w:val="18"/>
                <w:u w:val="single"/>
              </w:rPr>
              <w:t xml:space="preserve">                             </w:t>
            </w:r>
          </w:p>
          <w:p>
            <w:pPr>
              <w:autoSpaceDE w:val="0"/>
              <w:autoSpaceDN w:val="0"/>
              <w:adjustRightInd w:val="0"/>
              <w:spacing w:line="260" w:lineRule="exact"/>
              <w:rPr>
                <w:rFonts w:hint="eastAsia" w:ascii="宋体"/>
                <w:sz w:val="18"/>
              </w:rPr>
            </w:pPr>
            <w:r>
              <w:rPr>
                <w:rFonts w:hint="eastAsia" w:ascii="宋体" w:cs="宋体"/>
                <w:sz w:val="18"/>
                <w:szCs w:val="18"/>
              </w:rPr>
              <w:t xml:space="preserve">  (2)单位直接管理的劳务外包人员(48): </w:t>
            </w:r>
            <w:r>
              <w:rPr>
                <w:rFonts w:hint="eastAsia" w:ascii="宋体" w:cs="宋体"/>
                <w:sz w:val="18"/>
                <w:szCs w:val="18"/>
                <w:u w:val="single"/>
              </w:rPr>
              <w:t xml:space="preserve">                 </w:t>
            </w:r>
            <w:r>
              <w:rPr>
                <w:rFonts w:hint="eastAsia" w:ascii="宋体"/>
                <w:sz w:val="18"/>
                <w:szCs w:val="18"/>
                <w:u w:val="single"/>
              </w:rPr>
              <w:t xml:space="preserve">  (人)</w:t>
            </w:r>
          </w:p>
        </w:tc>
      </w:tr>
    </w:tbl>
    <w:p>
      <w:pPr>
        <w:spacing w:line="240" w:lineRule="exact"/>
        <w:rPr>
          <w:rFonts w:hint="eastAsia" w:ascii="宋体" w:hAnsi="宋体" w:cs="宋体"/>
          <w:bCs/>
          <w:kern w:val="0"/>
          <w:sz w:val="18"/>
          <w:szCs w:val="18"/>
        </w:rPr>
      </w:pPr>
      <w:r>
        <w:rPr>
          <w:rFonts w:hint="eastAsia" w:ascii="宋体" w:hAnsi="宋体" w:cs="宋体"/>
          <w:bCs/>
          <w:kern w:val="0"/>
          <w:sz w:val="18"/>
          <w:szCs w:val="18"/>
        </w:rPr>
        <w:t xml:space="preserve">单位负责人：       统计负责人：      填表人：    </w:t>
      </w:r>
      <w:r>
        <w:rPr>
          <w:rFonts w:ascii="宋体" w:hAnsi="宋体" w:cs="宋体"/>
          <w:bCs/>
          <w:kern w:val="0"/>
          <w:sz w:val="18"/>
          <w:szCs w:val="18"/>
        </w:rPr>
        <w:t>联系电话</w:t>
      </w:r>
      <w:r>
        <w:rPr>
          <w:rFonts w:hint="eastAsia" w:ascii="宋体" w:hAnsi="宋体" w:cs="宋体"/>
          <w:bCs/>
          <w:kern w:val="0"/>
          <w:sz w:val="18"/>
          <w:szCs w:val="18"/>
        </w:rPr>
        <w:t>：</w:t>
      </w:r>
      <w:r>
        <w:rPr>
          <w:rFonts w:ascii="宋体" w:hAnsi="宋体" w:cs="宋体"/>
          <w:bCs/>
          <w:kern w:val="0"/>
          <w:sz w:val="18"/>
          <w:szCs w:val="18"/>
        </w:rPr>
        <w:t xml:space="preserve">      </w:t>
      </w:r>
      <w:r>
        <w:rPr>
          <w:rFonts w:hint="eastAsia" w:ascii="宋体" w:hAnsi="宋体" w:cs="宋体"/>
          <w:bCs/>
          <w:kern w:val="0"/>
          <w:sz w:val="18"/>
          <w:szCs w:val="18"/>
        </w:rPr>
        <w:t xml:space="preserve">   </w:t>
      </w:r>
      <w:r>
        <w:rPr>
          <w:rFonts w:ascii="宋体" w:hAnsi="宋体"/>
          <w:bCs/>
          <w:sz w:val="18"/>
          <w:szCs w:val="18"/>
        </w:rPr>
        <w:t xml:space="preserve"> </w:t>
      </w:r>
      <w:r>
        <w:rPr>
          <w:rFonts w:hint="eastAsia" w:ascii="宋体" w:hAnsi="宋体" w:cs="宋体"/>
          <w:bCs/>
          <w:kern w:val="0"/>
          <w:sz w:val="18"/>
          <w:szCs w:val="18"/>
        </w:rPr>
        <w:t xml:space="preserve">     报出日期：</w:t>
      </w:r>
      <w:r>
        <w:rPr>
          <w:rFonts w:hint="eastAsia" w:ascii="宋体" w:hAnsi="宋体" w:cs="宋体"/>
          <w:bCs/>
          <w:kern w:val="0"/>
          <w:szCs w:val="18"/>
        </w:rPr>
        <w:t xml:space="preserve">2 0  </w:t>
      </w:r>
      <w:r>
        <w:rPr>
          <w:rFonts w:hint="eastAsia" w:ascii="宋体" w:hAnsi="宋体" w:cs="宋体"/>
          <w:bCs/>
          <w:kern w:val="0"/>
          <w:sz w:val="18"/>
          <w:szCs w:val="18"/>
        </w:rPr>
        <w:t>年   月   日</w:t>
      </w:r>
    </w:p>
    <w:p>
      <w:pPr>
        <w:kinsoku w:val="0"/>
        <w:overflowPunct w:val="0"/>
        <w:adjustRightInd w:val="0"/>
        <w:snapToGrid w:val="0"/>
        <w:spacing w:line="240" w:lineRule="exact"/>
        <w:ind w:left="1524" w:leftChars="-1" w:hanging="1526" w:hangingChars="848"/>
        <w:rPr>
          <w:rFonts w:hint="eastAsia" w:ascii="宋体"/>
          <w:sz w:val="18"/>
        </w:rPr>
      </w:pPr>
    </w:p>
    <w:p>
      <w:pPr>
        <w:kinsoku w:val="0"/>
        <w:overflowPunct w:val="0"/>
        <w:adjustRightInd w:val="0"/>
        <w:snapToGrid w:val="0"/>
        <w:spacing w:line="280" w:lineRule="exact"/>
        <w:ind w:left="1619" w:leftChars="-1" w:hanging="1621" w:hangingChars="901"/>
        <w:rPr>
          <w:rFonts w:hint="eastAsia" w:ascii="宋体"/>
          <w:sz w:val="18"/>
        </w:rPr>
      </w:pPr>
      <w:r>
        <w:rPr>
          <w:rFonts w:hint="eastAsia" w:ascii="宋体" w:hAnsi="宋体" w:cs="宋体"/>
          <w:bCs/>
          <w:kern w:val="0"/>
          <w:sz w:val="18"/>
          <w:szCs w:val="18"/>
        </w:rPr>
        <w:t>说明：1.统计范围：</w:t>
      </w:r>
      <w:r>
        <w:rPr>
          <w:rFonts w:hint="eastAsia" w:ascii="宋体" w:hAnsi="宋体"/>
          <w:sz w:val="18"/>
          <w:szCs w:val="18"/>
        </w:rPr>
        <w:t>辖区内规模以上工业法人单位。</w:t>
      </w:r>
    </w:p>
    <w:p>
      <w:pPr>
        <w:snapToGrid w:val="0"/>
        <w:spacing w:line="280" w:lineRule="exact"/>
        <w:ind w:left="2160" w:leftChars="257" w:hanging="1620" w:hangingChars="900"/>
        <w:rPr>
          <w:rFonts w:hint="eastAsia" w:ascii="宋体"/>
          <w:sz w:val="18"/>
        </w:rPr>
      </w:pPr>
      <w:r>
        <w:rPr>
          <w:rFonts w:hint="eastAsia" w:ascii="宋体" w:hAnsi="宋体" w:cs="宋体"/>
          <w:bCs/>
          <w:kern w:val="0"/>
          <w:sz w:val="18"/>
          <w:szCs w:val="18"/>
        </w:rPr>
        <w:t>2.报送日期及方式：</w:t>
      </w:r>
      <w:r>
        <w:rPr>
          <w:rFonts w:hint="eastAsia" w:ascii="宋体"/>
          <w:sz w:val="18"/>
        </w:rPr>
        <w:t>调查单位一季度季后</w:t>
      </w:r>
      <w:r>
        <w:rPr>
          <w:rFonts w:ascii="宋体"/>
          <w:sz w:val="18"/>
        </w:rPr>
        <w:t>9</w:t>
      </w:r>
      <w:r>
        <w:rPr>
          <w:rFonts w:hint="eastAsia" w:ascii="宋体"/>
          <w:sz w:val="18"/>
        </w:rPr>
        <w:t>日、二季度季后6日、三季度季后10日12:00前独立自行网上填报，四季度免报；省级统计机构一季度季后11日、二季度季后10日、三季度季后13日18:00</w:t>
      </w:r>
      <w:r>
        <w:rPr>
          <w:rFonts w:hint="eastAsia" w:ascii="宋体" w:hAnsi="宋体"/>
          <w:sz w:val="18"/>
          <w:szCs w:val="18"/>
        </w:rPr>
        <w:t>完成数据审核、验收、上报</w:t>
      </w:r>
      <w:r>
        <w:rPr>
          <w:rFonts w:hint="eastAsia" w:ascii="宋体"/>
          <w:sz w:val="18"/>
        </w:rPr>
        <w:t>，四季度免报。</w:t>
      </w:r>
    </w:p>
    <w:p>
      <w:pPr>
        <w:snapToGrid w:val="0"/>
        <w:spacing w:line="280" w:lineRule="exact"/>
        <w:ind w:left="723" w:leftChars="257" w:hanging="183" w:hangingChars="102"/>
        <w:rPr>
          <w:rFonts w:hint="eastAsia" w:ascii="宋体"/>
          <w:bCs/>
          <w:sz w:val="18"/>
        </w:rPr>
      </w:pPr>
      <w:r>
        <w:rPr>
          <w:rFonts w:hint="eastAsia" w:ascii="宋体"/>
          <w:sz w:val="18"/>
        </w:rPr>
        <w:t>3.</w:t>
      </w:r>
      <w:r>
        <w:rPr>
          <w:rFonts w:hint="eastAsia" w:ascii="宋体" w:hAnsi="宋体" w:cs="宋体"/>
          <w:bCs/>
          <w:kern w:val="0"/>
          <w:sz w:val="18"/>
          <w:szCs w:val="18"/>
        </w:rPr>
        <w:t>“补充资料(1)”由主表数据为空的调查单位填报。</w:t>
      </w:r>
    </w:p>
    <w:p>
      <w:pPr>
        <w:snapToGrid w:val="0"/>
        <w:spacing w:line="280" w:lineRule="exact"/>
        <w:ind w:firstLine="540" w:firstLineChars="300"/>
        <w:rPr>
          <w:rFonts w:hint="eastAsia" w:ascii="宋体"/>
          <w:sz w:val="18"/>
        </w:rPr>
      </w:pPr>
      <w:r>
        <w:rPr>
          <w:rFonts w:hint="eastAsia" w:ascii="宋体"/>
          <w:sz w:val="18"/>
        </w:rPr>
        <w:t>4.审核关系：</w:t>
      </w:r>
    </w:p>
    <w:p>
      <w:pPr>
        <w:snapToGrid w:val="0"/>
        <w:spacing w:line="280" w:lineRule="exact"/>
        <w:ind w:firstLine="720" w:firstLineChars="400"/>
        <w:jc w:val="left"/>
        <w:rPr>
          <w:rFonts w:hint="eastAsia" w:ascii="宋体" w:hAnsi="宋体" w:cs="宋体"/>
          <w:kern w:val="0"/>
          <w:sz w:val="18"/>
          <w:szCs w:val="18"/>
        </w:rPr>
      </w:pPr>
      <w:r>
        <w:rPr>
          <w:rFonts w:hint="eastAsia" w:ascii="宋体" w:hAnsi="宋体" w:cs="宋体"/>
          <w:kern w:val="0"/>
          <w:sz w:val="18"/>
          <w:szCs w:val="18"/>
        </w:rPr>
        <w:t>（1）01=05+06+07                         （2）08=09+10+11                           （3）12=13+18+19</w:t>
      </w:r>
    </w:p>
    <w:p>
      <w:pPr>
        <w:snapToGrid w:val="0"/>
        <w:spacing w:before="480" w:beforeLines="200" w:after="240" w:afterLines="100"/>
        <w:jc w:val="center"/>
        <w:outlineLvl w:val="2"/>
        <w:rPr>
          <w:rFonts w:ascii="宋体" w:hAnsi="宋体"/>
          <w:sz w:val="32"/>
          <w:szCs w:val="32"/>
        </w:rPr>
      </w:pPr>
      <w:r>
        <w:rPr>
          <w:rFonts w:ascii="黑体" w:hAnsi="宋体" w:eastAsia="黑体"/>
          <w:sz w:val="32"/>
          <w:szCs w:val="32"/>
        </w:rPr>
        <w:br w:type="page"/>
      </w:r>
      <w:r>
        <w:rPr>
          <w:rFonts w:hint="eastAsia" w:ascii="宋体" w:hAnsi="宋体"/>
          <w:sz w:val="32"/>
          <w:szCs w:val="32"/>
        </w:rPr>
        <w:t>财 务 状 况</w:t>
      </w:r>
    </w:p>
    <w:tbl>
      <w:tblPr>
        <w:tblStyle w:val="10"/>
        <w:tblW w:w="9412" w:type="dxa"/>
        <w:jc w:val="center"/>
        <w:tblInd w:w="0" w:type="dxa"/>
        <w:tblLayout w:type="fixed"/>
        <w:tblCellMar>
          <w:top w:w="0" w:type="dxa"/>
          <w:left w:w="108" w:type="dxa"/>
          <w:bottom w:w="0" w:type="dxa"/>
          <w:right w:w="108" w:type="dxa"/>
        </w:tblCellMar>
      </w:tblPr>
      <w:tblGrid>
        <w:gridCol w:w="3292"/>
        <w:gridCol w:w="1412"/>
        <w:gridCol w:w="1412"/>
        <w:gridCol w:w="1694"/>
        <w:gridCol w:w="1602"/>
      </w:tblGrid>
      <w:tr>
        <w:tblPrEx>
          <w:tblLayout w:type="fixed"/>
          <w:tblCellMar>
            <w:top w:w="0" w:type="dxa"/>
            <w:left w:w="108" w:type="dxa"/>
            <w:bottom w:w="0" w:type="dxa"/>
            <w:right w:w="108" w:type="dxa"/>
          </w:tblCellMar>
        </w:tblPrEx>
        <w:trPr>
          <w:jc w:val="center"/>
        </w:trPr>
        <w:tc>
          <w:tcPr>
            <w:tcW w:w="3292" w:type="dxa"/>
            <w:shd w:val="clear" w:color="auto" w:fill="auto"/>
            <w:tcMar>
              <w:left w:w="0" w:type="dxa"/>
              <w:right w:w="0" w:type="dxa"/>
            </w:tcMar>
            <w:vAlign w:val="top"/>
          </w:tcPr>
          <w:p>
            <w:pPr>
              <w:spacing w:line="240" w:lineRule="exact"/>
              <w:jc w:val="left"/>
              <w:rPr>
                <w:rFonts w:ascii="宋体" w:hAnsi="宋体"/>
                <w:sz w:val="32"/>
                <w:szCs w:val="32"/>
              </w:rPr>
            </w:pPr>
          </w:p>
        </w:tc>
        <w:tc>
          <w:tcPr>
            <w:tcW w:w="1412" w:type="dxa"/>
            <w:shd w:val="clear" w:color="auto" w:fill="auto"/>
            <w:tcMar>
              <w:left w:w="0" w:type="dxa"/>
              <w:right w:w="0" w:type="dxa"/>
            </w:tcMar>
            <w:vAlign w:val="top"/>
          </w:tcPr>
          <w:p>
            <w:pPr>
              <w:spacing w:line="240" w:lineRule="exact"/>
              <w:jc w:val="center"/>
              <w:rPr>
                <w:rFonts w:ascii="宋体" w:hAnsi="宋体"/>
                <w:sz w:val="32"/>
                <w:szCs w:val="32"/>
              </w:rPr>
            </w:pPr>
          </w:p>
        </w:tc>
        <w:tc>
          <w:tcPr>
            <w:tcW w:w="1412" w:type="dxa"/>
            <w:shd w:val="clear" w:color="auto" w:fill="auto"/>
            <w:tcMar>
              <w:left w:w="0" w:type="dxa"/>
              <w:right w:w="0" w:type="dxa"/>
            </w:tcMar>
            <w:vAlign w:val="top"/>
          </w:tcPr>
          <w:p>
            <w:pPr>
              <w:spacing w:line="240" w:lineRule="exact"/>
              <w:jc w:val="center"/>
              <w:rPr>
                <w:rFonts w:ascii="宋体" w:hAnsi="宋体"/>
                <w:sz w:val="32"/>
                <w:szCs w:val="32"/>
              </w:rPr>
            </w:pPr>
          </w:p>
        </w:tc>
        <w:tc>
          <w:tcPr>
            <w:tcW w:w="1694" w:type="dxa"/>
            <w:shd w:val="clear" w:color="auto" w:fill="auto"/>
            <w:tcMar>
              <w:left w:w="0" w:type="dxa"/>
              <w:right w:w="0" w:type="dxa"/>
            </w:tcMar>
            <w:vAlign w:val="top"/>
          </w:tcPr>
          <w:p>
            <w:pPr>
              <w:spacing w:line="240" w:lineRule="exact"/>
              <w:jc w:val="right"/>
              <w:rPr>
                <w:rFonts w:ascii="宋体" w:hAnsi="宋体"/>
                <w:sz w:val="32"/>
                <w:szCs w:val="32"/>
              </w:rPr>
            </w:pPr>
            <w:r>
              <w:rPr>
                <w:rFonts w:hint="eastAsia" w:ascii="宋体" w:hAnsi="宋体"/>
                <w:sz w:val="18"/>
                <w:szCs w:val="18"/>
              </w:rPr>
              <w:t>表    号：</w:t>
            </w:r>
          </w:p>
        </w:tc>
        <w:tc>
          <w:tcPr>
            <w:tcW w:w="160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Ｂ２０３</w:t>
            </w:r>
            <w:r>
              <w:rPr>
                <w:rFonts w:ascii="宋体" w:hAnsi="宋体"/>
                <w:sz w:val="18"/>
                <w:szCs w:val="18"/>
              </w:rPr>
              <w:t>表</w:t>
            </w:r>
          </w:p>
        </w:tc>
      </w:tr>
      <w:tr>
        <w:tblPrEx>
          <w:tblLayout w:type="fixed"/>
          <w:tblCellMar>
            <w:top w:w="0" w:type="dxa"/>
            <w:left w:w="108" w:type="dxa"/>
            <w:bottom w:w="0" w:type="dxa"/>
            <w:right w:w="108" w:type="dxa"/>
          </w:tblCellMar>
        </w:tblPrEx>
        <w:trPr>
          <w:jc w:val="center"/>
        </w:trPr>
        <w:tc>
          <w:tcPr>
            <w:tcW w:w="6116" w:type="dxa"/>
            <w:gridSpan w:val="3"/>
            <w:shd w:val="clear" w:color="auto" w:fill="auto"/>
            <w:tcMar>
              <w:left w:w="0" w:type="dxa"/>
              <w:right w:w="0" w:type="dxa"/>
            </w:tcMar>
            <w:vAlign w:val="top"/>
          </w:tcPr>
          <w:p>
            <w:pPr>
              <w:spacing w:line="240" w:lineRule="exact"/>
              <w:jc w:val="both"/>
              <w:rPr>
                <w:rFonts w:ascii="宋体" w:hAnsi="宋体"/>
                <w:sz w:val="32"/>
                <w:szCs w:val="32"/>
              </w:rPr>
            </w:pPr>
            <w:r>
              <w:rPr>
                <w:rFonts w:hint="eastAsia" w:ascii="Calibri Light" w:hAnsi="Calibri Light" w:cs="Calibri Light"/>
                <w:color w:val="000000"/>
                <w:kern w:val="0"/>
                <w:sz w:val="18"/>
                <w:szCs w:val="18"/>
              </w:rPr>
              <w:t>统一社会信用代码□□□□□□□□□□□□□□□□□□</w:t>
            </w:r>
          </w:p>
        </w:tc>
        <w:tc>
          <w:tcPr>
            <w:tcW w:w="1694" w:type="dxa"/>
            <w:shd w:val="clear" w:color="auto" w:fill="auto"/>
            <w:tcMar>
              <w:left w:w="0" w:type="dxa"/>
              <w:right w:w="0" w:type="dxa"/>
            </w:tcMar>
            <w:vAlign w:val="center"/>
          </w:tcPr>
          <w:p>
            <w:pPr>
              <w:spacing w:line="240" w:lineRule="exact"/>
              <w:jc w:val="right"/>
              <w:rPr>
                <w:rFonts w:ascii="宋体" w:hAnsi="宋体"/>
                <w:sz w:val="32"/>
                <w:szCs w:val="32"/>
              </w:rPr>
            </w:pPr>
            <w:r>
              <w:rPr>
                <w:rFonts w:hint="eastAsia" w:ascii="宋体" w:hAnsi="宋体"/>
                <w:sz w:val="18"/>
                <w:szCs w:val="18"/>
              </w:rPr>
              <w:t>制定机关：</w:t>
            </w:r>
          </w:p>
        </w:tc>
        <w:tc>
          <w:tcPr>
            <w:tcW w:w="160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jc w:val="center"/>
        </w:trPr>
        <w:tc>
          <w:tcPr>
            <w:tcW w:w="6116" w:type="dxa"/>
            <w:gridSpan w:val="3"/>
            <w:shd w:val="clear" w:color="auto" w:fill="auto"/>
            <w:tcMar>
              <w:left w:w="0" w:type="dxa"/>
              <w:right w:w="0" w:type="dxa"/>
            </w:tcMar>
            <w:vAlign w:val="top"/>
          </w:tcPr>
          <w:p>
            <w:pPr>
              <w:spacing w:line="240" w:lineRule="exact"/>
              <w:rPr>
                <w:rFonts w:ascii="宋体" w:hAnsi="宋体"/>
                <w:sz w:val="32"/>
                <w:szCs w:val="32"/>
              </w:rPr>
            </w:pPr>
            <w:r>
              <w:rPr>
                <w:rFonts w:hint="eastAsia" w:ascii="宋体" w:hAnsi="宋体" w:cs="宋体"/>
                <w:color w:val="000000"/>
                <w:kern w:val="0"/>
                <w:sz w:val="18"/>
                <w:szCs w:val="18"/>
              </w:rPr>
              <w:t>尚未领取统一社会信用代码的填原组织机构代码□□□□□□□□－□</w:t>
            </w:r>
          </w:p>
        </w:tc>
        <w:tc>
          <w:tcPr>
            <w:tcW w:w="1694" w:type="dxa"/>
            <w:shd w:val="clear" w:color="auto" w:fill="auto"/>
            <w:tcMar>
              <w:left w:w="0" w:type="dxa"/>
              <w:right w:w="0" w:type="dxa"/>
            </w:tcMar>
            <w:vAlign w:val="center"/>
          </w:tcPr>
          <w:p>
            <w:pPr>
              <w:spacing w:line="240" w:lineRule="exact"/>
              <w:jc w:val="right"/>
              <w:rPr>
                <w:rFonts w:ascii="宋体" w:hAnsi="宋体"/>
                <w:sz w:val="32"/>
                <w:szCs w:val="32"/>
              </w:rPr>
            </w:pPr>
            <w:r>
              <w:rPr>
                <w:rFonts w:hint="eastAsia" w:ascii="宋体" w:hAnsi="宋体"/>
                <w:sz w:val="18"/>
                <w:szCs w:val="18"/>
              </w:rPr>
              <w:t>文    号：</w:t>
            </w:r>
          </w:p>
        </w:tc>
        <w:tc>
          <w:tcPr>
            <w:tcW w:w="160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国统字(2018)1</w:t>
            </w:r>
            <w:r>
              <w:rPr>
                <w:rFonts w:ascii="宋体" w:hAnsi="宋体"/>
                <w:sz w:val="18"/>
                <w:szCs w:val="18"/>
              </w:rPr>
              <w:t>16</w:t>
            </w:r>
            <w:r>
              <w:rPr>
                <w:rFonts w:hint="eastAsia" w:ascii="宋体" w:hAnsi="宋体"/>
                <w:sz w:val="18"/>
                <w:szCs w:val="18"/>
              </w:rPr>
              <w:t>号</w:t>
            </w:r>
          </w:p>
        </w:tc>
      </w:tr>
      <w:tr>
        <w:tblPrEx>
          <w:tblLayout w:type="fixed"/>
          <w:tblCellMar>
            <w:top w:w="0" w:type="dxa"/>
            <w:left w:w="108" w:type="dxa"/>
            <w:bottom w:w="0" w:type="dxa"/>
            <w:right w:w="108" w:type="dxa"/>
          </w:tblCellMar>
        </w:tblPrEx>
        <w:trPr>
          <w:jc w:val="center"/>
        </w:trPr>
        <w:tc>
          <w:tcPr>
            <w:tcW w:w="3292" w:type="dxa"/>
            <w:shd w:val="clear" w:color="auto" w:fill="auto"/>
            <w:tcMar>
              <w:left w:w="0" w:type="dxa"/>
              <w:right w:w="0" w:type="dxa"/>
            </w:tcMar>
            <w:vAlign w:val="top"/>
          </w:tcPr>
          <w:p>
            <w:pPr>
              <w:spacing w:line="240" w:lineRule="exact"/>
              <w:rPr>
                <w:rFonts w:ascii="宋体" w:hAnsi="宋体"/>
                <w:sz w:val="18"/>
                <w:szCs w:val="18"/>
              </w:rPr>
            </w:pPr>
            <w:r>
              <w:rPr>
                <w:rFonts w:hint="eastAsia" w:ascii="宋体" w:hAnsi="宋体"/>
                <w:sz w:val="18"/>
                <w:szCs w:val="18"/>
              </w:rPr>
              <w:t>单位详细名称：</w:t>
            </w:r>
          </w:p>
        </w:tc>
        <w:tc>
          <w:tcPr>
            <w:tcW w:w="2824" w:type="dxa"/>
            <w:gridSpan w:val="2"/>
            <w:shd w:val="clear" w:color="auto" w:fill="auto"/>
            <w:tcMar>
              <w:left w:w="0" w:type="dxa"/>
              <w:right w:w="0" w:type="dxa"/>
            </w:tcMar>
            <w:vAlign w:val="top"/>
          </w:tcPr>
          <w:p>
            <w:pPr>
              <w:spacing w:line="240" w:lineRule="exact"/>
              <w:jc w:val="center"/>
              <w:rPr>
                <w:rFonts w:ascii="宋体" w:hAnsi="宋体"/>
                <w:sz w:val="18"/>
                <w:szCs w:val="18"/>
              </w:rPr>
            </w:pPr>
            <w:r>
              <w:rPr>
                <w:rFonts w:hint="eastAsia" w:ascii="宋体" w:hAnsi="宋体"/>
                <w:sz w:val="18"/>
                <w:szCs w:val="18"/>
              </w:rPr>
              <w:t>２０１９年    月</w:t>
            </w:r>
          </w:p>
        </w:tc>
        <w:tc>
          <w:tcPr>
            <w:tcW w:w="1694" w:type="dxa"/>
            <w:shd w:val="clear" w:color="auto" w:fill="auto"/>
            <w:tcMar>
              <w:left w:w="0" w:type="dxa"/>
              <w:right w:w="0" w:type="dxa"/>
            </w:tcMar>
            <w:vAlign w:val="center"/>
          </w:tcPr>
          <w:p>
            <w:pPr>
              <w:spacing w:line="240" w:lineRule="exact"/>
              <w:jc w:val="right"/>
              <w:rPr>
                <w:rFonts w:ascii="宋体" w:hAnsi="宋体"/>
                <w:sz w:val="18"/>
                <w:szCs w:val="18"/>
              </w:rPr>
            </w:pPr>
            <w:r>
              <w:rPr>
                <w:rFonts w:hint="eastAsia" w:ascii="宋体" w:hAnsi="宋体"/>
                <w:sz w:val="18"/>
                <w:szCs w:val="18"/>
              </w:rPr>
              <w:t>有效期至：</w:t>
            </w:r>
          </w:p>
        </w:tc>
        <w:tc>
          <w:tcPr>
            <w:tcW w:w="1602" w:type="dxa"/>
            <w:shd w:val="clear" w:color="auto" w:fill="auto"/>
            <w:tcMar>
              <w:left w:w="0" w:type="dxa"/>
              <w:right w:w="0" w:type="dxa"/>
            </w:tcMar>
            <w:vAlign w:val="center"/>
          </w:tcPr>
          <w:p>
            <w:pPr>
              <w:spacing w:line="240" w:lineRule="exact"/>
              <w:jc w:val="distribute"/>
              <w:rPr>
                <w:rFonts w:ascii="宋体" w:hAnsi="宋体"/>
                <w:sz w:val="18"/>
                <w:szCs w:val="18"/>
              </w:rPr>
            </w:pPr>
            <w:r>
              <w:rPr>
                <w:rFonts w:hint="eastAsia" w:ascii="宋体" w:hAnsi="宋体"/>
                <w:sz w:val="18"/>
                <w:szCs w:val="18"/>
              </w:rPr>
              <w:t>２０２</w:t>
            </w:r>
            <w:r>
              <w:rPr>
                <w:rFonts w:ascii="宋体" w:hAnsi="宋体"/>
                <w:sz w:val="18"/>
                <w:szCs w:val="18"/>
              </w:rPr>
              <w:t>０年</w:t>
            </w:r>
            <w:r>
              <w:rPr>
                <w:rFonts w:hint="eastAsia" w:ascii="宋体" w:hAnsi="宋体"/>
                <w:sz w:val="18"/>
                <w:szCs w:val="18"/>
              </w:rPr>
              <w:t>１</w:t>
            </w:r>
            <w:r>
              <w:rPr>
                <w:rFonts w:ascii="宋体" w:hAnsi="宋体"/>
                <w:sz w:val="18"/>
                <w:szCs w:val="18"/>
              </w:rPr>
              <w:t>月</w:t>
            </w:r>
          </w:p>
        </w:tc>
      </w:tr>
    </w:tbl>
    <w:p>
      <w:pPr>
        <w:spacing w:line="20" w:lineRule="exact"/>
        <w:ind w:left="-2" w:leftChars="-1"/>
        <w:rPr>
          <w:rFonts w:ascii="宋体" w:hAnsi="宋体"/>
          <w:sz w:val="18"/>
          <w:szCs w:val="18"/>
        </w:rPr>
      </w:pPr>
    </w:p>
    <w:tbl>
      <w:tblPr>
        <w:tblStyle w:val="10"/>
        <w:tblW w:w="9412" w:type="dxa"/>
        <w:jc w:val="center"/>
        <w:tblInd w:w="0" w:type="dxa"/>
        <w:tblLayout w:type="fixed"/>
        <w:tblCellMar>
          <w:top w:w="0" w:type="dxa"/>
          <w:left w:w="108" w:type="dxa"/>
          <w:bottom w:w="0" w:type="dxa"/>
          <w:right w:w="108" w:type="dxa"/>
        </w:tblCellMar>
      </w:tblPr>
      <w:tblGrid>
        <w:gridCol w:w="3766"/>
        <w:gridCol w:w="941"/>
        <w:gridCol w:w="941"/>
        <w:gridCol w:w="1882"/>
        <w:gridCol w:w="1882"/>
      </w:tblGrid>
      <w:tr>
        <w:tblPrEx>
          <w:tblLayout w:type="fixed"/>
          <w:tblCellMar>
            <w:top w:w="0" w:type="dxa"/>
            <w:left w:w="108" w:type="dxa"/>
            <w:bottom w:w="0" w:type="dxa"/>
            <w:right w:w="108" w:type="dxa"/>
          </w:tblCellMar>
        </w:tblPrEx>
        <w:trPr>
          <w:cantSplit/>
          <w:trHeight w:val="680" w:hRule="atLeast"/>
          <w:jc w:val="center"/>
        </w:trPr>
        <w:tc>
          <w:tcPr>
            <w:tcW w:w="3766" w:type="dxa"/>
            <w:tcBorders>
              <w:top w:val="single" w:color="auto" w:sz="8"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sz w:val="18"/>
              </w:rPr>
              <w:t>指标名称</w:t>
            </w:r>
          </w:p>
        </w:tc>
        <w:tc>
          <w:tcPr>
            <w:tcW w:w="941" w:type="dxa"/>
            <w:tcBorders>
              <w:top w:val="single" w:color="auto" w:sz="8" w:space="0"/>
              <w:left w:val="single" w:color="auto" w:sz="2" w:space="0"/>
              <w:bottom w:val="single" w:color="auto" w:sz="2" w:space="0"/>
              <w:right w:val="single" w:color="auto" w:sz="2" w:space="0"/>
            </w:tcBorders>
            <w:shd w:val="clear" w:color="auto" w:fill="auto"/>
            <w:vAlign w:val="center"/>
          </w:tcPr>
          <w:p>
            <w:pPr>
              <w:snapToGrid w:val="0"/>
              <w:jc w:val="center"/>
              <w:rPr>
                <w:rFonts w:hint="eastAsia" w:ascii="宋体"/>
                <w:sz w:val="18"/>
              </w:rPr>
            </w:pPr>
            <w:r>
              <w:rPr>
                <w:rFonts w:hint="eastAsia" w:ascii="宋体"/>
                <w:sz w:val="18"/>
              </w:rPr>
              <w:t>计量单位</w:t>
            </w:r>
          </w:p>
        </w:tc>
        <w:tc>
          <w:tcPr>
            <w:tcW w:w="941" w:type="dxa"/>
            <w:tcBorders>
              <w:top w:val="single" w:color="auto" w:sz="8"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sz w:val="18"/>
              </w:rPr>
              <w:t>代码</w:t>
            </w:r>
          </w:p>
        </w:tc>
        <w:tc>
          <w:tcPr>
            <w:tcW w:w="1882" w:type="dxa"/>
            <w:tcBorders>
              <w:top w:val="single" w:color="auto" w:sz="8" w:space="0"/>
              <w:left w:val="single" w:color="auto" w:sz="2" w:space="0"/>
              <w:bottom w:val="single" w:color="auto" w:sz="2" w:space="0"/>
              <w:right w:val="single" w:color="auto" w:sz="2" w:space="0"/>
            </w:tcBorders>
            <w:shd w:val="clear" w:color="auto" w:fill="auto"/>
            <w:vAlign w:val="center"/>
          </w:tcPr>
          <w:p>
            <w:pPr>
              <w:snapToGrid w:val="0"/>
              <w:jc w:val="center"/>
              <w:rPr>
                <w:rFonts w:ascii="宋体"/>
                <w:sz w:val="18"/>
              </w:rPr>
            </w:pPr>
            <w:r>
              <w:rPr>
                <w:rFonts w:hint="eastAsia" w:ascii="宋体" w:hAnsi="宋体"/>
                <w:sz w:val="18"/>
              </w:rPr>
              <w:t>1—</w:t>
            </w:r>
            <w:r>
              <w:rPr>
                <w:rFonts w:hint="eastAsia"/>
                <w:sz w:val="18"/>
              </w:rPr>
              <w:t>本月</w:t>
            </w:r>
          </w:p>
        </w:tc>
        <w:tc>
          <w:tcPr>
            <w:tcW w:w="1882" w:type="dxa"/>
            <w:tcBorders>
              <w:top w:val="single" w:color="auto" w:sz="8" w:space="0"/>
              <w:left w:val="single" w:color="auto" w:sz="2" w:space="0"/>
              <w:bottom w:val="single" w:color="auto" w:sz="2" w:space="0"/>
            </w:tcBorders>
            <w:shd w:val="clear" w:color="auto" w:fill="D9D9D9"/>
            <w:vAlign w:val="center"/>
          </w:tcPr>
          <w:p>
            <w:pPr>
              <w:snapToGrid w:val="0"/>
              <w:jc w:val="center"/>
              <w:rPr>
                <w:rFonts w:ascii="宋体" w:hAnsi="宋体"/>
                <w:sz w:val="18"/>
              </w:rPr>
            </w:pPr>
            <w:r>
              <w:rPr>
                <w:rFonts w:hint="eastAsia"/>
                <w:sz w:val="18"/>
              </w:rPr>
              <w:t>上年同</w:t>
            </w:r>
            <w:r>
              <w:rPr>
                <w:rFonts w:hint="eastAsia" w:ascii="宋体" w:hAnsi="宋体"/>
                <w:sz w:val="18"/>
              </w:rPr>
              <w:t>期</w:t>
            </w:r>
          </w:p>
        </w:tc>
      </w:tr>
      <w:tr>
        <w:tblPrEx>
          <w:tblLayout w:type="fixed"/>
          <w:tblCellMar>
            <w:top w:w="0" w:type="dxa"/>
            <w:left w:w="108" w:type="dxa"/>
            <w:bottom w:w="0" w:type="dxa"/>
            <w:right w:w="108" w:type="dxa"/>
          </w:tblCellMar>
        </w:tblPrEx>
        <w:trPr>
          <w:cantSplit/>
          <w:trHeight w:val="283" w:hRule="atLeast"/>
          <w:jc w:val="center"/>
        </w:trPr>
        <w:tc>
          <w:tcPr>
            <w:tcW w:w="3766" w:type="dxa"/>
            <w:tcBorders>
              <w:top w:val="single" w:color="auto" w:sz="2" w:space="0"/>
              <w:bottom w:val="single" w:color="auto" w:sz="2" w:space="0"/>
              <w:right w:val="single" w:color="auto" w:sz="2" w:space="0"/>
            </w:tcBorders>
            <w:shd w:val="clear" w:color="auto" w:fill="auto"/>
            <w:vAlign w:val="center"/>
          </w:tcPr>
          <w:p>
            <w:pPr>
              <w:snapToGrid w:val="0"/>
              <w:jc w:val="center"/>
              <w:rPr>
                <w:rFonts w:ascii="宋体" w:hAnsi="宋体"/>
                <w:sz w:val="18"/>
              </w:rPr>
            </w:pPr>
            <w:r>
              <w:rPr>
                <w:rFonts w:hint="eastAsia" w:ascii="宋体" w:hAnsi="宋体"/>
                <w:sz w:val="18"/>
              </w:rPr>
              <w:t>甲</w:t>
            </w:r>
          </w:p>
        </w:tc>
        <w:tc>
          <w:tcPr>
            <w:tcW w:w="941"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hint="eastAsia" w:ascii="宋体" w:hAnsi="宋体"/>
                <w:sz w:val="18"/>
              </w:rPr>
            </w:pPr>
            <w:r>
              <w:rPr>
                <w:rFonts w:hint="eastAsia" w:ascii="宋体" w:hAnsi="宋体"/>
                <w:sz w:val="18"/>
              </w:rPr>
              <w:t>乙</w:t>
            </w:r>
          </w:p>
        </w:tc>
        <w:tc>
          <w:tcPr>
            <w:tcW w:w="941"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sz w:val="18"/>
              </w:rPr>
            </w:pPr>
            <w:r>
              <w:rPr>
                <w:rFonts w:hint="eastAsia" w:ascii="宋体" w:hAnsi="宋体"/>
                <w:sz w:val="18"/>
              </w:rPr>
              <w:t>丙</w:t>
            </w:r>
          </w:p>
        </w:tc>
        <w:tc>
          <w:tcPr>
            <w:tcW w:w="188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sz w:val="18"/>
              </w:rPr>
            </w:pPr>
            <w:r>
              <w:rPr>
                <w:rFonts w:hint="eastAsia" w:ascii="宋体" w:hAnsi="宋体"/>
                <w:sz w:val="18"/>
              </w:rPr>
              <w:t>1</w:t>
            </w:r>
          </w:p>
        </w:tc>
        <w:tc>
          <w:tcPr>
            <w:tcW w:w="1882" w:type="dxa"/>
            <w:tcBorders>
              <w:top w:val="single" w:color="auto" w:sz="2" w:space="0"/>
              <w:left w:val="single" w:color="auto" w:sz="2" w:space="0"/>
              <w:bottom w:val="single" w:color="auto" w:sz="2" w:space="0"/>
            </w:tcBorders>
            <w:shd w:val="clear" w:color="auto" w:fill="D9D9D9"/>
            <w:vAlign w:val="center"/>
          </w:tcPr>
          <w:p>
            <w:pPr>
              <w:snapToGrid w:val="0"/>
              <w:jc w:val="center"/>
              <w:rPr>
                <w:rFonts w:ascii="宋体" w:hAnsi="宋体"/>
                <w:sz w:val="18"/>
              </w:rPr>
            </w:pPr>
            <w:r>
              <w:rPr>
                <w:rFonts w:hint="eastAsia" w:ascii="宋体" w:hAnsi="宋体"/>
                <w:sz w:val="18"/>
              </w:rPr>
              <w:t>2</w:t>
            </w:r>
          </w:p>
        </w:tc>
      </w:tr>
      <w:tr>
        <w:tblPrEx>
          <w:tblLayout w:type="fixed"/>
          <w:tblCellMar>
            <w:top w:w="0" w:type="dxa"/>
            <w:left w:w="108" w:type="dxa"/>
            <w:bottom w:w="0" w:type="dxa"/>
            <w:right w:w="108" w:type="dxa"/>
          </w:tblCellMar>
        </w:tblPrEx>
        <w:trPr>
          <w:cantSplit/>
          <w:jc w:val="center"/>
        </w:trPr>
        <w:tc>
          <w:tcPr>
            <w:tcW w:w="3766" w:type="dxa"/>
            <w:tcBorders>
              <w:top w:val="single" w:color="auto" w:sz="2" w:space="0"/>
              <w:bottom w:val="single" w:color="auto" w:sz="8" w:space="0"/>
              <w:right w:val="single" w:color="auto" w:sz="2" w:space="0"/>
            </w:tcBorders>
            <w:vAlign w:val="top"/>
          </w:tcPr>
          <w:p>
            <w:pPr>
              <w:spacing w:line="280" w:lineRule="exact"/>
              <w:rPr>
                <w:rFonts w:ascii="宋体"/>
                <w:sz w:val="18"/>
              </w:rPr>
            </w:pPr>
            <w:r>
              <w:rPr>
                <w:rFonts w:hint="eastAsia" w:ascii="宋体"/>
                <w:sz w:val="18"/>
              </w:rPr>
              <w:t>一、期末资产负债</w:t>
            </w:r>
          </w:p>
          <w:p>
            <w:pPr>
              <w:spacing w:line="280" w:lineRule="exact"/>
              <w:ind w:firstLine="360" w:firstLineChars="200"/>
              <w:rPr>
                <w:rFonts w:ascii="宋体"/>
                <w:sz w:val="18"/>
              </w:rPr>
            </w:pPr>
            <w:r>
              <w:rPr>
                <w:rFonts w:hint="eastAsia" w:ascii="宋体"/>
                <w:sz w:val="18"/>
              </w:rPr>
              <w:t>流动资产合计</w:t>
            </w:r>
          </w:p>
          <w:p>
            <w:pPr>
              <w:spacing w:line="280" w:lineRule="exact"/>
              <w:ind w:firstLine="540" w:firstLineChars="300"/>
              <w:rPr>
                <w:rFonts w:ascii="宋体"/>
                <w:sz w:val="18"/>
              </w:rPr>
            </w:pPr>
            <w:r>
              <w:rPr>
                <w:rFonts w:hint="eastAsia" w:ascii="宋体"/>
                <w:sz w:val="18"/>
              </w:rPr>
              <w:t>其中：应收</w:t>
            </w:r>
            <w:r>
              <w:rPr>
                <w:rFonts w:ascii="宋体"/>
                <w:sz w:val="18"/>
              </w:rPr>
              <w:t>票据及</w:t>
            </w:r>
            <w:r>
              <w:rPr>
                <w:rFonts w:hint="eastAsia" w:ascii="宋体"/>
                <w:sz w:val="18"/>
              </w:rPr>
              <w:t>应收账款</w:t>
            </w:r>
          </w:p>
          <w:p>
            <w:pPr>
              <w:spacing w:line="280" w:lineRule="exact"/>
              <w:ind w:firstLine="540" w:firstLineChars="300"/>
              <w:rPr>
                <w:rFonts w:ascii="宋体"/>
                <w:sz w:val="18"/>
              </w:rPr>
            </w:pPr>
            <w:r>
              <w:rPr>
                <w:rFonts w:hint="eastAsia" w:ascii="宋体"/>
                <w:sz w:val="18"/>
              </w:rPr>
              <w:t xml:space="preserve">      存货</w:t>
            </w:r>
          </w:p>
          <w:p>
            <w:pPr>
              <w:spacing w:line="280" w:lineRule="exact"/>
              <w:ind w:firstLine="1260" w:firstLineChars="700"/>
              <w:rPr>
                <w:rFonts w:ascii="宋体"/>
                <w:sz w:val="18"/>
              </w:rPr>
            </w:pPr>
            <w:r>
              <w:rPr>
                <w:rFonts w:hint="eastAsia" w:ascii="宋体"/>
                <w:sz w:val="18"/>
              </w:rPr>
              <w:t>其中：产成品</w:t>
            </w:r>
          </w:p>
          <w:p>
            <w:pPr>
              <w:spacing w:line="280" w:lineRule="exact"/>
              <w:ind w:firstLine="360" w:firstLineChars="200"/>
              <w:rPr>
                <w:rFonts w:ascii="宋体"/>
                <w:sz w:val="18"/>
              </w:rPr>
            </w:pPr>
            <w:r>
              <w:rPr>
                <w:rFonts w:hint="eastAsia" w:ascii="宋体"/>
                <w:sz w:val="18"/>
              </w:rPr>
              <w:t>资产总计</w:t>
            </w:r>
          </w:p>
          <w:p>
            <w:pPr>
              <w:spacing w:line="280" w:lineRule="exact"/>
              <w:ind w:firstLine="360" w:firstLineChars="200"/>
              <w:rPr>
                <w:rFonts w:ascii="宋体"/>
                <w:sz w:val="18"/>
              </w:rPr>
            </w:pPr>
            <w:r>
              <w:rPr>
                <w:rFonts w:hint="eastAsia" w:ascii="宋体"/>
                <w:sz w:val="18"/>
              </w:rPr>
              <w:t>负债合计</w:t>
            </w:r>
          </w:p>
          <w:p>
            <w:pPr>
              <w:spacing w:line="280" w:lineRule="exact"/>
              <w:rPr>
                <w:rFonts w:ascii="宋体"/>
                <w:sz w:val="18"/>
              </w:rPr>
            </w:pPr>
            <w:r>
              <w:rPr>
                <w:rFonts w:hint="eastAsia" w:ascii="宋体"/>
                <w:sz w:val="18"/>
              </w:rPr>
              <w:t>二、损益及分配</w:t>
            </w:r>
          </w:p>
          <w:p>
            <w:pPr>
              <w:spacing w:line="280" w:lineRule="exact"/>
              <w:ind w:firstLine="360" w:firstLineChars="200"/>
              <w:rPr>
                <w:rFonts w:ascii="宋体"/>
                <w:sz w:val="18"/>
              </w:rPr>
            </w:pPr>
            <w:r>
              <w:rPr>
                <w:rFonts w:hint="eastAsia" w:ascii="宋体"/>
                <w:sz w:val="18"/>
              </w:rPr>
              <w:t>营业收入</w:t>
            </w:r>
          </w:p>
          <w:p>
            <w:pPr>
              <w:spacing w:line="280" w:lineRule="exact"/>
              <w:ind w:firstLine="540" w:firstLineChars="300"/>
              <w:rPr>
                <w:rFonts w:ascii="宋体"/>
                <w:sz w:val="18"/>
              </w:rPr>
            </w:pPr>
            <w:r>
              <w:rPr>
                <w:rFonts w:hint="eastAsia" w:ascii="宋体"/>
                <w:sz w:val="18"/>
              </w:rPr>
              <w:t>其中：主营业务收入</w:t>
            </w:r>
          </w:p>
          <w:p>
            <w:pPr>
              <w:spacing w:line="280" w:lineRule="exact"/>
              <w:ind w:firstLine="360" w:firstLineChars="200"/>
              <w:rPr>
                <w:rFonts w:ascii="宋体"/>
                <w:sz w:val="18"/>
              </w:rPr>
            </w:pPr>
            <w:r>
              <w:rPr>
                <w:rFonts w:hint="eastAsia" w:ascii="宋体"/>
                <w:sz w:val="18"/>
              </w:rPr>
              <w:t>营业成本</w:t>
            </w:r>
          </w:p>
          <w:p>
            <w:pPr>
              <w:spacing w:line="280" w:lineRule="exact"/>
              <w:ind w:firstLine="540" w:firstLineChars="300"/>
              <w:rPr>
                <w:rFonts w:ascii="宋体"/>
                <w:sz w:val="18"/>
              </w:rPr>
            </w:pPr>
            <w:r>
              <w:rPr>
                <w:rFonts w:hint="eastAsia" w:ascii="宋体"/>
                <w:sz w:val="18"/>
              </w:rPr>
              <w:t>其中：主营业务成本</w:t>
            </w:r>
          </w:p>
          <w:p>
            <w:pPr>
              <w:spacing w:line="280" w:lineRule="exact"/>
              <w:ind w:firstLine="360" w:firstLineChars="200"/>
              <w:rPr>
                <w:rFonts w:ascii="宋体"/>
                <w:sz w:val="18"/>
              </w:rPr>
            </w:pPr>
            <w:r>
              <w:rPr>
                <w:rFonts w:hint="eastAsia" w:ascii="宋体"/>
                <w:sz w:val="18"/>
              </w:rPr>
              <w:t>税金及附加</w:t>
            </w:r>
          </w:p>
          <w:p>
            <w:pPr>
              <w:spacing w:line="280" w:lineRule="exact"/>
              <w:ind w:firstLine="540" w:firstLineChars="300"/>
              <w:rPr>
                <w:rFonts w:ascii="宋体"/>
                <w:sz w:val="18"/>
              </w:rPr>
            </w:pPr>
            <w:r>
              <w:rPr>
                <w:rFonts w:hint="eastAsia" w:ascii="宋体"/>
                <w:sz w:val="18"/>
              </w:rPr>
              <w:t>其中：主营业务税金及附加</w:t>
            </w:r>
          </w:p>
          <w:p>
            <w:pPr>
              <w:spacing w:line="280" w:lineRule="exact"/>
              <w:ind w:firstLine="360" w:firstLineChars="200"/>
              <w:rPr>
                <w:rFonts w:ascii="宋体"/>
                <w:sz w:val="18"/>
              </w:rPr>
            </w:pPr>
            <w:r>
              <w:rPr>
                <w:rFonts w:hint="eastAsia" w:ascii="宋体"/>
                <w:sz w:val="18"/>
              </w:rPr>
              <w:t>销售费用</w:t>
            </w:r>
          </w:p>
          <w:p>
            <w:pPr>
              <w:spacing w:line="280" w:lineRule="exact"/>
              <w:ind w:firstLine="360" w:firstLineChars="200"/>
              <w:rPr>
                <w:rFonts w:ascii="宋体"/>
                <w:sz w:val="18"/>
              </w:rPr>
            </w:pPr>
            <w:r>
              <w:rPr>
                <w:rFonts w:hint="eastAsia" w:ascii="宋体"/>
                <w:sz w:val="18"/>
              </w:rPr>
              <w:t>管理费用</w:t>
            </w:r>
          </w:p>
          <w:p>
            <w:pPr>
              <w:spacing w:line="280" w:lineRule="exact"/>
              <w:ind w:firstLine="360" w:firstLineChars="200"/>
              <w:rPr>
                <w:rFonts w:hint="eastAsia" w:ascii="宋体"/>
                <w:sz w:val="18"/>
              </w:rPr>
            </w:pPr>
            <w:r>
              <w:rPr>
                <w:rFonts w:hint="eastAsia" w:ascii="宋体"/>
                <w:sz w:val="18"/>
              </w:rPr>
              <w:t>研发费用</w:t>
            </w:r>
          </w:p>
          <w:p>
            <w:pPr>
              <w:spacing w:line="280" w:lineRule="exact"/>
              <w:ind w:firstLine="360" w:firstLineChars="200"/>
              <w:rPr>
                <w:rFonts w:ascii="宋体"/>
                <w:sz w:val="18"/>
              </w:rPr>
            </w:pPr>
            <w:r>
              <w:rPr>
                <w:rFonts w:hint="eastAsia" w:ascii="宋体"/>
                <w:sz w:val="18"/>
              </w:rPr>
              <w:t>财务费用</w:t>
            </w:r>
          </w:p>
          <w:p>
            <w:pPr>
              <w:spacing w:line="280" w:lineRule="exact"/>
              <w:ind w:firstLine="540" w:firstLineChars="300"/>
              <w:rPr>
                <w:rFonts w:ascii="宋体"/>
                <w:sz w:val="18"/>
              </w:rPr>
            </w:pPr>
            <w:r>
              <w:rPr>
                <w:rFonts w:hint="eastAsia" w:ascii="宋体"/>
                <w:sz w:val="18"/>
              </w:rPr>
              <w:t>其中：利息费用</w:t>
            </w:r>
          </w:p>
          <w:p>
            <w:pPr>
              <w:spacing w:line="280" w:lineRule="exact"/>
              <w:ind w:firstLine="540" w:firstLineChars="300"/>
              <w:rPr>
                <w:rFonts w:ascii="宋体"/>
                <w:sz w:val="18"/>
              </w:rPr>
            </w:pPr>
            <w:r>
              <w:rPr>
                <w:rFonts w:hint="eastAsia" w:ascii="宋体"/>
                <w:sz w:val="18"/>
              </w:rPr>
              <w:t xml:space="preserve">      利息收入</w:t>
            </w:r>
          </w:p>
          <w:p>
            <w:pPr>
              <w:spacing w:line="280" w:lineRule="exact"/>
              <w:ind w:firstLine="360" w:firstLineChars="200"/>
              <w:rPr>
                <w:rFonts w:ascii="宋体"/>
                <w:sz w:val="18"/>
              </w:rPr>
            </w:pPr>
            <w:r>
              <w:rPr>
                <w:rFonts w:hint="eastAsia" w:ascii="宋体"/>
                <w:sz w:val="18"/>
              </w:rPr>
              <w:t>资产减值损失</w:t>
            </w:r>
          </w:p>
          <w:p>
            <w:pPr>
              <w:spacing w:line="280" w:lineRule="exact"/>
              <w:ind w:firstLine="360" w:firstLineChars="200"/>
              <w:rPr>
                <w:rFonts w:ascii="宋体"/>
                <w:sz w:val="18"/>
              </w:rPr>
            </w:pPr>
            <w:r>
              <w:rPr>
                <w:rFonts w:hint="eastAsia" w:ascii="宋体"/>
                <w:sz w:val="18"/>
              </w:rPr>
              <w:t>信用</w:t>
            </w:r>
            <w:r>
              <w:rPr>
                <w:rFonts w:ascii="宋体"/>
                <w:sz w:val="18"/>
              </w:rPr>
              <w:t>减值损失</w:t>
            </w:r>
          </w:p>
          <w:p>
            <w:pPr>
              <w:spacing w:line="280" w:lineRule="exact"/>
              <w:ind w:firstLine="360" w:firstLineChars="200"/>
              <w:rPr>
                <w:rFonts w:ascii="宋体"/>
                <w:sz w:val="18"/>
              </w:rPr>
            </w:pPr>
            <w:r>
              <w:rPr>
                <w:rFonts w:hint="eastAsia" w:ascii="宋体"/>
                <w:sz w:val="18"/>
              </w:rPr>
              <w:t>其他收益</w:t>
            </w:r>
          </w:p>
          <w:p>
            <w:pPr>
              <w:spacing w:line="280" w:lineRule="exact"/>
              <w:ind w:firstLine="360" w:firstLineChars="200"/>
              <w:rPr>
                <w:rFonts w:hint="eastAsia" w:ascii="宋体"/>
                <w:sz w:val="18"/>
              </w:rPr>
            </w:pPr>
            <w:r>
              <w:rPr>
                <w:rFonts w:hint="eastAsia" w:ascii="宋体"/>
                <w:sz w:val="18"/>
              </w:rPr>
              <w:t>投资收益(损失以“-”号记)</w:t>
            </w:r>
          </w:p>
          <w:p>
            <w:pPr>
              <w:spacing w:line="280" w:lineRule="exact"/>
              <w:ind w:firstLine="360" w:firstLineChars="200"/>
              <w:rPr>
                <w:rFonts w:hint="eastAsia" w:ascii="宋体"/>
                <w:sz w:val="18"/>
              </w:rPr>
            </w:pPr>
            <w:r>
              <w:rPr>
                <w:rFonts w:hint="eastAsia" w:ascii="宋体"/>
                <w:sz w:val="18"/>
              </w:rPr>
              <w:t>净敞口套期收益(损失以“-”号记)</w:t>
            </w:r>
          </w:p>
          <w:p>
            <w:pPr>
              <w:spacing w:line="280" w:lineRule="exact"/>
              <w:ind w:firstLine="360" w:firstLineChars="200"/>
              <w:rPr>
                <w:rFonts w:ascii="宋体"/>
                <w:sz w:val="18"/>
              </w:rPr>
            </w:pPr>
            <w:r>
              <w:rPr>
                <w:rFonts w:hint="eastAsia" w:ascii="宋体"/>
                <w:sz w:val="18"/>
              </w:rPr>
              <w:t>公允价值变动收益</w:t>
            </w:r>
            <w:r>
              <w:rPr>
                <w:rFonts w:ascii="宋体"/>
                <w:sz w:val="18"/>
              </w:rPr>
              <w:t>(</w:t>
            </w:r>
            <w:r>
              <w:rPr>
                <w:rFonts w:hint="eastAsia" w:ascii="宋体"/>
                <w:sz w:val="18"/>
              </w:rPr>
              <w:t>损失以“</w:t>
            </w:r>
            <w:r>
              <w:rPr>
                <w:rFonts w:ascii="宋体"/>
                <w:sz w:val="18"/>
              </w:rPr>
              <w:t>-</w:t>
            </w:r>
            <w:r>
              <w:rPr>
                <w:rFonts w:hint="eastAsia" w:ascii="宋体"/>
                <w:sz w:val="18"/>
              </w:rPr>
              <w:t>”号记</w:t>
            </w:r>
            <w:r>
              <w:rPr>
                <w:rFonts w:ascii="宋体"/>
                <w:sz w:val="18"/>
              </w:rPr>
              <w:t>)</w:t>
            </w:r>
          </w:p>
          <w:p>
            <w:pPr>
              <w:spacing w:line="280" w:lineRule="exact"/>
              <w:ind w:firstLine="360" w:firstLineChars="200"/>
              <w:rPr>
                <w:rFonts w:hint="eastAsia" w:ascii="宋体"/>
                <w:sz w:val="18"/>
              </w:rPr>
            </w:pPr>
            <w:r>
              <w:rPr>
                <w:rFonts w:hint="eastAsia" w:ascii="宋体"/>
                <w:sz w:val="18"/>
              </w:rPr>
              <w:t>资产处置收益（损失以‘-’号记）</w:t>
            </w:r>
          </w:p>
          <w:p>
            <w:pPr>
              <w:spacing w:line="280" w:lineRule="exact"/>
              <w:ind w:firstLine="360" w:firstLineChars="200"/>
              <w:rPr>
                <w:rFonts w:ascii="宋体"/>
                <w:sz w:val="18"/>
              </w:rPr>
            </w:pPr>
            <w:r>
              <w:rPr>
                <w:rFonts w:hint="eastAsia" w:ascii="宋体"/>
                <w:sz w:val="18"/>
              </w:rPr>
              <w:t>营业利润</w:t>
            </w:r>
          </w:p>
          <w:p>
            <w:pPr>
              <w:spacing w:line="280" w:lineRule="exact"/>
              <w:ind w:firstLine="360" w:firstLineChars="200"/>
              <w:rPr>
                <w:rFonts w:ascii="宋体"/>
                <w:sz w:val="18"/>
              </w:rPr>
            </w:pPr>
            <w:r>
              <w:rPr>
                <w:rFonts w:hint="eastAsia" w:ascii="宋体"/>
                <w:sz w:val="18"/>
              </w:rPr>
              <w:t>营业外收入</w:t>
            </w:r>
          </w:p>
          <w:p>
            <w:pPr>
              <w:spacing w:line="280" w:lineRule="exact"/>
              <w:ind w:firstLine="360" w:firstLineChars="200"/>
              <w:rPr>
                <w:rFonts w:ascii="宋体"/>
                <w:sz w:val="18"/>
              </w:rPr>
            </w:pPr>
            <w:r>
              <w:rPr>
                <w:rFonts w:hint="eastAsia" w:ascii="宋体"/>
                <w:sz w:val="18"/>
              </w:rPr>
              <w:t>营业外支出</w:t>
            </w:r>
          </w:p>
          <w:p>
            <w:pPr>
              <w:spacing w:line="280" w:lineRule="exact"/>
              <w:ind w:firstLine="360" w:firstLineChars="200"/>
              <w:rPr>
                <w:rFonts w:ascii="宋体"/>
                <w:sz w:val="18"/>
              </w:rPr>
            </w:pPr>
            <w:r>
              <w:rPr>
                <w:rFonts w:hint="eastAsia" w:ascii="宋体"/>
                <w:sz w:val="18"/>
              </w:rPr>
              <w:t>利润总额</w:t>
            </w:r>
          </w:p>
          <w:p>
            <w:pPr>
              <w:spacing w:line="280" w:lineRule="exact"/>
              <w:ind w:firstLine="360" w:firstLineChars="200"/>
              <w:rPr>
                <w:rFonts w:hint="eastAsia" w:ascii="宋体"/>
                <w:sz w:val="18"/>
              </w:rPr>
            </w:pPr>
            <w:r>
              <w:rPr>
                <w:rFonts w:hint="eastAsia" w:ascii="宋体"/>
                <w:sz w:val="18"/>
              </w:rPr>
              <w:t>所得税</w:t>
            </w:r>
            <w:r>
              <w:rPr>
                <w:rFonts w:ascii="宋体"/>
                <w:sz w:val="18"/>
              </w:rPr>
              <w:t>费用</w:t>
            </w:r>
          </w:p>
          <w:p>
            <w:pPr>
              <w:spacing w:line="280" w:lineRule="exact"/>
              <w:rPr>
                <w:rFonts w:ascii="宋体"/>
                <w:sz w:val="18"/>
              </w:rPr>
            </w:pPr>
            <w:r>
              <w:rPr>
                <w:rFonts w:hint="eastAsia" w:ascii="宋体"/>
                <w:sz w:val="18"/>
              </w:rPr>
              <w:t>三、应交增值税</w:t>
            </w:r>
          </w:p>
          <w:p>
            <w:pPr>
              <w:spacing w:line="280" w:lineRule="exact"/>
              <w:rPr>
                <w:rFonts w:hint="eastAsia" w:ascii="宋体"/>
                <w:sz w:val="18"/>
              </w:rPr>
            </w:pPr>
            <w:r>
              <w:rPr>
                <w:rFonts w:hint="eastAsia" w:ascii="宋体"/>
                <w:sz w:val="18"/>
              </w:rPr>
              <w:t>四、平均用工人数</w:t>
            </w:r>
          </w:p>
        </w:tc>
        <w:tc>
          <w:tcPr>
            <w:tcW w:w="941" w:type="dxa"/>
            <w:tcBorders>
              <w:top w:val="single" w:color="auto" w:sz="2" w:space="0"/>
              <w:left w:val="single" w:color="auto" w:sz="2" w:space="0"/>
              <w:bottom w:val="single" w:color="auto" w:sz="8" w:space="0"/>
              <w:right w:val="single" w:color="auto" w:sz="2" w:space="0"/>
            </w:tcBorders>
            <w:vAlign w:val="top"/>
          </w:tcPr>
          <w:p>
            <w:pPr>
              <w:spacing w:line="280" w:lineRule="exact"/>
              <w:jc w:val="center"/>
              <w:rPr>
                <w:rFonts w:ascii="宋体"/>
                <w:sz w:val="18"/>
              </w:rPr>
            </w:pPr>
            <w:r>
              <w:rPr>
                <w:rFonts w:hint="eastAsia" w:ascii="宋体"/>
                <w:sz w:val="18"/>
              </w:rPr>
              <w:t>—</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hint="eastAsia"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hint="eastAsia"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hint="eastAsia" w:ascii="宋体"/>
                <w:sz w:val="18"/>
              </w:rPr>
            </w:pPr>
            <w:r>
              <w:rPr>
                <w:rFonts w:hint="eastAsia" w:ascii="宋体"/>
                <w:sz w:val="18"/>
              </w:rPr>
              <w:t>千元</w:t>
            </w:r>
          </w:p>
          <w:p>
            <w:pPr>
              <w:spacing w:line="280" w:lineRule="exact"/>
              <w:jc w:val="center"/>
              <w:rPr>
                <w:rFonts w:hint="eastAsia"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hint="eastAsia"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hint="eastAsia" w:ascii="宋体"/>
                <w:sz w:val="18"/>
              </w:rPr>
            </w:pPr>
            <w:r>
              <w:rPr>
                <w:rFonts w:hint="eastAsia" w:ascii="宋体"/>
                <w:sz w:val="18"/>
              </w:rPr>
              <w:t>千元</w:t>
            </w:r>
          </w:p>
          <w:p>
            <w:pPr>
              <w:spacing w:line="280" w:lineRule="exact"/>
              <w:jc w:val="center"/>
              <w:rPr>
                <w:rFonts w:ascii="宋体"/>
                <w:sz w:val="18"/>
              </w:rPr>
            </w:pPr>
            <w:r>
              <w:rPr>
                <w:rFonts w:hint="eastAsia" w:ascii="宋体"/>
                <w:sz w:val="18"/>
              </w:rPr>
              <w:t>千元</w:t>
            </w:r>
          </w:p>
          <w:p>
            <w:pPr>
              <w:spacing w:line="280" w:lineRule="exact"/>
              <w:jc w:val="center"/>
              <w:rPr>
                <w:rFonts w:ascii="宋体"/>
                <w:sz w:val="18"/>
              </w:rPr>
            </w:pPr>
            <w:r>
              <w:rPr>
                <w:rFonts w:hint="eastAsia" w:ascii="宋体"/>
                <w:sz w:val="18"/>
              </w:rPr>
              <w:t>人</w:t>
            </w:r>
          </w:p>
        </w:tc>
        <w:tc>
          <w:tcPr>
            <w:tcW w:w="941" w:type="dxa"/>
            <w:tcBorders>
              <w:top w:val="single" w:color="auto" w:sz="2" w:space="0"/>
              <w:left w:val="single" w:color="auto" w:sz="2" w:space="0"/>
              <w:bottom w:val="single" w:color="auto" w:sz="8" w:space="0"/>
              <w:right w:val="single" w:color="auto" w:sz="2" w:space="0"/>
            </w:tcBorders>
            <w:vAlign w:val="top"/>
          </w:tcPr>
          <w:p>
            <w:pPr>
              <w:spacing w:line="280" w:lineRule="exact"/>
              <w:jc w:val="center"/>
              <w:rPr>
                <w:rFonts w:ascii="宋体"/>
                <w:sz w:val="18"/>
              </w:rPr>
            </w:pPr>
            <w:r>
              <w:rPr>
                <w:rFonts w:hint="eastAsia" w:ascii="宋体"/>
                <w:sz w:val="18"/>
              </w:rPr>
              <w:t>—</w:t>
            </w:r>
          </w:p>
          <w:p>
            <w:pPr>
              <w:spacing w:line="280" w:lineRule="exact"/>
              <w:jc w:val="center"/>
              <w:rPr>
                <w:rFonts w:ascii="宋体"/>
                <w:sz w:val="18"/>
              </w:rPr>
            </w:pPr>
            <w:r>
              <w:rPr>
                <w:rFonts w:hint="eastAsia" w:ascii="宋体"/>
                <w:sz w:val="18"/>
              </w:rPr>
              <w:t>201</w:t>
            </w:r>
          </w:p>
          <w:p>
            <w:pPr>
              <w:spacing w:line="280" w:lineRule="exact"/>
              <w:jc w:val="center"/>
              <w:rPr>
                <w:rFonts w:ascii="宋体"/>
                <w:sz w:val="18"/>
              </w:rPr>
            </w:pPr>
            <w:r>
              <w:rPr>
                <w:rFonts w:hint="eastAsia" w:ascii="宋体"/>
                <w:sz w:val="18"/>
              </w:rPr>
              <w:t>2</w:t>
            </w:r>
            <w:r>
              <w:rPr>
                <w:rFonts w:ascii="宋体"/>
                <w:sz w:val="18"/>
              </w:rPr>
              <w:t>53</w:t>
            </w:r>
          </w:p>
          <w:p>
            <w:pPr>
              <w:spacing w:line="280" w:lineRule="exact"/>
              <w:jc w:val="center"/>
              <w:rPr>
                <w:rFonts w:ascii="宋体"/>
                <w:sz w:val="18"/>
              </w:rPr>
            </w:pPr>
            <w:r>
              <w:rPr>
                <w:rFonts w:hint="eastAsia" w:ascii="宋体"/>
                <w:sz w:val="18"/>
              </w:rPr>
              <w:t>205</w:t>
            </w:r>
          </w:p>
          <w:p>
            <w:pPr>
              <w:spacing w:line="280" w:lineRule="exact"/>
              <w:jc w:val="center"/>
              <w:rPr>
                <w:rFonts w:ascii="宋体"/>
                <w:sz w:val="18"/>
              </w:rPr>
            </w:pPr>
            <w:r>
              <w:rPr>
                <w:rFonts w:hint="eastAsia" w:ascii="宋体"/>
                <w:sz w:val="18"/>
              </w:rPr>
              <w:t>206</w:t>
            </w:r>
          </w:p>
          <w:p>
            <w:pPr>
              <w:spacing w:line="280" w:lineRule="exact"/>
              <w:jc w:val="center"/>
              <w:rPr>
                <w:rFonts w:ascii="宋体"/>
                <w:sz w:val="18"/>
              </w:rPr>
            </w:pPr>
            <w:r>
              <w:rPr>
                <w:rFonts w:hint="eastAsia" w:ascii="宋体"/>
                <w:sz w:val="18"/>
              </w:rPr>
              <w:t>213</w:t>
            </w:r>
          </w:p>
          <w:p>
            <w:pPr>
              <w:spacing w:line="280" w:lineRule="exact"/>
              <w:jc w:val="center"/>
              <w:rPr>
                <w:rFonts w:ascii="宋体"/>
                <w:sz w:val="18"/>
              </w:rPr>
            </w:pPr>
            <w:r>
              <w:rPr>
                <w:rFonts w:hint="eastAsia" w:ascii="宋体"/>
                <w:sz w:val="18"/>
              </w:rPr>
              <w:t>217</w:t>
            </w:r>
          </w:p>
          <w:p>
            <w:pPr>
              <w:spacing w:line="280" w:lineRule="exact"/>
              <w:jc w:val="center"/>
              <w:rPr>
                <w:rFonts w:ascii="宋体"/>
                <w:sz w:val="18"/>
              </w:rPr>
            </w:pPr>
            <w:r>
              <w:rPr>
                <w:rFonts w:hint="eastAsia" w:ascii="宋体"/>
                <w:sz w:val="18"/>
              </w:rPr>
              <w:t>—</w:t>
            </w:r>
          </w:p>
          <w:p>
            <w:pPr>
              <w:spacing w:line="280" w:lineRule="exact"/>
              <w:jc w:val="center"/>
              <w:rPr>
                <w:rFonts w:ascii="宋体"/>
                <w:sz w:val="18"/>
              </w:rPr>
            </w:pPr>
            <w:r>
              <w:rPr>
                <w:rFonts w:hint="eastAsia" w:ascii="宋体"/>
                <w:sz w:val="18"/>
              </w:rPr>
              <w:t>301</w:t>
            </w:r>
          </w:p>
          <w:p>
            <w:pPr>
              <w:spacing w:line="280" w:lineRule="exact"/>
              <w:jc w:val="center"/>
              <w:rPr>
                <w:rFonts w:ascii="宋体"/>
                <w:sz w:val="18"/>
              </w:rPr>
            </w:pPr>
            <w:r>
              <w:rPr>
                <w:rFonts w:hint="eastAsia" w:ascii="宋体"/>
                <w:sz w:val="18"/>
              </w:rPr>
              <w:t>302</w:t>
            </w:r>
          </w:p>
          <w:p>
            <w:pPr>
              <w:spacing w:line="280" w:lineRule="exact"/>
              <w:jc w:val="center"/>
              <w:rPr>
                <w:rFonts w:ascii="宋体"/>
                <w:sz w:val="18"/>
              </w:rPr>
            </w:pPr>
            <w:r>
              <w:rPr>
                <w:rFonts w:hint="eastAsia" w:ascii="宋体"/>
                <w:sz w:val="18"/>
              </w:rPr>
              <w:t>307</w:t>
            </w:r>
          </w:p>
          <w:p>
            <w:pPr>
              <w:spacing w:line="280" w:lineRule="exact"/>
              <w:jc w:val="center"/>
              <w:rPr>
                <w:rFonts w:ascii="宋体"/>
                <w:sz w:val="18"/>
              </w:rPr>
            </w:pPr>
            <w:r>
              <w:rPr>
                <w:rFonts w:hint="eastAsia" w:ascii="宋体"/>
                <w:sz w:val="18"/>
              </w:rPr>
              <w:t>308</w:t>
            </w:r>
          </w:p>
          <w:p>
            <w:pPr>
              <w:spacing w:line="280" w:lineRule="exact"/>
              <w:jc w:val="center"/>
              <w:rPr>
                <w:rFonts w:ascii="宋体"/>
                <w:sz w:val="18"/>
              </w:rPr>
            </w:pPr>
            <w:r>
              <w:rPr>
                <w:rFonts w:hint="eastAsia" w:ascii="宋体"/>
                <w:sz w:val="18"/>
              </w:rPr>
              <w:t>309</w:t>
            </w:r>
          </w:p>
          <w:p>
            <w:pPr>
              <w:spacing w:line="280" w:lineRule="exact"/>
              <w:jc w:val="center"/>
              <w:rPr>
                <w:rFonts w:ascii="宋体"/>
                <w:sz w:val="18"/>
              </w:rPr>
            </w:pPr>
            <w:r>
              <w:rPr>
                <w:rFonts w:hint="eastAsia" w:ascii="宋体"/>
                <w:sz w:val="18"/>
              </w:rPr>
              <w:t>310</w:t>
            </w:r>
          </w:p>
          <w:p>
            <w:pPr>
              <w:spacing w:line="280" w:lineRule="exact"/>
              <w:jc w:val="center"/>
              <w:rPr>
                <w:rFonts w:hint="eastAsia" w:ascii="宋体"/>
                <w:sz w:val="18"/>
              </w:rPr>
            </w:pPr>
            <w:r>
              <w:rPr>
                <w:rFonts w:hint="eastAsia" w:ascii="宋体"/>
                <w:sz w:val="18"/>
              </w:rPr>
              <w:t>312</w:t>
            </w:r>
          </w:p>
          <w:p>
            <w:pPr>
              <w:spacing w:line="280" w:lineRule="exact"/>
              <w:jc w:val="center"/>
              <w:rPr>
                <w:rFonts w:ascii="宋体"/>
                <w:sz w:val="18"/>
              </w:rPr>
            </w:pPr>
            <w:r>
              <w:rPr>
                <w:rFonts w:hint="eastAsia" w:ascii="宋体"/>
                <w:sz w:val="18"/>
              </w:rPr>
              <w:t>313</w:t>
            </w:r>
          </w:p>
          <w:p>
            <w:pPr>
              <w:spacing w:line="280" w:lineRule="exact"/>
              <w:jc w:val="center"/>
              <w:rPr>
                <w:rFonts w:ascii="宋体"/>
                <w:sz w:val="18"/>
              </w:rPr>
            </w:pPr>
            <w:r>
              <w:rPr>
                <w:rFonts w:hint="eastAsia" w:ascii="宋体"/>
                <w:sz w:val="18"/>
              </w:rPr>
              <w:t>331</w:t>
            </w:r>
          </w:p>
          <w:p>
            <w:pPr>
              <w:spacing w:line="280" w:lineRule="exact"/>
              <w:jc w:val="center"/>
              <w:rPr>
                <w:rFonts w:ascii="宋体"/>
                <w:sz w:val="18"/>
              </w:rPr>
            </w:pPr>
            <w:r>
              <w:rPr>
                <w:rFonts w:hint="eastAsia" w:ascii="宋体"/>
                <w:sz w:val="18"/>
              </w:rPr>
              <w:t>317</w:t>
            </w:r>
          </w:p>
          <w:p>
            <w:pPr>
              <w:spacing w:line="280" w:lineRule="exact"/>
              <w:jc w:val="center"/>
              <w:rPr>
                <w:rFonts w:ascii="宋体"/>
                <w:sz w:val="18"/>
              </w:rPr>
            </w:pPr>
            <w:r>
              <w:rPr>
                <w:rFonts w:hint="eastAsia" w:ascii="宋体"/>
                <w:sz w:val="18"/>
              </w:rPr>
              <w:t>319</w:t>
            </w:r>
          </w:p>
          <w:p>
            <w:pPr>
              <w:spacing w:line="280" w:lineRule="exact"/>
              <w:jc w:val="center"/>
              <w:rPr>
                <w:rFonts w:hint="eastAsia" w:ascii="宋体"/>
                <w:sz w:val="18"/>
              </w:rPr>
            </w:pPr>
            <w:r>
              <w:rPr>
                <w:rFonts w:hint="eastAsia" w:ascii="宋体"/>
                <w:sz w:val="18"/>
              </w:rPr>
              <w:t>318</w:t>
            </w:r>
          </w:p>
          <w:p>
            <w:pPr>
              <w:spacing w:line="280" w:lineRule="exact"/>
              <w:jc w:val="center"/>
              <w:rPr>
                <w:rFonts w:ascii="宋体"/>
                <w:sz w:val="18"/>
              </w:rPr>
            </w:pPr>
            <w:r>
              <w:rPr>
                <w:rFonts w:hint="eastAsia" w:ascii="宋体"/>
                <w:sz w:val="18"/>
              </w:rPr>
              <w:t>320</w:t>
            </w:r>
          </w:p>
          <w:p>
            <w:pPr>
              <w:spacing w:line="280" w:lineRule="exact"/>
              <w:jc w:val="center"/>
              <w:rPr>
                <w:rFonts w:ascii="宋体"/>
                <w:sz w:val="18"/>
              </w:rPr>
            </w:pPr>
            <w:r>
              <w:rPr>
                <w:rFonts w:hint="eastAsia" w:ascii="宋体"/>
                <w:sz w:val="18"/>
              </w:rPr>
              <w:t>333</w:t>
            </w:r>
          </w:p>
          <w:p>
            <w:pPr>
              <w:spacing w:line="280" w:lineRule="exact"/>
              <w:jc w:val="center"/>
              <w:rPr>
                <w:rFonts w:ascii="宋体"/>
                <w:sz w:val="18"/>
              </w:rPr>
            </w:pPr>
            <w:r>
              <w:rPr>
                <w:rFonts w:ascii="宋体"/>
                <w:sz w:val="18"/>
              </w:rPr>
              <w:t>330</w:t>
            </w:r>
          </w:p>
          <w:p>
            <w:pPr>
              <w:spacing w:line="280" w:lineRule="exact"/>
              <w:jc w:val="center"/>
              <w:rPr>
                <w:rFonts w:ascii="宋体"/>
                <w:sz w:val="18"/>
              </w:rPr>
            </w:pPr>
            <w:r>
              <w:rPr>
                <w:rFonts w:hint="eastAsia" w:ascii="宋体"/>
                <w:sz w:val="18"/>
              </w:rPr>
              <w:t>322</w:t>
            </w:r>
          </w:p>
          <w:p>
            <w:pPr>
              <w:spacing w:line="280" w:lineRule="exact"/>
              <w:jc w:val="center"/>
              <w:rPr>
                <w:rFonts w:ascii="宋体"/>
                <w:sz w:val="18"/>
              </w:rPr>
            </w:pPr>
            <w:r>
              <w:rPr>
                <w:rFonts w:hint="eastAsia" w:ascii="宋体"/>
                <w:sz w:val="18"/>
              </w:rPr>
              <w:t>334</w:t>
            </w:r>
          </w:p>
          <w:p>
            <w:pPr>
              <w:spacing w:line="280" w:lineRule="exact"/>
              <w:jc w:val="center"/>
              <w:rPr>
                <w:rFonts w:ascii="宋体"/>
                <w:sz w:val="18"/>
              </w:rPr>
            </w:pPr>
            <w:r>
              <w:rPr>
                <w:rFonts w:hint="eastAsia" w:ascii="宋体"/>
                <w:sz w:val="18"/>
              </w:rPr>
              <w:t>321</w:t>
            </w:r>
          </w:p>
          <w:p>
            <w:pPr>
              <w:spacing w:line="280" w:lineRule="exact"/>
              <w:jc w:val="center"/>
              <w:rPr>
                <w:rFonts w:ascii="宋体"/>
                <w:sz w:val="18"/>
              </w:rPr>
            </w:pPr>
            <w:r>
              <w:rPr>
                <w:rFonts w:hint="eastAsia" w:ascii="宋体"/>
                <w:sz w:val="18"/>
              </w:rPr>
              <w:t>335</w:t>
            </w:r>
          </w:p>
          <w:p>
            <w:pPr>
              <w:spacing w:line="280" w:lineRule="exact"/>
              <w:jc w:val="center"/>
              <w:rPr>
                <w:rFonts w:ascii="宋体"/>
                <w:sz w:val="18"/>
              </w:rPr>
            </w:pPr>
            <w:r>
              <w:rPr>
                <w:rFonts w:hint="eastAsia" w:ascii="宋体"/>
                <w:sz w:val="18"/>
              </w:rPr>
              <w:t>323</w:t>
            </w:r>
          </w:p>
          <w:p>
            <w:pPr>
              <w:spacing w:line="280" w:lineRule="exact"/>
              <w:jc w:val="center"/>
              <w:rPr>
                <w:rFonts w:ascii="宋体"/>
                <w:sz w:val="18"/>
              </w:rPr>
            </w:pPr>
            <w:r>
              <w:rPr>
                <w:rFonts w:hint="eastAsia" w:ascii="宋体"/>
                <w:sz w:val="18"/>
              </w:rPr>
              <w:t>325</w:t>
            </w:r>
          </w:p>
          <w:p>
            <w:pPr>
              <w:spacing w:line="280" w:lineRule="exact"/>
              <w:jc w:val="center"/>
              <w:rPr>
                <w:rFonts w:ascii="宋体"/>
                <w:sz w:val="18"/>
              </w:rPr>
            </w:pPr>
            <w:r>
              <w:rPr>
                <w:rFonts w:hint="eastAsia" w:ascii="宋体"/>
                <w:sz w:val="18"/>
              </w:rPr>
              <w:t>326</w:t>
            </w:r>
          </w:p>
          <w:p>
            <w:pPr>
              <w:spacing w:line="280" w:lineRule="exact"/>
              <w:jc w:val="center"/>
              <w:rPr>
                <w:rFonts w:ascii="宋体"/>
                <w:sz w:val="18"/>
              </w:rPr>
            </w:pPr>
            <w:r>
              <w:rPr>
                <w:rFonts w:hint="eastAsia" w:ascii="宋体"/>
                <w:sz w:val="18"/>
              </w:rPr>
              <w:t>327</w:t>
            </w:r>
          </w:p>
          <w:p>
            <w:pPr>
              <w:spacing w:line="280" w:lineRule="exact"/>
              <w:jc w:val="center"/>
              <w:rPr>
                <w:rFonts w:ascii="宋体"/>
                <w:sz w:val="18"/>
              </w:rPr>
            </w:pPr>
            <w:r>
              <w:rPr>
                <w:rFonts w:ascii="宋体"/>
                <w:sz w:val="18"/>
              </w:rPr>
              <w:t>328</w:t>
            </w:r>
          </w:p>
          <w:p>
            <w:pPr>
              <w:spacing w:line="280" w:lineRule="exact"/>
              <w:jc w:val="center"/>
              <w:rPr>
                <w:rFonts w:ascii="宋体"/>
                <w:sz w:val="18"/>
              </w:rPr>
            </w:pPr>
            <w:r>
              <w:rPr>
                <w:rFonts w:hint="eastAsia" w:ascii="宋体"/>
                <w:sz w:val="18"/>
              </w:rPr>
              <w:t>402</w:t>
            </w:r>
          </w:p>
          <w:p>
            <w:pPr>
              <w:spacing w:line="280" w:lineRule="exact"/>
              <w:jc w:val="center"/>
              <w:rPr>
                <w:rFonts w:ascii="宋体"/>
                <w:sz w:val="18"/>
              </w:rPr>
            </w:pPr>
            <w:r>
              <w:rPr>
                <w:rFonts w:hint="eastAsia" w:ascii="宋体"/>
                <w:sz w:val="18"/>
              </w:rPr>
              <w:t>606</w:t>
            </w:r>
          </w:p>
        </w:tc>
        <w:tc>
          <w:tcPr>
            <w:tcW w:w="1882" w:type="dxa"/>
            <w:tcBorders>
              <w:top w:val="single" w:color="auto" w:sz="2" w:space="0"/>
              <w:left w:val="single" w:color="auto" w:sz="2" w:space="0"/>
              <w:bottom w:val="single" w:color="auto" w:sz="8" w:space="0"/>
            </w:tcBorders>
            <w:vAlign w:val="top"/>
          </w:tcPr>
          <w:p>
            <w:pPr>
              <w:spacing w:line="280" w:lineRule="exact"/>
              <w:rPr>
                <w:rFonts w:ascii="宋体"/>
                <w:sz w:val="18"/>
              </w:rPr>
            </w:pPr>
          </w:p>
        </w:tc>
        <w:tc>
          <w:tcPr>
            <w:tcW w:w="1882" w:type="dxa"/>
            <w:tcBorders>
              <w:top w:val="single" w:color="auto" w:sz="2" w:space="0"/>
              <w:bottom w:val="single" w:color="auto" w:sz="8" w:space="0"/>
            </w:tcBorders>
            <w:vAlign w:val="top"/>
          </w:tcPr>
          <w:p>
            <w:pPr>
              <w:spacing w:line="280" w:lineRule="exact"/>
              <w:rPr>
                <w:rFonts w:ascii="宋体"/>
                <w:sz w:val="18"/>
              </w:rPr>
            </w:pPr>
          </w:p>
        </w:tc>
      </w:tr>
    </w:tbl>
    <w:p>
      <w:pPr>
        <w:adjustRightInd w:val="0"/>
        <w:snapToGrid w:val="0"/>
        <w:spacing w:line="240" w:lineRule="exact"/>
        <w:ind w:left="-2" w:leftChars="-1"/>
        <w:rPr>
          <w:rFonts w:ascii="宋体" w:hAnsi="宋体"/>
          <w:bCs/>
          <w:sz w:val="18"/>
          <w:szCs w:val="18"/>
        </w:rPr>
      </w:pPr>
      <w:r>
        <w:rPr>
          <w:rFonts w:ascii="宋体" w:hAnsi="宋体"/>
          <w:bCs/>
          <w:sz w:val="18"/>
          <w:szCs w:val="18"/>
        </w:rPr>
        <w:t>单</w:t>
      </w:r>
      <w:r>
        <w:rPr>
          <w:rFonts w:hint="eastAsia" w:ascii="宋体" w:hAnsi="宋体"/>
          <w:bCs/>
          <w:sz w:val="18"/>
          <w:szCs w:val="18"/>
        </w:rPr>
        <w:t>位</w:t>
      </w:r>
      <w:r>
        <w:rPr>
          <w:rFonts w:ascii="宋体" w:hAnsi="宋体"/>
          <w:bCs/>
          <w:sz w:val="18"/>
          <w:szCs w:val="18"/>
        </w:rPr>
        <w:t>负责</w:t>
      </w:r>
      <w:r>
        <w:rPr>
          <w:rFonts w:hint="eastAsia" w:ascii="宋体" w:hAnsi="宋体"/>
          <w:bCs/>
          <w:sz w:val="18"/>
          <w:szCs w:val="18"/>
        </w:rPr>
        <w:t>人：</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统计负责</w:t>
      </w:r>
      <w:r>
        <w:rPr>
          <w:rFonts w:hint="eastAsia" w:ascii="宋体" w:hAnsi="宋体"/>
          <w:bCs/>
          <w:sz w:val="18"/>
          <w:szCs w:val="18"/>
        </w:rPr>
        <w:t xml:space="preserve">人：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填表人：</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联系电话</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报</w:t>
      </w:r>
      <w:r>
        <w:rPr>
          <w:rFonts w:hint="eastAsia" w:ascii="宋体" w:hAnsi="宋体"/>
          <w:bCs/>
          <w:sz w:val="18"/>
          <w:szCs w:val="18"/>
        </w:rPr>
        <w:t>出日期：２０   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p>
      <w:pPr>
        <w:adjustRightInd w:val="0"/>
        <w:snapToGrid w:val="0"/>
        <w:spacing w:line="200" w:lineRule="exact"/>
        <w:ind w:left="-359" w:leftChars="-171" w:firstLine="320" w:firstLineChars="100"/>
        <w:rPr>
          <w:rFonts w:ascii="黑体" w:eastAsia="黑体"/>
          <w:sz w:val="32"/>
        </w:rPr>
      </w:pPr>
    </w:p>
    <w:p>
      <w:pPr>
        <w:spacing w:line="260" w:lineRule="exact"/>
        <w:ind w:right="-311" w:rightChars="-148"/>
        <w:rPr>
          <w:rFonts w:ascii="宋体" w:hAnsi="宋体"/>
          <w:sz w:val="18"/>
          <w:szCs w:val="18"/>
        </w:rPr>
      </w:pPr>
      <w:r>
        <w:rPr>
          <w:rFonts w:hint="eastAsia" w:ascii="宋体" w:hAnsi="宋体"/>
          <w:sz w:val="18"/>
          <w:szCs w:val="18"/>
        </w:rPr>
        <w:t>说明：1.统计范围：辖区内规模以上工业法人单位。</w:t>
      </w:r>
    </w:p>
    <w:p>
      <w:pPr>
        <w:spacing w:line="260" w:lineRule="exact"/>
        <w:ind w:left="2127" w:leftChars="253" w:right="-6" w:rightChars="-3" w:hanging="1596" w:hangingChars="887"/>
        <w:rPr>
          <w:rFonts w:ascii="宋体" w:hAnsi="宋体"/>
          <w:sz w:val="18"/>
          <w:szCs w:val="18"/>
        </w:rPr>
      </w:pPr>
      <w:r>
        <w:rPr>
          <w:rFonts w:hint="eastAsia" w:ascii="宋体" w:hAnsi="宋体"/>
          <w:sz w:val="18"/>
          <w:szCs w:val="21"/>
        </w:rPr>
        <w:t>2.</w:t>
      </w:r>
      <w:r>
        <w:rPr>
          <w:rFonts w:ascii="宋体" w:hAnsi="宋体"/>
          <w:sz w:val="18"/>
          <w:szCs w:val="21"/>
        </w:rPr>
        <w:t>报送</w:t>
      </w:r>
      <w:r>
        <w:rPr>
          <w:rFonts w:hint="eastAsia" w:ascii="宋体" w:hAnsi="宋体"/>
          <w:sz w:val="18"/>
          <w:szCs w:val="21"/>
        </w:rPr>
        <w:t>日期及方式</w:t>
      </w:r>
      <w:r>
        <w:rPr>
          <w:rFonts w:hint="eastAsia" w:ascii="宋体" w:hAnsi="宋体"/>
          <w:sz w:val="18"/>
          <w:szCs w:val="18"/>
        </w:rPr>
        <w:t>：</w:t>
      </w:r>
      <w:r>
        <w:rPr>
          <w:rFonts w:hint="eastAsia" w:ascii="宋体"/>
          <w:sz w:val="18"/>
        </w:rPr>
        <w:t>调查单位月后18日18：00前独立自行网上填报，</w:t>
      </w:r>
      <w:r>
        <w:rPr>
          <w:rFonts w:hint="eastAsia" w:ascii="宋体" w:hAnsi="宋体"/>
          <w:sz w:val="18"/>
          <w:szCs w:val="18"/>
        </w:rPr>
        <w:t>1月份免报；省级统计机构月后22日</w:t>
      </w:r>
      <w:r>
        <w:rPr>
          <w:rFonts w:hint="eastAsia" w:ascii="宋体"/>
          <w:sz w:val="18"/>
        </w:rPr>
        <w:t>12:00</w:t>
      </w:r>
      <w:r>
        <w:rPr>
          <w:rFonts w:hint="eastAsia" w:ascii="宋体" w:hAnsi="宋体"/>
          <w:sz w:val="18"/>
          <w:szCs w:val="18"/>
        </w:rPr>
        <w:t>前完成数据审核、验收</w:t>
      </w:r>
      <w:r>
        <w:rPr>
          <w:rFonts w:hint="eastAsia" w:ascii="宋体"/>
          <w:spacing w:val="-2"/>
          <w:sz w:val="18"/>
          <w:szCs w:val="18"/>
        </w:rPr>
        <w:t>、上报，</w:t>
      </w:r>
      <w:r>
        <w:rPr>
          <w:rFonts w:hint="eastAsia" w:ascii="宋体" w:hAnsi="宋体"/>
          <w:sz w:val="18"/>
          <w:szCs w:val="18"/>
        </w:rPr>
        <w:t>1月份免报。</w:t>
      </w:r>
    </w:p>
    <w:p>
      <w:pPr>
        <w:spacing w:line="260" w:lineRule="exact"/>
        <w:ind w:left="718" w:leftChars="256" w:right="-55" w:rightChars="-26" w:hanging="180" w:hangingChars="100"/>
        <w:rPr>
          <w:rFonts w:ascii="宋体" w:hAnsi="宋体"/>
          <w:sz w:val="18"/>
        </w:rPr>
      </w:pPr>
      <w:r>
        <w:rPr>
          <w:rFonts w:hint="eastAsia" w:ascii="宋体" w:hAnsi="宋体"/>
          <w:sz w:val="18"/>
          <w:szCs w:val="18"/>
        </w:rPr>
        <w:t>3.</w:t>
      </w:r>
      <w:r>
        <w:rPr>
          <w:rFonts w:hint="eastAsia" w:ascii="宋体"/>
          <w:sz w:val="18"/>
          <w:szCs w:val="18"/>
        </w:rPr>
        <w:t>本表“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pPr>
        <w:spacing w:line="260" w:lineRule="exact"/>
        <w:ind w:left="2" w:right="-311" w:rightChars="-148" w:firstLine="540" w:firstLineChars="300"/>
        <w:rPr>
          <w:rFonts w:ascii="宋体" w:hAnsi="宋体"/>
          <w:sz w:val="18"/>
        </w:rPr>
      </w:pPr>
      <w:r>
        <w:rPr>
          <w:rFonts w:hint="eastAsia" w:ascii="宋体" w:hAnsi="宋体"/>
          <w:sz w:val="18"/>
          <w:szCs w:val="18"/>
        </w:rPr>
        <w:t>4.</w:t>
      </w:r>
      <w:r>
        <w:rPr>
          <w:rFonts w:hint="eastAsia" w:ascii="宋体" w:hAnsi="宋体"/>
          <w:sz w:val="18"/>
        </w:rPr>
        <w:t>审核关系：</w:t>
      </w:r>
    </w:p>
    <w:p>
      <w:pPr>
        <w:spacing w:line="260" w:lineRule="exact"/>
        <w:ind w:firstLine="720" w:firstLineChars="400"/>
        <w:jc w:val="left"/>
        <w:rPr>
          <w:rFonts w:ascii="宋体" w:hAnsi="宋体"/>
          <w:sz w:val="18"/>
        </w:rPr>
      </w:pPr>
      <w:r>
        <w:rPr>
          <w:rFonts w:hint="eastAsia" w:ascii="宋体" w:hAnsi="宋体"/>
          <w:sz w:val="18"/>
        </w:rPr>
        <w:t>(1)流动资产合计(201)≥其中：</w:t>
      </w:r>
      <w:r>
        <w:rPr>
          <w:rFonts w:hint="eastAsia" w:ascii="宋体"/>
          <w:sz w:val="18"/>
        </w:rPr>
        <w:t>应收</w:t>
      </w:r>
      <w:r>
        <w:rPr>
          <w:rFonts w:ascii="宋体"/>
          <w:sz w:val="18"/>
        </w:rPr>
        <w:t>票据及</w:t>
      </w:r>
      <w:r>
        <w:rPr>
          <w:rFonts w:hint="eastAsia" w:ascii="宋体"/>
          <w:sz w:val="18"/>
        </w:rPr>
        <w:t>应收账款</w:t>
      </w:r>
      <w:r>
        <w:rPr>
          <w:rFonts w:hint="eastAsia" w:ascii="宋体" w:hAnsi="宋体"/>
          <w:sz w:val="18"/>
        </w:rPr>
        <w:t>(2</w:t>
      </w:r>
      <w:r>
        <w:rPr>
          <w:rFonts w:hint="eastAsia" w:ascii="宋体" w:hAnsi="宋体"/>
          <w:sz w:val="18"/>
          <w:highlight w:val="none"/>
        </w:rPr>
        <w:t>53</w:t>
      </w:r>
      <w:r>
        <w:rPr>
          <w:rFonts w:hint="eastAsia" w:ascii="宋体" w:hAnsi="宋体"/>
          <w:sz w:val="18"/>
        </w:rPr>
        <w:t>)+其中：存货(205)</w:t>
      </w:r>
    </w:p>
    <w:p>
      <w:pPr>
        <w:spacing w:line="260" w:lineRule="exact"/>
        <w:ind w:firstLine="720" w:firstLineChars="400"/>
        <w:jc w:val="left"/>
        <w:rPr>
          <w:rFonts w:ascii="宋体" w:hAnsi="宋体"/>
          <w:sz w:val="18"/>
        </w:rPr>
      </w:pPr>
      <w:r>
        <w:rPr>
          <w:rFonts w:hint="eastAsia" w:ascii="宋体" w:hAnsi="宋体"/>
          <w:sz w:val="18"/>
        </w:rPr>
        <w:t>(2)存货(205)≥其中：产成品(206)</w:t>
      </w:r>
    </w:p>
    <w:p>
      <w:pPr>
        <w:spacing w:line="260" w:lineRule="exact"/>
        <w:ind w:firstLine="720" w:firstLineChars="400"/>
        <w:jc w:val="left"/>
        <w:rPr>
          <w:rFonts w:ascii="宋体" w:hAnsi="宋体"/>
          <w:sz w:val="18"/>
        </w:rPr>
      </w:pPr>
      <w:r>
        <w:rPr>
          <w:rFonts w:hint="eastAsia" w:ascii="宋体" w:hAnsi="宋体"/>
          <w:sz w:val="18"/>
        </w:rPr>
        <w:t>(3)资产总计(213)＞流动资产合计(201)</w:t>
      </w:r>
    </w:p>
    <w:p>
      <w:pPr>
        <w:spacing w:line="260" w:lineRule="exact"/>
        <w:ind w:firstLine="720" w:firstLineChars="400"/>
        <w:jc w:val="left"/>
        <w:rPr>
          <w:rFonts w:ascii="宋体"/>
          <w:sz w:val="18"/>
        </w:rPr>
      </w:pPr>
      <w:r>
        <w:rPr>
          <w:rFonts w:hint="eastAsia" w:ascii="宋体"/>
          <w:sz w:val="18"/>
        </w:rPr>
        <w:t>(4)营业收入(301)≥其中：主营业务收入(302)</w:t>
      </w:r>
    </w:p>
    <w:p>
      <w:pPr>
        <w:spacing w:line="260" w:lineRule="exact"/>
        <w:ind w:firstLine="720" w:firstLineChars="400"/>
        <w:jc w:val="left"/>
        <w:rPr>
          <w:rFonts w:ascii="宋体"/>
          <w:sz w:val="18"/>
        </w:rPr>
      </w:pPr>
      <w:r>
        <w:rPr>
          <w:rFonts w:hint="eastAsia" w:ascii="宋体"/>
          <w:sz w:val="18"/>
        </w:rPr>
        <w:t>(5)营业成本(307)≥其中：主营业务成本(308)</w:t>
      </w:r>
    </w:p>
    <w:p>
      <w:pPr>
        <w:spacing w:line="260" w:lineRule="exact"/>
        <w:ind w:firstLine="720" w:firstLineChars="400"/>
        <w:jc w:val="left"/>
        <w:rPr>
          <w:rFonts w:ascii="宋体"/>
          <w:sz w:val="18"/>
        </w:rPr>
      </w:pPr>
      <w:r>
        <w:rPr>
          <w:rFonts w:hint="eastAsia" w:ascii="宋体"/>
          <w:sz w:val="18"/>
        </w:rPr>
        <w:t>(6)税金及附加(309)≥其中：主营业务税金及附加(310)</w:t>
      </w:r>
    </w:p>
    <w:p>
      <w:pPr>
        <w:spacing w:line="276" w:lineRule="auto"/>
        <w:ind w:left="991" w:leftChars="343" w:hanging="271" w:hangingChars="151"/>
        <w:rPr>
          <w:rFonts w:ascii="宋体"/>
          <w:sz w:val="18"/>
        </w:rPr>
      </w:pPr>
      <w:r>
        <w:rPr>
          <w:rFonts w:hint="eastAsia" w:ascii="宋体"/>
          <w:sz w:val="18"/>
        </w:rPr>
        <w:t>(</w:t>
      </w:r>
      <w:r>
        <w:rPr>
          <w:rFonts w:ascii="宋体"/>
          <w:sz w:val="18"/>
        </w:rPr>
        <w:t>7</w:t>
      </w:r>
      <w:r>
        <w:rPr>
          <w:rFonts w:hint="eastAsia" w:ascii="宋体"/>
          <w:sz w:val="18"/>
        </w:rPr>
        <w:t>)营业利润(323)=营业收入(301)-营业成本(307)-税金及附加(309)-销售费用(312)-管理费用(313)-</w:t>
      </w:r>
      <w:r>
        <w:rPr>
          <w:rFonts w:hint="eastAsia" w:ascii="宋体"/>
          <w:sz w:val="18"/>
          <w:highlight w:val="none"/>
        </w:rPr>
        <w:t>研发费用(331)-</w:t>
      </w:r>
      <w:r>
        <w:rPr>
          <w:rFonts w:hint="eastAsia" w:ascii="宋体"/>
          <w:sz w:val="18"/>
        </w:rPr>
        <w:t>财务费用(317)-资产减值损失(320)</w:t>
      </w:r>
      <w:r>
        <w:rPr>
          <w:rFonts w:hint="eastAsia" w:ascii="宋体"/>
          <w:sz w:val="18"/>
          <w:highlight w:val="none"/>
        </w:rPr>
        <w:t>-信用减值损失(333)+</w:t>
      </w:r>
      <w:r>
        <w:rPr>
          <w:rFonts w:hint="eastAsia" w:ascii="宋体"/>
          <w:sz w:val="18"/>
        </w:rPr>
        <w:t>其他收益(330)+投资收益(322)+净敞口套期收益(324)+公允价值变动收益(321)+资产处置收益(335)</w:t>
      </w:r>
    </w:p>
    <w:p>
      <w:pPr>
        <w:spacing w:line="276" w:lineRule="auto"/>
        <w:ind w:left="1076" w:leftChars="345" w:hanging="352" w:hangingChars="196"/>
        <w:rPr>
          <w:rFonts w:ascii="宋体"/>
          <w:sz w:val="18"/>
        </w:rPr>
      </w:pPr>
      <w:r>
        <w:rPr>
          <w:rFonts w:hint="eastAsia" w:ascii="宋体"/>
          <w:sz w:val="18"/>
        </w:rPr>
        <w:t>(</w:t>
      </w:r>
      <w:r>
        <w:rPr>
          <w:rFonts w:ascii="宋体"/>
          <w:sz w:val="18"/>
        </w:rPr>
        <w:t>8</w:t>
      </w:r>
      <w:r>
        <w:rPr>
          <w:rFonts w:hint="eastAsia" w:ascii="宋体"/>
          <w:sz w:val="18"/>
        </w:rPr>
        <w:t>)利润总额(327)=营业利润(323)+营业外收入(325)-营业外支出(326)</w:t>
      </w:r>
    </w:p>
    <w:p>
      <w:pPr>
        <w:spacing w:line="360" w:lineRule="auto"/>
        <w:jc w:val="left"/>
        <w:rPr>
          <w:rFonts w:ascii="宋体" w:hAnsi="宋体"/>
          <w:sz w:val="18"/>
        </w:rPr>
      </w:pPr>
    </w:p>
    <w:p>
      <w:pPr>
        <w:tabs>
          <w:tab w:val="left" w:pos="2520"/>
        </w:tabs>
        <w:spacing w:before="240" w:beforeLines="100"/>
        <w:jc w:val="center"/>
        <w:rPr>
          <w:rFonts w:ascii="宋体" w:hAnsi="宋体"/>
          <w:sz w:val="18"/>
        </w:rPr>
        <w:sectPr>
          <w:pgSz w:w="11906" w:h="16838"/>
          <w:pgMar w:top="1418" w:right="1247" w:bottom="1247" w:left="1247" w:header="851" w:footer="851" w:gutter="0"/>
          <w:pgNumType w:fmt="numberInDash"/>
          <w:cols w:space="425" w:num="1"/>
          <w:docGrid w:linePitch="312" w:charSpace="0"/>
        </w:sectPr>
      </w:pPr>
    </w:p>
    <w:p>
      <w:pPr>
        <w:snapToGrid w:val="0"/>
        <w:spacing w:before="480" w:beforeLines="200" w:after="240" w:afterLines="100"/>
        <w:jc w:val="center"/>
        <w:outlineLvl w:val="2"/>
        <w:rPr>
          <w:rFonts w:ascii="宋体" w:hAnsi="宋体"/>
          <w:sz w:val="32"/>
          <w:szCs w:val="32"/>
        </w:rPr>
      </w:pPr>
      <w:r>
        <w:rPr>
          <w:rFonts w:hint="eastAsia" w:ascii="宋体" w:hAnsi="宋体"/>
          <w:sz w:val="32"/>
          <w:szCs w:val="32"/>
        </w:rPr>
        <w:t>工业产销总值及主要产品产量</w:t>
      </w:r>
    </w:p>
    <w:tbl>
      <w:tblPr>
        <w:tblStyle w:val="10"/>
        <w:tblW w:w="9403" w:type="dxa"/>
        <w:jc w:val="center"/>
        <w:tblInd w:w="0" w:type="dxa"/>
        <w:tblLayout w:type="fixed"/>
        <w:tblCellMar>
          <w:top w:w="0" w:type="dxa"/>
          <w:left w:w="108" w:type="dxa"/>
          <w:bottom w:w="0" w:type="dxa"/>
          <w:right w:w="108" w:type="dxa"/>
        </w:tblCellMar>
      </w:tblPr>
      <w:tblGrid>
        <w:gridCol w:w="2876"/>
        <w:gridCol w:w="1067"/>
        <w:gridCol w:w="2996"/>
        <w:gridCol w:w="882"/>
        <w:gridCol w:w="1582"/>
      </w:tblGrid>
      <w:tr>
        <w:tblPrEx>
          <w:tblLayout w:type="fixed"/>
          <w:tblCellMar>
            <w:top w:w="0" w:type="dxa"/>
            <w:left w:w="108" w:type="dxa"/>
            <w:bottom w:w="0" w:type="dxa"/>
            <w:right w:w="108" w:type="dxa"/>
          </w:tblCellMar>
        </w:tblPrEx>
        <w:trPr>
          <w:jc w:val="center"/>
        </w:trPr>
        <w:tc>
          <w:tcPr>
            <w:tcW w:w="2876" w:type="dxa"/>
            <w:shd w:val="clear" w:color="auto" w:fill="auto"/>
            <w:tcMar>
              <w:left w:w="0" w:type="dxa"/>
              <w:right w:w="0" w:type="dxa"/>
            </w:tcMar>
            <w:vAlign w:val="top"/>
          </w:tcPr>
          <w:p>
            <w:pPr>
              <w:spacing w:line="240" w:lineRule="exact"/>
              <w:jc w:val="center"/>
              <w:rPr>
                <w:rFonts w:ascii="宋体" w:hAnsi="宋体"/>
                <w:sz w:val="32"/>
                <w:szCs w:val="32"/>
              </w:rPr>
            </w:pPr>
          </w:p>
        </w:tc>
        <w:tc>
          <w:tcPr>
            <w:tcW w:w="1067" w:type="dxa"/>
            <w:shd w:val="clear" w:color="auto" w:fill="auto"/>
            <w:tcMar>
              <w:left w:w="0" w:type="dxa"/>
              <w:right w:w="0" w:type="dxa"/>
            </w:tcMar>
            <w:vAlign w:val="top"/>
          </w:tcPr>
          <w:p>
            <w:pPr>
              <w:spacing w:line="240" w:lineRule="exact"/>
              <w:jc w:val="center"/>
              <w:rPr>
                <w:rFonts w:ascii="宋体" w:hAnsi="宋体"/>
                <w:sz w:val="32"/>
                <w:szCs w:val="32"/>
              </w:rPr>
            </w:pPr>
          </w:p>
        </w:tc>
        <w:tc>
          <w:tcPr>
            <w:tcW w:w="2996" w:type="dxa"/>
            <w:shd w:val="clear" w:color="auto" w:fill="auto"/>
            <w:tcMar>
              <w:left w:w="0" w:type="dxa"/>
              <w:right w:w="0" w:type="dxa"/>
            </w:tcMar>
            <w:vAlign w:val="top"/>
          </w:tcPr>
          <w:p>
            <w:pPr>
              <w:spacing w:line="240" w:lineRule="exact"/>
              <w:jc w:val="center"/>
              <w:rPr>
                <w:rFonts w:ascii="宋体" w:hAnsi="宋体"/>
                <w:sz w:val="32"/>
                <w:szCs w:val="32"/>
              </w:rPr>
            </w:pPr>
          </w:p>
        </w:tc>
        <w:tc>
          <w:tcPr>
            <w:tcW w:w="882" w:type="dxa"/>
            <w:shd w:val="clear" w:color="auto" w:fill="auto"/>
            <w:tcMar>
              <w:left w:w="0" w:type="dxa"/>
              <w:right w:w="0" w:type="dxa"/>
            </w:tcMar>
            <w:vAlign w:val="top"/>
          </w:tcPr>
          <w:p>
            <w:pPr>
              <w:spacing w:line="240" w:lineRule="exact"/>
              <w:jc w:val="center"/>
              <w:rPr>
                <w:rFonts w:ascii="宋体" w:hAnsi="宋体"/>
                <w:sz w:val="32"/>
                <w:szCs w:val="32"/>
              </w:rPr>
            </w:pPr>
            <w:r>
              <w:rPr>
                <w:rFonts w:hint="eastAsia" w:ascii="宋体" w:hAnsi="宋体"/>
                <w:sz w:val="18"/>
                <w:szCs w:val="18"/>
              </w:rPr>
              <w:t>表    号：</w:t>
            </w:r>
          </w:p>
        </w:tc>
        <w:tc>
          <w:tcPr>
            <w:tcW w:w="158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Ｂ２０４－１</w:t>
            </w:r>
            <w:r>
              <w:rPr>
                <w:rFonts w:ascii="宋体" w:hAnsi="宋体"/>
                <w:sz w:val="18"/>
                <w:szCs w:val="18"/>
              </w:rPr>
              <w:t>表</w:t>
            </w:r>
          </w:p>
        </w:tc>
      </w:tr>
      <w:tr>
        <w:tblPrEx>
          <w:tblLayout w:type="fixed"/>
          <w:tblCellMar>
            <w:top w:w="0" w:type="dxa"/>
            <w:left w:w="108" w:type="dxa"/>
            <w:bottom w:w="0" w:type="dxa"/>
            <w:right w:w="108" w:type="dxa"/>
          </w:tblCellMar>
        </w:tblPrEx>
        <w:trPr>
          <w:jc w:val="center"/>
        </w:trPr>
        <w:tc>
          <w:tcPr>
            <w:tcW w:w="6939" w:type="dxa"/>
            <w:gridSpan w:val="3"/>
            <w:shd w:val="clear" w:color="auto" w:fill="auto"/>
            <w:tcMar>
              <w:left w:w="0" w:type="dxa"/>
              <w:right w:w="0" w:type="dxa"/>
            </w:tcMar>
            <w:vAlign w:val="top"/>
          </w:tcPr>
          <w:p>
            <w:pPr>
              <w:spacing w:line="240" w:lineRule="exact"/>
              <w:jc w:val="both"/>
              <w:rPr>
                <w:rFonts w:ascii="宋体" w:hAnsi="宋体"/>
                <w:sz w:val="32"/>
                <w:szCs w:val="32"/>
              </w:rPr>
            </w:pPr>
            <w:r>
              <w:rPr>
                <w:rFonts w:hint="eastAsia" w:ascii="Calibri Light" w:hAnsi="Calibri Light" w:cs="Calibri Light"/>
                <w:color w:val="000000"/>
                <w:kern w:val="0"/>
                <w:sz w:val="18"/>
                <w:szCs w:val="18"/>
              </w:rPr>
              <w:t>统一社会信用代码□□□□□□□□□□□□□□□□□□</w:t>
            </w:r>
          </w:p>
        </w:tc>
        <w:tc>
          <w:tcPr>
            <w:tcW w:w="882"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制定机关：</w:t>
            </w:r>
          </w:p>
        </w:tc>
        <w:tc>
          <w:tcPr>
            <w:tcW w:w="158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jc w:val="center"/>
        </w:trPr>
        <w:tc>
          <w:tcPr>
            <w:tcW w:w="6939" w:type="dxa"/>
            <w:gridSpan w:val="3"/>
            <w:shd w:val="clear" w:color="auto" w:fill="auto"/>
            <w:tcMar>
              <w:left w:w="0" w:type="dxa"/>
              <w:right w:w="0" w:type="dxa"/>
            </w:tcMar>
            <w:vAlign w:val="top"/>
          </w:tcPr>
          <w:p>
            <w:pPr>
              <w:spacing w:line="240" w:lineRule="exact"/>
              <w:rPr>
                <w:rFonts w:ascii="宋体" w:hAnsi="宋体"/>
                <w:sz w:val="32"/>
                <w:szCs w:val="32"/>
              </w:rPr>
            </w:pPr>
            <w:r>
              <w:rPr>
                <w:rFonts w:hint="eastAsia" w:ascii="宋体" w:hAnsi="宋体" w:cs="宋体"/>
                <w:color w:val="000000"/>
                <w:kern w:val="0"/>
                <w:sz w:val="18"/>
                <w:szCs w:val="18"/>
              </w:rPr>
              <w:t>尚未领取统一社会信用代码的填原组织机构代码□□□□□□□□－□</w:t>
            </w:r>
          </w:p>
        </w:tc>
        <w:tc>
          <w:tcPr>
            <w:tcW w:w="882"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文    号：</w:t>
            </w:r>
          </w:p>
        </w:tc>
        <w:tc>
          <w:tcPr>
            <w:tcW w:w="158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国统字(201</w:t>
            </w:r>
            <w:r>
              <w:rPr>
                <w:rFonts w:ascii="宋体" w:hAnsi="宋体"/>
                <w:sz w:val="18"/>
                <w:szCs w:val="18"/>
              </w:rPr>
              <w:t>8</w:t>
            </w:r>
            <w:r>
              <w:rPr>
                <w:rFonts w:hint="eastAsia" w:ascii="宋体" w:hAnsi="宋体"/>
                <w:sz w:val="18"/>
                <w:szCs w:val="18"/>
              </w:rPr>
              <w:t>)1</w:t>
            </w:r>
            <w:r>
              <w:rPr>
                <w:rFonts w:ascii="宋体" w:hAnsi="宋体"/>
                <w:sz w:val="18"/>
                <w:szCs w:val="18"/>
              </w:rPr>
              <w:t>16</w:t>
            </w:r>
            <w:r>
              <w:rPr>
                <w:rFonts w:hint="eastAsia" w:ascii="宋体" w:hAnsi="宋体"/>
                <w:sz w:val="18"/>
                <w:szCs w:val="18"/>
              </w:rPr>
              <w:t>号</w:t>
            </w:r>
          </w:p>
        </w:tc>
      </w:tr>
      <w:tr>
        <w:tblPrEx>
          <w:tblLayout w:type="fixed"/>
          <w:tblCellMar>
            <w:top w:w="0" w:type="dxa"/>
            <w:left w:w="108" w:type="dxa"/>
            <w:bottom w:w="0" w:type="dxa"/>
            <w:right w:w="108" w:type="dxa"/>
          </w:tblCellMar>
        </w:tblPrEx>
        <w:trPr>
          <w:jc w:val="center"/>
        </w:trPr>
        <w:tc>
          <w:tcPr>
            <w:tcW w:w="2876" w:type="dxa"/>
            <w:shd w:val="clear" w:color="auto" w:fill="auto"/>
            <w:tcMar>
              <w:left w:w="0" w:type="dxa"/>
              <w:right w:w="0" w:type="dxa"/>
            </w:tcMar>
            <w:vAlign w:val="top"/>
          </w:tcPr>
          <w:p>
            <w:pPr>
              <w:spacing w:line="240" w:lineRule="exact"/>
              <w:rPr>
                <w:rFonts w:ascii="宋体" w:hAnsi="宋体"/>
                <w:sz w:val="32"/>
                <w:szCs w:val="32"/>
              </w:rPr>
            </w:pPr>
            <w:r>
              <w:rPr>
                <w:rFonts w:hint="eastAsia" w:ascii="宋体" w:hAnsi="宋体"/>
                <w:sz w:val="18"/>
                <w:szCs w:val="18"/>
              </w:rPr>
              <w:t xml:space="preserve">单位详细名称：  </w:t>
            </w:r>
          </w:p>
        </w:tc>
        <w:tc>
          <w:tcPr>
            <w:tcW w:w="1067" w:type="dxa"/>
            <w:shd w:val="clear" w:color="auto" w:fill="auto"/>
            <w:tcMar>
              <w:left w:w="0" w:type="dxa"/>
              <w:right w:w="0" w:type="dxa"/>
            </w:tcMar>
            <w:vAlign w:val="top"/>
          </w:tcPr>
          <w:p>
            <w:pPr>
              <w:spacing w:line="240" w:lineRule="exact"/>
              <w:jc w:val="center"/>
              <w:rPr>
                <w:rFonts w:ascii="宋体" w:hAnsi="宋体"/>
                <w:sz w:val="32"/>
                <w:szCs w:val="32"/>
              </w:rPr>
            </w:pPr>
          </w:p>
        </w:tc>
        <w:tc>
          <w:tcPr>
            <w:tcW w:w="2996" w:type="dxa"/>
            <w:shd w:val="clear" w:color="auto" w:fill="auto"/>
            <w:tcMar>
              <w:left w:w="0" w:type="dxa"/>
              <w:right w:w="0" w:type="dxa"/>
            </w:tcMar>
            <w:vAlign w:val="top"/>
          </w:tcPr>
          <w:p>
            <w:pPr>
              <w:spacing w:line="240" w:lineRule="exact"/>
              <w:ind w:firstLine="90" w:firstLineChars="50"/>
              <w:rPr>
                <w:rFonts w:ascii="宋体" w:hAnsi="宋体"/>
                <w:sz w:val="32"/>
                <w:szCs w:val="32"/>
              </w:rPr>
            </w:pPr>
            <w:r>
              <w:rPr>
                <w:rFonts w:hint="eastAsia" w:ascii="宋体" w:hAnsi="宋体"/>
                <w:sz w:val="18"/>
                <w:szCs w:val="18"/>
              </w:rPr>
              <w:t>２０１９年    月</w:t>
            </w:r>
          </w:p>
        </w:tc>
        <w:tc>
          <w:tcPr>
            <w:tcW w:w="882"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有效期至：</w:t>
            </w:r>
          </w:p>
        </w:tc>
        <w:tc>
          <w:tcPr>
            <w:tcW w:w="1582"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w:t>
            </w:r>
            <w:r>
              <w:rPr>
                <w:rFonts w:hint="eastAsia" w:ascii="宋体" w:hAnsi="宋体" w:cs="宋体"/>
                <w:kern w:val="0"/>
                <w:sz w:val="18"/>
                <w:szCs w:val="18"/>
              </w:rPr>
              <w:t>２</w:t>
            </w:r>
            <w:r>
              <w:rPr>
                <w:rFonts w:ascii="宋体" w:hAnsi="宋体" w:cs="宋体"/>
                <w:kern w:val="0"/>
                <w:sz w:val="18"/>
                <w:szCs w:val="18"/>
              </w:rPr>
              <w:t>０</w:t>
            </w:r>
            <w:r>
              <w:rPr>
                <w:rFonts w:ascii="宋体" w:hAnsi="宋体"/>
                <w:sz w:val="18"/>
                <w:szCs w:val="18"/>
              </w:rPr>
              <w:t>年</w:t>
            </w:r>
            <w:r>
              <w:rPr>
                <w:rFonts w:hint="eastAsia" w:ascii="宋体" w:hAnsi="宋体"/>
                <w:sz w:val="18"/>
                <w:szCs w:val="18"/>
              </w:rPr>
              <w:t>１</w:t>
            </w:r>
            <w:r>
              <w:rPr>
                <w:rFonts w:ascii="宋体" w:hAnsi="宋体"/>
                <w:sz w:val="18"/>
                <w:szCs w:val="18"/>
              </w:rPr>
              <w:t>月</w:t>
            </w:r>
          </w:p>
        </w:tc>
      </w:tr>
    </w:tbl>
    <w:p>
      <w:pPr>
        <w:spacing w:line="20" w:lineRule="exact"/>
        <w:rPr>
          <w:rFonts w:ascii="宋体" w:hAnsi="宋体"/>
          <w:sz w:val="18"/>
          <w:szCs w:val="18"/>
        </w:rPr>
      </w:pPr>
    </w:p>
    <w:tbl>
      <w:tblPr>
        <w:tblStyle w:val="10"/>
        <w:tblW w:w="9410" w:type="dxa"/>
        <w:jc w:val="center"/>
        <w:tblInd w:w="0" w:type="dxa"/>
        <w:tblLayout w:type="fixed"/>
        <w:tblCellMar>
          <w:top w:w="0" w:type="dxa"/>
          <w:left w:w="108" w:type="dxa"/>
          <w:bottom w:w="0" w:type="dxa"/>
          <w:right w:w="108" w:type="dxa"/>
        </w:tblCellMar>
      </w:tblPr>
      <w:tblGrid>
        <w:gridCol w:w="3904"/>
        <w:gridCol w:w="1048"/>
        <w:gridCol w:w="750"/>
        <w:gridCol w:w="927"/>
        <w:gridCol w:w="927"/>
        <w:gridCol w:w="927"/>
        <w:gridCol w:w="927"/>
      </w:tblGrid>
      <w:tr>
        <w:tblPrEx>
          <w:tblLayout w:type="fixed"/>
          <w:tblCellMar>
            <w:top w:w="0" w:type="dxa"/>
            <w:left w:w="108" w:type="dxa"/>
            <w:bottom w:w="0" w:type="dxa"/>
            <w:right w:w="108" w:type="dxa"/>
          </w:tblCellMar>
        </w:tblPrEx>
        <w:trPr>
          <w:cantSplit/>
          <w:trHeight w:val="454" w:hRule="exact"/>
          <w:jc w:val="center"/>
        </w:trPr>
        <w:tc>
          <w:tcPr>
            <w:tcW w:w="3904" w:type="dxa"/>
            <w:vMerge w:val="restart"/>
            <w:tcBorders>
              <w:top w:val="single" w:color="auto" w:sz="8"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指标名称</w:t>
            </w:r>
          </w:p>
        </w:tc>
        <w:tc>
          <w:tcPr>
            <w:tcW w:w="1048" w:type="dxa"/>
            <w:vMerge w:val="restart"/>
            <w:tcBorders>
              <w:top w:val="single" w:color="auto" w:sz="8" w:space="0"/>
              <w:left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计量          单位</w:t>
            </w:r>
          </w:p>
        </w:tc>
        <w:tc>
          <w:tcPr>
            <w:tcW w:w="750" w:type="dxa"/>
            <w:vMerge w:val="restart"/>
            <w:tcBorders>
              <w:top w:val="single" w:color="auto" w:sz="8" w:space="0"/>
              <w:left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代码</w:t>
            </w:r>
          </w:p>
        </w:tc>
        <w:tc>
          <w:tcPr>
            <w:tcW w:w="1854" w:type="dxa"/>
            <w:gridSpan w:val="2"/>
            <w:tcBorders>
              <w:top w:val="single" w:color="auto" w:sz="8"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本年</w:t>
            </w:r>
          </w:p>
        </w:tc>
        <w:tc>
          <w:tcPr>
            <w:tcW w:w="1854" w:type="dxa"/>
            <w:gridSpan w:val="2"/>
            <w:tcBorders>
              <w:top w:val="single" w:color="auto" w:sz="8" w:space="0"/>
              <w:left w:val="single" w:color="auto" w:sz="2" w:space="0"/>
              <w:bottom w:val="single" w:color="auto" w:sz="2" w:space="0"/>
            </w:tcBorders>
            <w:shd w:val="clear" w:color="auto" w:fill="D9D9D9"/>
            <w:vAlign w:val="center"/>
          </w:tcPr>
          <w:p>
            <w:pPr>
              <w:spacing w:line="240" w:lineRule="exact"/>
              <w:jc w:val="center"/>
              <w:rPr>
                <w:rFonts w:ascii="宋体" w:hAnsi="宋体"/>
                <w:sz w:val="18"/>
              </w:rPr>
            </w:pPr>
            <w:r>
              <w:rPr>
                <w:rFonts w:hint="eastAsia" w:ascii="宋体" w:hAnsi="宋体"/>
                <w:sz w:val="18"/>
              </w:rPr>
              <w:t>上年同期</w:t>
            </w:r>
          </w:p>
        </w:tc>
      </w:tr>
      <w:tr>
        <w:tblPrEx>
          <w:tblLayout w:type="fixed"/>
          <w:tblCellMar>
            <w:top w:w="0" w:type="dxa"/>
            <w:left w:w="108" w:type="dxa"/>
            <w:bottom w:w="0" w:type="dxa"/>
            <w:right w:w="108" w:type="dxa"/>
          </w:tblCellMar>
        </w:tblPrEx>
        <w:trPr>
          <w:cantSplit/>
          <w:trHeight w:val="567" w:hRule="exact"/>
          <w:jc w:val="center"/>
        </w:trPr>
        <w:tc>
          <w:tcPr>
            <w:tcW w:w="3904" w:type="dxa"/>
            <w:vMerge w:val="continue"/>
            <w:tcBorders>
              <w:top w:val="nil"/>
              <w:bottom w:val="single" w:color="auto" w:sz="2" w:space="0"/>
              <w:right w:val="single" w:color="auto" w:sz="2" w:space="0"/>
            </w:tcBorders>
            <w:shd w:val="clear" w:color="auto" w:fill="auto"/>
            <w:vAlign w:val="center"/>
          </w:tcPr>
          <w:p>
            <w:pPr>
              <w:spacing w:line="240" w:lineRule="exact"/>
              <w:jc w:val="center"/>
              <w:rPr>
                <w:rFonts w:ascii="宋体" w:hAnsi="宋体"/>
                <w:sz w:val="18"/>
              </w:rPr>
            </w:pPr>
          </w:p>
        </w:tc>
        <w:tc>
          <w:tcPr>
            <w:tcW w:w="1048" w:type="dxa"/>
            <w:vMerge w:val="continue"/>
            <w:tcBorders>
              <w:top w:val="nil"/>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p>
        </w:tc>
        <w:tc>
          <w:tcPr>
            <w:tcW w:w="750" w:type="dxa"/>
            <w:vMerge w:val="continue"/>
            <w:tcBorders>
              <w:top w:val="nil"/>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p>
        </w:tc>
        <w:tc>
          <w:tcPr>
            <w:tcW w:w="927"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本月</w:t>
            </w:r>
          </w:p>
        </w:tc>
        <w:tc>
          <w:tcPr>
            <w:tcW w:w="927"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1—本月</w:t>
            </w:r>
          </w:p>
        </w:tc>
        <w:tc>
          <w:tcPr>
            <w:tcW w:w="927" w:type="dxa"/>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jc w:val="center"/>
              <w:rPr>
                <w:rFonts w:ascii="宋体" w:hAnsi="宋体"/>
                <w:sz w:val="18"/>
              </w:rPr>
            </w:pPr>
            <w:r>
              <w:rPr>
                <w:rFonts w:hint="eastAsia" w:ascii="宋体" w:hAnsi="宋体"/>
                <w:sz w:val="18"/>
              </w:rPr>
              <w:t>本月</w:t>
            </w:r>
          </w:p>
        </w:tc>
        <w:tc>
          <w:tcPr>
            <w:tcW w:w="927" w:type="dxa"/>
            <w:tcBorders>
              <w:top w:val="single" w:color="auto" w:sz="2" w:space="0"/>
              <w:left w:val="single" w:color="auto" w:sz="2" w:space="0"/>
              <w:bottom w:val="single" w:color="auto" w:sz="2" w:space="0"/>
            </w:tcBorders>
            <w:shd w:val="clear" w:color="auto" w:fill="D9D9D9"/>
            <w:vAlign w:val="center"/>
          </w:tcPr>
          <w:p>
            <w:pPr>
              <w:spacing w:line="240" w:lineRule="exact"/>
              <w:jc w:val="center"/>
              <w:rPr>
                <w:rFonts w:ascii="宋体" w:hAnsi="宋体"/>
                <w:sz w:val="18"/>
              </w:rPr>
            </w:pPr>
            <w:r>
              <w:rPr>
                <w:rFonts w:hint="eastAsia" w:ascii="宋体" w:hAnsi="宋体"/>
                <w:sz w:val="18"/>
              </w:rPr>
              <w:t>1—本月</w:t>
            </w:r>
          </w:p>
        </w:tc>
      </w:tr>
      <w:tr>
        <w:tblPrEx>
          <w:tblLayout w:type="fixed"/>
          <w:tblCellMar>
            <w:top w:w="0" w:type="dxa"/>
            <w:left w:w="108" w:type="dxa"/>
            <w:bottom w:w="0" w:type="dxa"/>
            <w:right w:w="108" w:type="dxa"/>
          </w:tblCellMar>
        </w:tblPrEx>
        <w:trPr>
          <w:cantSplit/>
          <w:trHeight w:val="283" w:hRule="exact"/>
          <w:jc w:val="center"/>
        </w:trPr>
        <w:tc>
          <w:tcPr>
            <w:tcW w:w="3904" w:type="dxa"/>
            <w:tcBorders>
              <w:top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甲</w:t>
            </w:r>
          </w:p>
        </w:tc>
        <w:tc>
          <w:tcPr>
            <w:tcW w:w="104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乙</w:t>
            </w:r>
          </w:p>
        </w:tc>
        <w:tc>
          <w:tcPr>
            <w:tcW w:w="75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丙</w:t>
            </w:r>
          </w:p>
        </w:tc>
        <w:tc>
          <w:tcPr>
            <w:tcW w:w="927"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1</w:t>
            </w:r>
          </w:p>
        </w:tc>
        <w:tc>
          <w:tcPr>
            <w:tcW w:w="927"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sz w:val="18"/>
              </w:rPr>
            </w:pPr>
            <w:r>
              <w:rPr>
                <w:rFonts w:hint="eastAsia" w:ascii="宋体" w:hAnsi="宋体"/>
                <w:sz w:val="18"/>
              </w:rPr>
              <w:t>2</w:t>
            </w:r>
          </w:p>
        </w:tc>
        <w:tc>
          <w:tcPr>
            <w:tcW w:w="927" w:type="dxa"/>
            <w:tcBorders>
              <w:top w:val="single" w:color="auto" w:sz="2" w:space="0"/>
              <w:left w:val="single" w:color="auto" w:sz="2" w:space="0"/>
              <w:bottom w:val="single" w:color="auto" w:sz="2" w:space="0"/>
              <w:right w:val="single" w:color="auto" w:sz="2" w:space="0"/>
            </w:tcBorders>
            <w:shd w:val="clear" w:color="auto" w:fill="D9D9D9"/>
            <w:vAlign w:val="center"/>
          </w:tcPr>
          <w:p>
            <w:pPr>
              <w:spacing w:line="240" w:lineRule="exact"/>
              <w:jc w:val="center"/>
              <w:rPr>
                <w:rFonts w:ascii="宋体" w:hAnsi="宋体"/>
                <w:sz w:val="18"/>
              </w:rPr>
            </w:pPr>
            <w:r>
              <w:rPr>
                <w:rFonts w:hint="eastAsia" w:ascii="宋体" w:hAnsi="宋体"/>
                <w:sz w:val="18"/>
              </w:rPr>
              <w:t>3</w:t>
            </w:r>
          </w:p>
        </w:tc>
        <w:tc>
          <w:tcPr>
            <w:tcW w:w="927" w:type="dxa"/>
            <w:tcBorders>
              <w:top w:val="single" w:color="auto" w:sz="2" w:space="0"/>
              <w:left w:val="single" w:color="auto" w:sz="2" w:space="0"/>
              <w:bottom w:val="single" w:color="auto" w:sz="2" w:space="0"/>
            </w:tcBorders>
            <w:shd w:val="clear" w:color="auto" w:fill="D9D9D9"/>
            <w:vAlign w:val="center"/>
          </w:tcPr>
          <w:p>
            <w:pPr>
              <w:spacing w:line="240" w:lineRule="exact"/>
              <w:jc w:val="center"/>
              <w:rPr>
                <w:rFonts w:ascii="宋体" w:hAnsi="宋体"/>
                <w:sz w:val="18"/>
              </w:rPr>
            </w:pPr>
            <w:r>
              <w:rPr>
                <w:rFonts w:hint="eastAsia" w:ascii="宋体" w:hAnsi="宋体"/>
                <w:sz w:val="18"/>
              </w:rPr>
              <w:t>4</w:t>
            </w:r>
          </w:p>
        </w:tc>
      </w:tr>
      <w:tr>
        <w:tblPrEx>
          <w:tblLayout w:type="fixed"/>
          <w:tblCellMar>
            <w:top w:w="0" w:type="dxa"/>
            <w:left w:w="108" w:type="dxa"/>
            <w:bottom w:w="0" w:type="dxa"/>
            <w:right w:w="108" w:type="dxa"/>
          </w:tblCellMar>
        </w:tblPrEx>
        <w:trPr>
          <w:cantSplit/>
          <w:jc w:val="center"/>
        </w:trPr>
        <w:tc>
          <w:tcPr>
            <w:tcW w:w="3904" w:type="dxa"/>
            <w:tcBorders>
              <w:top w:val="single" w:color="auto" w:sz="2" w:space="0"/>
              <w:bottom w:val="single" w:color="auto" w:sz="8" w:space="0"/>
              <w:right w:val="single" w:color="auto" w:sz="2" w:space="0"/>
            </w:tcBorders>
            <w:vAlign w:val="top"/>
          </w:tcPr>
          <w:p>
            <w:pPr>
              <w:spacing w:line="280" w:lineRule="exact"/>
              <w:rPr>
                <w:rFonts w:ascii="宋体" w:hAnsi="宋体"/>
                <w:sz w:val="18"/>
              </w:rPr>
            </w:pPr>
            <w:r>
              <w:rPr>
                <w:rFonts w:hint="eastAsia" w:ascii="宋体" w:hAnsi="宋体"/>
                <w:sz w:val="18"/>
              </w:rPr>
              <w:t>一、工业总产值(当年价格)</w:t>
            </w:r>
          </w:p>
          <w:p>
            <w:pPr>
              <w:spacing w:line="280" w:lineRule="exact"/>
              <w:rPr>
                <w:rFonts w:ascii="宋体" w:hAnsi="宋体"/>
                <w:sz w:val="18"/>
              </w:rPr>
            </w:pPr>
            <w:r>
              <w:rPr>
                <w:rFonts w:hint="eastAsia" w:ascii="宋体" w:hAnsi="宋体"/>
                <w:sz w:val="18"/>
              </w:rPr>
              <w:t xml:space="preserve">    工业销售产值(当年价格)</w:t>
            </w:r>
          </w:p>
          <w:p>
            <w:pPr>
              <w:spacing w:line="280" w:lineRule="exact"/>
              <w:ind w:firstLine="540"/>
              <w:rPr>
                <w:rFonts w:ascii="宋体" w:hAnsi="宋体"/>
                <w:sz w:val="18"/>
              </w:rPr>
            </w:pPr>
            <w:r>
              <w:rPr>
                <w:rFonts w:hint="eastAsia" w:ascii="宋体" w:hAnsi="宋体"/>
                <w:sz w:val="18"/>
              </w:rPr>
              <w:t>其中：出口交货值</w:t>
            </w:r>
          </w:p>
          <w:p>
            <w:pPr>
              <w:spacing w:line="280" w:lineRule="exact"/>
              <w:rPr>
                <w:rFonts w:ascii="宋体" w:hAnsi="宋体"/>
                <w:sz w:val="18"/>
              </w:rPr>
            </w:pPr>
            <w:r>
              <w:rPr>
                <w:rFonts w:hint="eastAsia" w:ascii="宋体" w:hAnsi="宋体"/>
                <w:sz w:val="18"/>
              </w:rPr>
              <w:t>二、工业总产值(当年价格)按工业行业小类分</w:t>
            </w:r>
          </w:p>
          <w:p>
            <w:pPr>
              <w:spacing w:line="280" w:lineRule="exact"/>
              <w:ind w:firstLine="360"/>
              <w:rPr>
                <w:rFonts w:ascii="宋体" w:hAnsi="宋体"/>
                <w:sz w:val="18"/>
              </w:rPr>
            </w:pPr>
            <w:r>
              <w:rPr>
                <w:rFonts w:hint="eastAsia" w:ascii="宋体" w:hAnsi="宋体"/>
                <w:sz w:val="18"/>
              </w:rPr>
              <w:t>烟煤和无烟煤开采洗选</w:t>
            </w:r>
          </w:p>
          <w:p>
            <w:pPr>
              <w:spacing w:line="280" w:lineRule="exact"/>
              <w:ind w:firstLine="810"/>
              <w:rPr>
                <w:rFonts w:ascii="宋体" w:hAnsi="宋体"/>
                <w:sz w:val="18"/>
              </w:rPr>
            </w:pPr>
            <w:r>
              <w:rPr>
                <w:rFonts w:hint="eastAsia" w:ascii="宋体" w:hAnsi="宋体"/>
                <w:sz w:val="18"/>
              </w:rPr>
              <w:t>┆</w:t>
            </w:r>
          </w:p>
          <w:p>
            <w:pPr>
              <w:spacing w:line="280" w:lineRule="exact"/>
              <w:ind w:firstLine="360"/>
              <w:rPr>
                <w:rFonts w:ascii="宋体" w:hAnsi="宋体"/>
                <w:sz w:val="18"/>
              </w:rPr>
            </w:pPr>
            <w:r>
              <w:rPr>
                <w:rFonts w:hint="eastAsia" w:ascii="宋体" w:hAnsi="宋体"/>
                <w:sz w:val="18"/>
              </w:rPr>
              <w:t>其他水处理、利用与分配</w:t>
            </w:r>
          </w:p>
          <w:p>
            <w:pPr>
              <w:spacing w:line="280" w:lineRule="exact"/>
              <w:rPr>
                <w:rFonts w:ascii="宋体" w:hAnsi="宋体"/>
                <w:sz w:val="18"/>
              </w:rPr>
            </w:pPr>
            <w:r>
              <w:rPr>
                <w:rFonts w:hint="eastAsia" w:ascii="宋体" w:hAnsi="宋体"/>
                <w:sz w:val="18"/>
              </w:rPr>
              <w:t>三、主要工业产品产量</w:t>
            </w:r>
          </w:p>
        </w:tc>
        <w:tc>
          <w:tcPr>
            <w:tcW w:w="1048" w:type="dxa"/>
            <w:tcBorders>
              <w:top w:val="single" w:color="auto" w:sz="2" w:space="0"/>
              <w:left w:val="single" w:color="auto" w:sz="2" w:space="0"/>
              <w:bottom w:val="single" w:color="auto" w:sz="8" w:space="0"/>
              <w:right w:val="single" w:color="auto" w:sz="2" w:space="0"/>
            </w:tcBorders>
            <w:vAlign w:val="top"/>
          </w:tcPr>
          <w:p>
            <w:pPr>
              <w:spacing w:line="280" w:lineRule="exact"/>
              <w:jc w:val="center"/>
              <w:rPr>
                <w:rFonts w:ascii="宋体" w:hAnsi="宋体"/>
                <w:sz w:val="18"/>
              </w:rPr>
            </w:pPr>
            <w:r>
              <w:rPr>
                <w:rFonts w:hint="eastAsia" w:ascii="宋体" w:hAnsi="宋体"/>
                <w:sz w:val="18"/>
              </w:rPr>
              <w:t>千元</w:t>
            </w:r>
          </w:p>
          <w:p>
            <w:pPr>
              <w:spacing w:line="280" w:lineRule="exact"/>
              <w:jc w:val="center"/>
              <w:rPr>
                <w:rFonts w:ascii="宋体" w:hAnsi="宋体"/>
                <w:sz w:val="18"/>
              </w:rPr>
            </w:pPr>
            <w:r>
              <w:rPr>
                <w:rFonts w:hint="eastAsia" w:ascii="宋体" w:hAnsi="宋体"/>
                <w:sz w:val="18"/>
              </w:rPr>
              <w:t>千元</w:t>
            </w:r>
          </w:p>
          <w:p>
            <w:pPr>
              <w:spacing w:line="280" w:lineRule="exact"/>
              <w:jc w:val="center"/>
              <w:rPr>
                <w:rFonts w:ascii="宋体" w:hAnsi="宋体"/>
                <w:sz w:val="18"/>
              </w:rPr>
            </w:pPr>
            <w:r>
              <w:rPr>
                <w:rFonts w:hint="eastAsia" w:ascii="宋体" w:hAnsi="宋体"/>
                <w:sz w:val="18"/>
              </w:rPr>
              <w:t>千元</w:t>
            </w:r>
          </w:p>
          <w:p>
            <w:pPr>
              <w:pStyle w:val="6"/>
              <w:pBdr>
                <w:bottom w:val="none" w:color="auto" w:sz="0" w:space="0"/>
              </w:pBdr>
              <w:tabs>
                <w:tab w:val="clear" w:pos="4153"/>
                <w:tab w:val="clear" w:pos="8306"/>
              </w:tabs>
              <w:snapToGrid/>
              <w:spacing w:line="280" w:lineRule="exact"/>
            </w:pPr>
            <w:r>
              <w:rPr>
                <w:rFonts w:hint="eastAsia"/>
              </w:rPr>
              <w:t>—</w:t>
            </w:r>
          </w:p>
          <w:p>
            <w:pPr>
              <w:spacing w:line="280" w:lineRule="exact"/>
              <w:jc w:val="center"/>
              <w:rPr>
                <w:rFonts w:ascii="宋体" w:hAnsi="宋体"/>
                <w:sz w:val="18"/>
              </w:rPr>
            </w:pPr>
            <w:r>
              <w:rPr>
                <w:rFonts w:hint="eastAsia" w:ascii="宋体" w:hAnsi="宋体"/>
                <w:sz w:val="18"/>
              </w:rPr>
              <w:t>千元</w:t>
            </w:r>
          </w:p>
          <w:p>
            <w:pPr>
              <w:spacing w:line="280" w:lineRule="exact"/>
              <w:jc w:val="center"/>
              <w:rPr>
                <w:rFonts w:ascii="宋体" w:hAnsi="宋体"/>
                <w:sz w:val="18"/>
              </w:rPr>
            </w:pPr>
            <w:r>
              <w:rPr>
                <w:rFonts w:hint="eastAsia" w:ascii="宋体" w:hAnsi="宋体"/>
                <w:sz w:val="18"/>
              </w:rPr>
              <w:t>┆</w:t>
            </w:r>
          </w:p>
          <w:p>
            <w:pPr>
              <w:spacing w:line="280" w:lineRule="exact"/>
              <w:jc w:val="center"/>
              <w:rPr>
                <w:rFonts w:ascii="宋体" w:hAnsi="宋体"/>
                <w:sz w:val="18"/>
              </w:rPr>
            </w:pPr>
            <w:r>
              <w:rPr>
                <w:rFonts w:hint="eastAsia" w:ascii="宋体" w:hAnsi="宋体"/>
                <w:sz w:val="18"/>
              </w:rPr>
              <w:t>千元</w:t>
            </w:r>
          </w:p>
          <w:p>
            <w:pPr>
              <w:spacing w:line="280" w:lineRule="exact"/>
              <w:jc w:val="center"/>
              <w:rPr>
                <w:rFonts w:ascii="宋体" w:hAnsi="宋体"/>
                <w:sz w:val="18"/>
              </w:rPr>
            </w:pPr>
            <w:r>
              <w:rPr>
                <w:rFonts w:hint="eastAsia" w:ascii="宋体" w:hAnsi="宋体"/>
                <w:sz w:val="18"/>
              </w:rPr>
              <w:t>—</w:t>
            </w:r>
          </w:p>
        </w:tc>
        <w:tc>
          <w:tcPr>
            <w:tcW w:w="750" w:type="dxa"/>
            <w:tcBorders>
              <w:top w:val="single" w:color="auto" w:sz="2" w:space="0"/>
              <w:left w:val="single" w:color="auto" w:sz="2" w:space="0"/>
              <w:bottom w:val="single" w:color="auto" w:sz="8" w:space="0"/>
              <w:right w:val="single" w:color="auto" w:sz="2" w:space="0"/>
            </w:tcBorders>
            <w:vAlign w:val="top"/>
          </w:tcPr>
          <w:p>
            <w:pPr>
              <w:spacing w:line="280" w:lineRule="exact"/>
              <w:jc w:val="center"/>
              <w:rPr>
                <w:rFonts w:ascii="宋体" w:hAnsi="宋体"/>
                <w:sz w:val="18"/>
              </w:rPr>
            </w:pPr>
            <w:r>
              <w:rPr>
                <w:rFonts w:hint="eastAsia" w:ascii="宋体" w:hAnsi="宋体"/>
                <w:sz w:val="18"/>
              </w:rPr>
              <w:t>01</w:t>
            </w:r>
          </w:p>
          <w:p>
            <w:pPr>
              <w:spacing w:line="280" w:lineRule="exact"/>
              <w:jc w:val="center"/>
              <w:rPr>
                <w:rFonts w:ascii="宋体" w:hAnsi="宋体"/>
                <w:sz w:val="18"/>
              </w:rPr>
            </w:pPr>
            <w:r>
              <w:rPr>
                <w:rFonts w:hint="eastAsia" w:ascii="宋体" w:hAnsi="宋体"/>
                <w:sz w:val="18"/>
              </w:rPr>
              <w:t>03</w:t>
            </w:r>
          </w:p>
          <w:p>
            <w:pPr>
              <w:spacing w:line="280" w:lineRule="exact"/>
              <w:jc w:val="center"/>
              <w:rPr>
                <w:rFonts w:ascii="宋体" w:hAnsi="宋体"/>
                <w:sz w:val="18"/>
              </w:rPr>
            </w:pPr>
            <w:r>
              <w:rPr>
                <w:rFonts w:hint="eastAsia" w:ascii="宋体" w:hAnsi="宋体"/>
                <w:sz w:val="18"/>
              </w:rPr>
              <w:t>04</w:t>
            </w:r>
          </w:p>
          <w:p>
            <w:pPr>
              <w:spacing w:line="280" w:lineRule="exact"/>
              <w:jc w:val="center"/>
              <w:rPr>
                <w:rFonts w:ascii="宋体" w:hAnsi="宋体"/>
                <w:sz w:val="18"/>
              </w:rPr>
            </w:pPr>
            <w:r>
              <w:rPr>
                <w:rFonts w:hint="eastAsia" w:ascii="宋体" w:hAnsi="宋体"/>
                <w:sz w:val="18"/>
              </w:rPr>
              <w:t>—</w:t>
            </w:r>
          </w:p>
          <w:p>
            <w:pPr>
              <w:spacing w:line="280" w:lineRule="exact"/>
              <w:jc w:val="center"/>
              <w:rPr>
                <w:rFonts w:ascii="宋体" w:hAnsi="宋体"/>
                <w:sz w:val="18"/>
              </w:rPr>
            </w:pPr>
            <w:r>
              <w:rPr>
                <w:rFonts w:hint="eastAsia" w:ascii="宋体" w:hAnsi="宋体"/>
                <w:sz w:val="18"/>
              </w:rPr>
              <w:t>0610</w:t>
            </w:r>
          </w:p>
          <w:p>
            <w:pPr>
              <w:spacing w:line="280" w:lineRule="exact"/>
              <w:jc w:val="center"/>
              <w:rPr>
                <w:rFonts w:ascii="宋体" w:hAnsi="宋体"/>
                <w:sz w:val="18"/>
              </w:rPr>
            </w:pPr>
            <w:r>
              <w:rPr>
                <w:rFonts w:hint="eastAsia" w:ascii="宋体" w:hAnsi="宋体"/>
                <w:sz w:val="18"/>
              </w:rPr>
              <w:t>┆</w:t>
            </w:r>
          </w:p>
          <w:p>
            <w:pPr>
              <w:pStyle w:val="6"/>
              <w:pBdr>
                <w:bottom w:val="none" w:color="auto" w:sz="0" w:space="0"/>
              </w:pBdr>
              <w:tabs>
                <w:tab w:val="clear" w:pos="4153"/>
                <w:tab w:val="clear" w:pos="8306"/>
              </w:tabs>
              <w:snapToGrid/>
              <w:spacing w:line="280" w:lineRule="exact"/>
              <w:rPr>
                <w:rFonts w:ascii="宋体" w:hAnsi="宋体"/>
              </w:rPr>
            </w:pPr>
            <w:r>
              <w:rPr>
                <w:rFonts w:hint="eastAsia" w:ascii="宋体" w:hAnsi="宋体"/>
              </w:rPr>
              <w:t>4690</w:t>
            </w:r>
          </w:p>
          <w:p>
            <w:pPr>
              <w:pStyle w:val="6"/>
              <w:pBdr>
                <w:bottom w:val="none" w:color="auto" w:sz="0" w:space="0"/>
              </w:pBdr>
              <w:tabs>
                <w:tab w:val="clear" w:pos="4153"/>
                <w:tab w:val="clear" w:pos="8306"/>
              </w:tabs>
              <w:snapToGrid/>
              <w:spacing w:line="280" w:lineRule="exact"/>
              <w:jc w:val="both"/>
            </w:pPr>
            <w:r>
              <w:rPr>
                <w:rFonts w:hint="eastAsia" w:ascii="宋体" w:hAnsi="宋体"/>
              </w:rPr>
              <w:t xml:space="preserve">  —</w:t>
            </w:r>
          </w:p>
        </w:tc>
        <w:tc>
          <w:tcPr>
            <w:tcW w:w="3708" w:type="dxa"/>
            <w:gridSpan w:val="4"/>
            <w:tcBorders>
              <w:top w:val="single" w:color="auto" w:sz="2" w:space="0"/>
              <w:left w:val="single" w:color="auto" w:sz="2" w:space="0"/>
              <w:bottom w:val="single" w:color="auto" w:sz="8" w:space="0"/>
            </w:tcBorders>
            <w:vAlign w:val="top"/>
          </w:tcPr>
          <w:p>
            <w:pPr>
              <w:spacing w:line="280" w:lineRule="exact"/>
              <w:rPr>
                <w:rFonts w:ascii="宋体" w:hAnsi="宋体"/>
                <w:sz w:val="18"/>
              </w:rPr>
            </w:pPr>
          </w:p>
        </w:tc>
      </w:tr>
    </w:tbl>
    <w:p>
      <w:pPr>
        <w:spacing w:line="320" w:lineRule="exact"/>
        <w:rPr>
          <w:rFonts w:ascii="宋体" w:hAnsi="宋体"/>
          <w:bCs/>
          <w:sz w:val="18"/>
          <w:szCs w:val="18"/>
        </w:rPr>
      </w:pPr>
      <w:r>
        <w:rPr>
          <w:rFonts w:ascii="宋体" w:hAnsi="宋体"/>
          <w:bCs/>
          <w:sz w:val="18"/>
          <w:szCs w:val="18"/>
        </w:rPr>
        <w:t>单</w:t>
      </w:r>
      <w:r>
        <w:rPr>
          <w:rFonts w:hint="eastAsia" w:ascii="宋体" w:hAnsi="宋体"/>
          <w:bCs/>
          <w:sz w:val="18"/>
          <w:szCs w:val="18"/>
        </w:rPr>
        <w:t>位</w:t>
      </w:r>
      <w:r>
        <w:rPr>
          <w:rFonts w:ascii="宋体" w:hAnsi="宋体"/>
          <w:bCs/>
          <w:sz w:val="18"/>
          <w:szCs w:val="18"/>
        </w:rPr>
        <w:t>负责</w:t>
      </w:r>
      <w:r>
        <w:rPr>
          <w:rFonts w:hint="eastAsia" w:ascii="宋体" w:hAnsi="宋体"/>
          <w:bCs/>
          <w:sz w:val="18"/>
          <w:szCs w:val="18"/>
        </w:rPr>
        <w:t>人：</w:t>
      </w:r>
      <w:r>
        <w:rPr>
          <w:rFonts w:ascii="宋体" w:hAnsi="宋体"/>
          <w:bCs/>
          <w:sz w:val="18"/>
          <w:szCs w:val="18"/>
        </w:rPr>
        <w:t xml:space="preserve">      统计负责</w:t>
      </w:r>
      <w:r>
        <w:rPr>
          <w:rFonts w:hint="eastAsia" w:ascii="宋体" w:hAnsi="宋体"/>
          <w:bCs/>
          <w:sz w:val="18"/>
          <w:szCs w:val="18"/>
        </w:rPr>
        <w:t>人：</w:t>
      </w:r>
      <w:r>
        <w:rPr>
          <w:rFonts w:ascii="宋体" w:hAnsi="宋体"/>
          <w:bCs/>
          <w:sz w:val="18"/>
          <w:szCs w:val="18"/>
        </w:rPr>
        <w:t xml:space="preserve">       </w:t>
      </w:r>
      <w:r>
        <w:rPr>
          <w:rFonts w:hint="eastAsia" w:ascii="宋体" w:hAnsi="宋体"/>
          <w:bCs/>
          <w:sz w:val="18"/>
          <w:szCs w:val="18"/>
        </w:rPr>
        <w:t>填表人：</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ascii="宋体"/>
          <w:bCs/>
          <w:sz w:val="18"/>
        </w:rPr>
        <w:t xml:space="preserve"> 联系电话</w:t>
      </w:r>
      <w:r>
        <w:rPr>
          <w:rFonts w:hint="eastAsia" w:ascii="宋体"/>
          <w:bCs/>
          <w:sz w:val="18"/>
        </w:rPr>
        <w:t>：</w:t>
      </w:r>
      <w:r>
        <w:rPr>
          <w:rFonts w:ascii="宋体"/>
          <w:bCs/>
          <w:sz w:val="18"/>
        </w:rPr>
        <w:t xml:space="preserve">    </w:t>
      </w:r>
      <w:r>
        <w:rPr>
          <w:rFonts w:hint="eastAsia" w:ascii="宋体"/>
          <w:bCs/>
          <w:sz w:val="18"/>
        </w:rPr>
        <w:t xml:space="preserve">     </w:t>
      </w:r>
      <w:r>
        <w:rPr>
          <w:rFonts w:ascii="宋体"/>
          <w:bCs/>
          <w:sz w:val="18"/>
        </w:rPr>
        <w:t xml:space="preserve"> </w:t>
      </w:r>
      <w:r>
        <w:rPr>
          <w:rFonts w:hint="eastAsia" w:ascii="宋体"/>
          <w:bCs/>
          <w:sz w:val="18"/>
        </w:rPr>
        <w:t xml:space="preserve">   </w:t>
      </w:r>
      <w:r>
        <w:rPr>
          <w:rFonts w:ascii="宋体" w:hAnsi="宋体"/>
          <w:bCs/>
          <w:sz w:val="18"/>
          <w:szCs w:val="18"/>
        </w:rPr>
        <w:t>报</w:t>
      </w:r>
      <w:r>
        <w:rPr>
          <w:rFonts w:hint="eastAsia" w:ascii="宋体" w:hAnsi="宋体"/>
          <w:bCs/>
          <w:sz w:val="18"/>
          <w:szCs w:val="18"/>
        </w:rPr>
        <w:t>出日期：２０   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p>
      <w:pPr>
        <w:spacing w:line="320" w:lineRule="exact"/>
        <w:rPr>
          <w:rFonts w:ascii="宋体" w:hAnsi="宋体"/>
          <w:sz w:val="18"/>
        </w:rPr>
      </w:pPr>
    </w:p>
    <w:p>
      <w:pPr>
        <w:spacing w:line="320" w:lineRule="exact"/>
        <w:ind w:left="720" w:hanging="720" w:hangingChars="400"/>
        <w:rPr>
          <w:rFonts w:ascii="宋体" w:hAnsi="宋体"/>
          <w:sz w:val="18"/>
        </w:rPr>
      </w:pPr>
      <w:r>
        <w:rPr>
          <w:rFonts w:hint="eastAsia" w:ascii="宋体" w:hAnsi="宋体"/>
          <w:sz w:val="18"/>
        </w:rPr>
        <w:t>说明：1.</w:t>
      </w:r>
      <w:r>
        <w:rPr>
          <w:rFonts w:hint="eastAsia" w:ascii="宋体"/>
          <w:sz w:val="18"/>
        </w:rPr>
        <w:t>统计范围：辖区内规模以上工业法人单位</w:t>
      </w:r>
      <w:r>
        <w:rPr>
          <w:rFonts w:hint="eastAsia" w:ascii="宋体" w:hAnsi="宋体"/>
          <w:sz w:val="18"/>
        </w:rPr>
        <w:t>。</w:t>
      </w:r>
    </w:p>
    <w:p>
      <w:pPr>
        <w:spacing w:line="320" w:lineRule="exact"/>
        <w:ind w:left="2141" w:leftChars="250" w:hanging="1616" w:hangingChars="898"/>
        <w:rPr>
          <w:rFonts w:ascii="宋体" w:hAnsi="宋体"/>
          <w:sz w:val="18"/>
          <w:szCs w:val="18"/>
        </w:rPr>
      </w:pPr>
      <w:r>
        <w:rPr>
          <w:rFonts w:hint="eastAsia" w:ascii="宋体" w:hAnsi="宋体"/>
          <w:sz w:val="18"/>
        </w:rPr>
        <w:t>2</w:t>
      </w:r>
      <w:r>
        <w:rPr>
          <w:rFonts w:ascii="宋体" w:hAnsi="宋体"/>
          <w:sz w:val="18"/>
        </w:rPr>
        <w:t>.</w:t>
      </w:r>
      <w:r>
        <w:rPr>
          <w:rFonts w:hint="eastAsia" w:ascii="宋体" w:hAnsi="宋体"/>
          <w:sz w:val="18"/>
        </w:rPr>
        <w:t>报送日期及方式：</w:t>
      </w:r>
      <w:r>
        <w:rPr>
          <w:rFonts w:hint="eastAsia" w:ascii="宋体"/>
          <w:sz w:val="18"/>
        </w:rPr>
        <w:t>调查单位</w:t>
      </w:r>
      <w:bookmarkStart w:id="7" w:name="OLE_LINK6"/>
      <w:r>
        <w:rPr>
          <w:rFonts w:hint="eastAsia" w:ascii="宋体"/>
          <w:sz w:val="18"/>
        </w:rPr>
        <w:t>6月月后5日，5、8、11月月后6日，2、7、10月月后7日，3、4、12月月后8日，9月月后10日12:00</w:t>
      </w:r>
      <w:bookmarkEnd w:id="7"/>
      <w:r>
        <w:rPr>
          <w:rFonts w:hint="eastAsia" w:ascii="宋体"/>
          <w:sz w:val="18"/>
        </w:rPr>
        <w:t>前独立自行网上填报，</w:t>
      </w:r>
      <w:r>
        <w:rPr>
          <w:rFonts w:hint="eastAsia" w:ascii="宋体" w:hAnsi="宋体"/>
          <w:sz w:val="18"/>
          <w:szCs w:val="18"/>
        </w:rPr>
        <w:t>1月免报；省级统计机构6月月后9日，3、4、5月月后11日，9月月后13日，其他月月后10日12:00前完成数据审核、验收、上报，1月免报。</w:t>
      </w:r>
    </w:p>
    <w:p>
      <w:pPr>
        <w:spacing w:line="320" w:lineRule="exact"/>
        <w:ind w:left="717" w:leftChars="250" w:hanging="192" w:hangingChars="107"/>
        <w:rPr>
          <w:rFonts w:ascii="宋体" w:hAnsi="宋体"/>
          <w:sz w:val="18"/>
          <w:szCs w:val="18"/>
        </w:rPr>
      </w:pPr>
      <w:r>
        <w:rPr>
          <w:rFonts w:hint="eastAsia" w:ascii="宋体" w:hAnsi="宋体"/>
          <w:sz w:val="18"/>
          <w:szCs w:val="18"/>
        </w:rPr>
        <w:t>3.本表甲栏下“二、</w:t>
      </w:r>
      <w:r>
        <w:rPr>
          <w:rFonts w:hint="eastAsia" w:ascii="宋体" w:hAnsi="宋体"/>
          <w:sz w:val="18"/>
        </w:rPr>
        <w:t>工业总产值(当年价格)按工业行业小类分”按国民经济行业小类填报；</w:t>
      </w:r>
      <w:r>
        <w:rPr>
          <w:rFonts w:hint="eastAsia" w:ascii="宋体" w:hAnsi="宋体"/>
          <w:sz w:val="18"/>
          <w:szCs w:val="18"/>
        </w:rPr>
        <w:t>“三、</w:t>
      </w:r>
      <w:r>
        <w:rPr>
          <w:rFonts w:hint="eastAsia" w:ascii="宋体"/>
          <w:sz w:val="18"/>
        </w:rPr>
        <w:t>主要工业产品产量”按《</w:t>
      </w:r>
      <w:r>
        <w:rPr>
          <w:rFonts w:hint="eastAsia" w:ascii="宋体" w:hAnsi="宋体"/>
          <w:sz w:val="18"/>
        </w:rPr>
        <w:t>规模以上工业</w:t>
      </w:r>
      <w:r>
        <w:rPr>
          <w:rFonts w:hint="eastAsia" w:ascii="宋体"/>
          <w:sz w:val="18"/>
        </w:rPr>
        <w:t>产品产量目录》填报。</w:t>
      </w:r>
    </w:p>
    <w:p>
      <w:pPr>
        <w:tabs>
          <w:tab w:val="left" w:pos="5430"/>
        </w:tabs>
        <w:adjustRightInd w:val="0"/>
        <w:spacing w:line="320" w:lineRule="exact"/>
        <w:ind w:left="705" w:leftChars="250" w:hanging="180" w:hangingChars="100"/>
        <w:rPr>
          <w:rFonts w:ascii="宋体"/>
          <w:sz w:val="18"/>
          <w:szCs w:val="18"/>
        </w:rPr>
      </w:pPr>
      <w:r>
        <w:rPr>
          <w:rFonts w:hint="eastAsia" w:ascii="宋体" w:hAnsi="宋体" w:cs="宋体"/>
          <w:bCs/>
          <w:kern w:val="0"/>
          <w:sz w:val="18"/>
          <w:szCs w:val="18"/>
        </w:rPr>
        <w:t>4.</w:t>
      </w:r>
      <w:r>
        <w:rPr>
          <w:rFonts w:hint="eastAsia" w:ascii="宋体"/>
          <w:sz w:val="18"/>
          <w:szCs w:val="18"/>
        </w:rPr>
        <w:t>本表“上年同期”数据统一由国家统计局在数据处理软件中复制，调查单位和各级统计机构原则上不得修改（不含产品产量）；本年新增的调查单位自行填报“上年同期”数据；涉及兼并、重组等情况的企业，经国家统计局批准后，调查单位可调整同期数；本年新增指标的同期数由调查单位自行填报。</w:t>
      </w:r>
    </w:p>
    <w:p>
      <w:pPr>
        <w:spacing w:line="320" w:lineRule="exact"/>
        <w:ind w:left="718" w:leftChars="256" w:right="-55" w:rightChars="-26" w:hanging="180" w:hangingChars="100"/>
        <w:rPr>
          <w:rFonts w:ascii="宋体" w:hAnsi="宋体"/>
          <w:sz w:val="18"/>
        </w:rPr>
      </w:pPr>
      <w:r>
        <w:rPr>
          <w:rFonts w:hint="eastAsia" w:ascii="宋体"/>
          <w:sz w:val="18"/>
          <w:szCs w:val="18"/>
        </w:rPr>
        <w:t>5.</w:t>
      </w:r>
      <w:r>
        <w:rPr>
          <w:rFonts w:hint="eastAsia" w:ascii="宋体" w:hAnsi="宋体"/>
          <w:sz w:val="18"/>
        </w:rPr>
        <w:t>审核关系：</w:t>
      </w:r>
    </w:p>
    <w:p>
      <w:pPr>
        <w:spacing w:line="320" w:lineRule="exact"/>
        <w:ind w:firstLine="720" w:firstLineChars="400"/>
        <w:rPr>
          <w:rFonts w:ascii="宋体"/>
          <w:sz w:val="18"/>
        </w:rPr>
      </w:pPr>
      <w:r>
        <w:rPr>
          <w:rFonts w:hint="eastAsia" w:ascii="宋体"/>
          <w:sz w:val="18"/>
        </w:rPr>
        <w:t>(1)工业销售产值(03)≥其中：出口交货值(04)</w:t>
      </w:r>
    </w:p>
    <w:p>
      <w:pPr>
        <w:spacing w:line="320" w:lineRule="exact"/>
        <w:ind w:firstLine="720" w:firstLineChars="400"/>
        <w:rPr>
          <w:rFonts w:ascii="宋体" w:hAnsi="宋体"/>
          <w:sz w:val="18"/>
        </w:rPr>
      </w:pPr>
      <w:r>
        <w:rPr>
          <w:rFonts w:hint="eastAsia" w:ascii="宋体"/>
          <w:sz w:val="18"/>
        </w:rPr>
        <w:t>(2)工业总产值(01)</w:t>
      </w:r>
      <w:r>
        <w:rPr>
          <w:rFonts w:hint="eastAsia" w:ascii="宋体" w:hAnsi="宋体"/>
          <w:sz w:val="18"/>
        </w:rPr>
        <w:t>=烟煤和无烟煤开采洗选(0610)+…+</w:t>
      </w:r>
      <w:r>
        <w:rPr>
          <w:rFonts w:hint="eastAsia" w:ascii="宋体"/>
          <w:sz w:val="18"/>
        </w:rPr>
        <w:t>其他水</w:t>
      </w:r>
      <w:r>
        <w:rPr>
          <w:rFonts w:hint="eastAsia" w:ascii="宋体" w:hAnsi="宋体"/>
          <w:sz w:val="18"/>
        </w:rPr>
        <w:t>处理、利用与分配(4690)</w:t>
      </w:r>
    </w:p>
    <w:p>
      <w:pPr>
        <w:spacing w:before="240" w:beforeLines="100"/>
        <w:jc w:val="center"/>
        <w:rPr>
          <w:rFonts w:ascii="宋体" w:hAnsi="宋体"/>
          <w:sz w:val="18"/>
        </w:rPr>
      </w:pPr>
    </w:p>
    <w:p>
      <w:pPr>
        <w:spacing w:before="240" w:beforeLines="100"/>
        <w:jc w:val="center"/>
        <w:rPr>
          <w:rFonts w:ascii="宋体" w:hAnsi="宋体"/>
          <w:sz w:val="18"/>
        </w:rPr>
        <w:sectPr>
          <w:pgSz w:w="11906" w:h="16838"/>
          <w:pgMar w:top="1418" w:right="1247" w:bottom="1247" w:left="1247" w:header="851" w:footer="851" w:gutter="0"/>
          <w:pgNumType w:fmt="numberInDash"/>
          <w:cols w:space="425" w:num="1"/>
          <w:docGrid w:linePitch="312" w:charSpace="0"/>
        </w:sectPr>
      </w:pPr>
    </w:p>
    <w:p>
      <w:pPr>
        <w:snapToGrid w:val="0"/>
        <w:spacing w:before="480" w:beforeLines="200" w:after="240" w:afterLines="100"/>
        <w:jc w:val="center"/>
        <w:outlineLvl w:val="2"/>
      </w:pPr>
      <w:r>
        <w:rPr>
          <w:rFonts w:hint="eastAsia" w:ascii="宋体" w:hAnsi="宋体"/>
          <w:sz w:val="32"/>
          <w:szCs w:val="32"/>
        </w:rPr>
        <w:t>主要工业产品销售与库存</w:t>
      </w:r>
    </w:p>
    <w:tbl>
      <w:tblPr>
        <w:tblStyle w:val="10"/>
        <w:tblW w:w="9403" w:type="dxa"/>
        <w:jc w:val="center"/>
        <w:tblInd w:w="0" w:type="dxa"/>
        <w:tblLayout w:type="fixed"/>
        <w:tblCellMar>
          <w:top w:w="0" w:type="dxa"/>
          <w:left w:w="108" w:type="dxa"/>
          <w:bottom w:w="0" w:type="dxa"/>
          <w:right w:w="108" w:type="dxa"/>
        </w:tblCellMar>
      </w:tblPr>
      <w:tblGrid>
        <w:gridCol w:w="2876"/>
        <w:gridCol w:w="1067"/>
        <w:gridCol w:w="3020"/>
        <w:gridCol w:w="844"/>
        <w:gridCol w:w="1596"/>
      </w:tblGrid>
      <w:tr>
        <w:tblPrEx>
          <w:tblLayout w:type="fixed"/>
          <w:tblCellMar>
            <w:top w:w="0" w:type="dxa"/>
            <w:left w:w="108" w:type="dxa"/>
            <w:bottom w:w="0" w:type="dxa"/>
            <w:right w:w="108" w:type="dxa"/>
          </w:tblCellMar>
        </w:tblPrEx>
        <w:trPr>
          <w:jc w:val="center"/>
        </w:trPr>
        <w:tc>
          <w:tcPr>
            <w:tcW w:w="2876" w:type="dxa"/>
            <w:shd w:val="clear" w:color="auto" w:fill="auto"/>
            <w:tcMar>
              <w:left w:w="0" w:type="dxa"/>
              <w:right w:w="0" w:type="dxa"/>
            </w:tcMar>
            <w:vAlign w:val="top"/>
          </w:tcPr>
          <w:p>
            <w:pPr>
              <w:spacing w:line="240" w:lineRule="exact"/>
              <w:jc w:val="center"/>
              <w:rPr>
                <w:rFonts w:ascii="宋体" w:hAnsi="宋体"/>
                <w:sz w:val="32"/>
                <w:szCs w:val="32"/>
              </w:rPr>
            </w:pPr>
          </w:p>
        </w:tc>
        <w:tc>
          <w:tcPr>
            <w:tcW w:w="1067" w:type="dxa"/>
            <w:shd w:val="clear" w:color="auto" w:fill="auto"/>
            <w:tcMar>
              <w:left w:w="0" w:type="dxa"/>
              <w:right w:w="0" w:type="dxa"/>
            </w:tcMar>
            <w:vAlign w:val="top"/>
          </w:tcPr>
          <w:p>
            <w:pPr>
              <w:spacing w:line="240" w:lineRule="exact"/>
              <w:jc w:val="center"/>
              <w:rPr>
                <w:rFonts w:ascii="宋体" w:hAnsi="宋体"/>
                <w:sz w:val="32"/>
                <w:szCs w:val="32"/>
              </w:rPr>
            </w:pPr>
          </w:p>
        </w:tc>
        <w:tc>
          <w:tcPr>
            <w:tcW w:w="3020" w:type="dxa"/>
            <w:shd w:val="clear" w:color="auto" w:fill="auto"/>
            <w:tcMar>
              <w:left w:w="0" w:type="dxa"/>
              <w:right w:w="0" w:type="dxa"/>
            </w:tcMar>
            <w:vAlign w:val="top"/>
          </w:tcPr>
          <w:p>
            <w:pPr>
              <w:spacing w:line="240" w:lineRule="exact"/>
              <w:jc w:val="center"/>
              <w:rPr>
                <w:rFonts w:ascii="宋体" w:hAnsi="宋体"/>
                <w:sz w:val="32"/>
                <w:szCs w:val="32"/>
              </w:rPr>
            </w:pPr>
          </w:p>
        </w:tc>
        <w:tc>
          <w:tcPr>
            <w:tcW w:w="844" w:type="dxa"/>
            <w:shd w:val="clear" w:color="auto" w:fill="auto"/>
            <w:tcMar>
              <w:left w:w="0" w:type="dxa"/>
              <w:right w:w="0" w:type="dxa"/>
            </w:tcMar>
            <w:vAlign w:val="top"/>
          </w:tcPr>
          <w:p>
            <w:pPr>
              <w:spacing w:line="240" w:lineRule="exact"/>
              <w:jc w:val="center"/>
              <w:rPr>
                <w:rFonts w:ascii="宋体" w:hAnsi="宋体"/>
                <w:sz w:val="32"/>
                <w:szCs w:val="32"/>
              </w:rPr>
            </w:pPr>
            <w:r>
              <w:rPr>
                <w:rFonts w:hint="eastAsia" w:ascii="宋体" w:hAnsi="宋体"/>
                <w:sz w:val="18"/>
                <w:szCs w:val="18"/>
              </w:rPr>
              <w:t>表    号：</w:t>
            </w:r>
          </w:p>
        </w:tc>
        <w:tc>
          <w:tcPr>
            <w:tcW w:w="1596"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Ｂ２０４－２</w:t>
            </w:r>
            <w:r>
              <w:rPr>
                <w:rFonts w:ascii="宋体" w:hAnsi="宋体"/>
                <w:sz w:val="18"/>
                <w:szCs w:val="18"/>
              </w:rPr>
              <w:t>表</w:t>
            </w:r>
          </w:p>
        </w:tc>
      </w:tr>
      <w:tr>
        <w:tblPrEx>
          <w:tblLayout w:type="fixed"/>
          <w:tblCellMar>
            <w:top w:w="0" w:type="dxa"/>
            <w:left w:w="108" w:type="dxa"/>
            <w:bottom w:w="0" w:type="dxa"/>
            <w:right w:w="108" w:type="dxa"/>
          </w:tblCellMar>
        </w:tblPrEx>
        <w:trPr>
          <w:jc w:val="center"/>
        </w:trPr>
        <w:tc>
          <w:tcPr>
            <w:tcW w:w="6963" w:type="dxa"/>
            <w:gridSpan w:val="3"/>
            <w:shd w:val="clear" w:color="auto" w:fill="auto"/>
            <w:tcMar>
              <w:left w:w="0" w:type="dxa"/>
              <w:right w:w="0" w:type="dxa"/>
            </w:tcMar>
            <w:vAlign w:val="top"/>
          </w:tcPr>
          <w:p>
            <w:pPr>
              <w:spacing w:line="240" w:lineRule="exact"/>
              <w:jc w:val="both"/>
              <w:rPr>
                <w:rFonts w:ascii="宋体" w:hAnsi="宋体"/>
                <w:sz w:val="32"/>
                <w:szCs w:val="32"/>
              </w:rPr>
            </w:pPr>
            <w:r>
              <w:rPr>
                <w:rFonts w:hint="eastAsia" w:ascii="Calibri Light" w:hAnsi="Calibri Light" w:cs="Calibri Light"/>
                <w:color w:val="000000"/>
                <w:kern w:val="0"/>
                <w:sz w:val="18"/>
                <w:szCs w:val="18"/>
              </w:rPr>
              <w:t>统一社会信用代码□□□□□□□□□□□□□□□□□□</w:t>
            </w:r>
          </w:p>
        </w:tc>
        <w:tc>
          <w:tcPr>
            <w:tcW w:w="844"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制定机关：</w:t>
            </w:r>
          </w:p>
        </w:tc>
        <w:tc>
          <w:tcPr>
            <w:tcW w:w="1596"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jc w:val="center"/>
        </w:trPr>
        <w:tc>
          <w:tcPr>
            <w:tcW w:w="6963" w:type="dxa"/>
            <w:gridSpan w:val="3"/>
            <w:shd w:val="clear" w:color="auto" w:fill="auto"/>
            <w:tcMar>
              <w:left w:w="0" w:type="dxa"/>
              <w:right w:w="0" w:type="dxa"/>
            </w:tcMar>
            <w:vAlign w:val="top"/>
          </w:tcPr>
          <w:p>
            <w:pPr>
              <w:spacing w:line="240" w:lineRule="exact"/>
              <w:rPr>
                <w:rFonts w:ascii="宋体" w:hAnsi="宋体"/>
                <w:sz w:val="32"/>
                <w:szCs w:val="32"/>
              </w:rPr>
            </w:pPr>
            <w:r>
              <w:rPr>
                <w:rFonts w:hint="eastAsia" w:ascii="宋体" w:hAnsi="宋体" w:cs="宋体"/>
                <w:color w:val="000000"/>
                <w:kern w:val="0"/>
                <w:sz w:val="18"/>
                <w:szCs w:val="18"/>
              </w:rPr>
              <w:t>尚未领取统一社会信用代码的填原组织机构代码□□□□□□□□－□</w:t>
            </w:r>
          </w:p>
        </w:tc>
        <w:tc>
          <w:tcPr>
            <w:tcW w:w="844"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文    号：</w:t>
            </w:r>
          </w:p>
        </w:tc>
        <w:tc>
          <w:tcPr>
            <w:tcW w:w="1596"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国统字(201</w:t>
            </w:r>
            <w:r>
              <w:rPr>
                <w:rFonts w:ascii="宋体" w:hAnsi="宋体"/>
                <w:sz w:val="18"/>
                <w:szCs w:val="18"/>
              </w:rPr>
              <w:t>8</w:t>
            </w:r>
            <w:r>
              <w:rPr>
                <w:rFonts w:hint="eastAsia" w:ascii="宋体" w:hAnsi="宋体"/>
                <w:sz w:val="18"/>
                <w:szCs w:val="18"/>
              </w:rPr>
              <w:t>)</w:t>
            </w:r>
            <w:r>
              <w:rPr>
                <w:rFonts w:ascii="宋体" w:hAnsi="宋体"/>
                <w:sz w:val="18"/>
                <w:szCs w:val="18"/>
              </w:rPr>
              <w:t>116</w:t>
            </w:r>
            <w:r>
              <w:rPr>
                <w:rFonts w:hint="eastAsia" w:ascii="宋体" w:hAnsi="宋体"/>
                <w:sz w:val="18"/>
                <w:szCs w:val="18"/>
              </w:rPr>
              <w:t>号</w:t>
            </w:r>
          </w:p>
        </w:tc>
      </w:tr>
      <w:tr>
        <w:tblPrEx>
          <w:tblLayout w:type="fixed"/>
          <w:tblCellMar>
            <w:top w:w="0" w:type="dxa"/>
            <w:left w:w="108" w:type="dxa"/>
            <w:bottom w:w="0" w:type="dxa"/>
            <w:right w:w="108" w:type="dxa"/>
          </w:tblCellMar>
        </w:tblPrEx>
        <w:trPr>
          <w:jc w:val="center"/>
        </w:trPr>
        <w:tc>
          <w:tcPr>
            <w:tcW w:w="2876" w:type="dxa"/>
            <w:shd w:val="clear" w:color="auto" w:fill="auto"/>
            <w:tcMar>
              <w:left w:w="0" w:type="dxa"/>
              <w:right w:w="0" w:type="dxa"/>
            </w:tcMar>
            <w:vAlign w:val="top"/>
          </w:tcPr>
          <w:p>
            <w:pPr>
              <w:spacing w:line="240" w:lineRule="exact"/>
              <w:rPr>
                <w:rFonts w:ascii="宋体" w:hAnsi="宋体"/>
                <w:sz w:val="32"/>
                <w:szCs w:val="32"/>
              </w:rPr>
            </w:pPr>
            <w:r>
              <w:rPr>
                <w:rFonts w:hint="eastAsia" w:ascii="宋体" w:hAnsi="宋体"/>
                <w:sz w:val="18"/>
                <w:szCs w:val="18"/>
              </w:rPr>
              <w:t xml:space="preserve">单位详细名称：  </w:t>
            </w:r>
          </w:p>
        </w:tc>
        <w:tc>
          <w:tcPr>
            <w:tcW w:w="1067" w:type="dxa"/>
            <w:shd w:val="clear" w:color="auto" w:fill="auto"/>
            <w:tcMar>
              <w:left w:w="0" w:type="dxa"/>
              <w:right w:w="0" w:type="dxa"/>
            </w:tcMar>
            <w:vAlign w:val="top"/>
          </w:tcPr>
          <w:p>
            <w:pPr>
              <w:spacing w:line="240" w:lineRule="exact"/>
              <w:jc w:val="center"/>
              <w:rPr>
                <w:rFonts w:ascii="宋体" w:hAnsi="宋体"/>
                <w:sz w:val="32"/>
                <w:szCs w:val="32"/>
              </w:rPr>
            </w:pPr>
          </w:p>
        </w:tc>
        <w:tc>
          <w:tcPr>
            <w:tcW w:w="3020" w:type="dxa"/>
            <w:shd w:val="clear" w:color="auto" w:fill="auto"/>
            <w:tcMar>
              <w:left w:w="0" w:type="dxa"/>
              <w:right w:w="0" w:type="dxa"/>
            </w:tcMar>
            <w:vAlign w:val="top"/>
          </w:tcPr>
          <w:p>
            <w:pPr>
              <w:spacing w:line="240" w:lineRule="exact"/>
              <w:ind w:firstLine="90" w:firstLineChars="50"/>
              <w:rPr>
                <w:rFonts w:ascii="宋体" w:hAnsi="宋体"/>
                <w:sz w:val="32"/>
                <w:szCs w:val="32"/>
              </w:rPr>
            </w:pPr>
            <w:r>
              <w:rPr>
                <w:rFonts w:hint="eastAsia" w:ascii="宋体" w:hAnsi="宋体"/>
                <w:sz w:val="18"/>
                <w:szCs w:val="18"/>
              </w:rPr>
              <w:t>２０１９年    季</w:t>
            </w:r>
          </w:p>
        </w:tc>
        <w:tc>
          <w:tcPr>
            <w:tcW w:w="844"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有效期至：</w:t>
            </w:r>
          </w:p>
        </w:tc>
        <w:tc>
          <w:tcPr>
            <w:tcW w:w="1596"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w:t>
            </w:r>
            <w:r>
              <w:rPr>
                <w:rFonts w:hint="eastAsia" w:ascii="宋体" w:hAnsi="宋体" w:cs="宋体"/>
                <w:kern w:val="0"/>
                <w:sz w:val="18"/>
                <w:szCs w:val="18"/>
              </w:rPr>
              <w:t>２</w:t>
            </w:r>
            <w:r>
              <w:rPr>
                <w:rFonts w:ascii="宋体" w:hAnsi="宋体" w:cs="宋体"/>
                <w:kern w:val="0"/>
                <w:sz w:val="18"/>
                <w:szCs w:val="18"/>
              </w:rPr>
              <w:t>０</w:t>
            </w:r>
            <w:r>
              <w:rPr>
                <w:rFonts w:ascii="宋体" w:hAnsi="宋体"/>
                <w:sz w:val="18"/>
                <w:szCs w:val="18"/>
              </w:rPr>
              <w:t>年</w:t>
            </w:r>
            <w:r>
              <w:rPr>
                <w:rFonts w:hint="eastAsia" w:ascii="宋体" w:hAnsi="宋体"/>
                <w:sz w:val="18"/>
                <w:szCs w:val="18"/>
              </w:rPr>
              <w:t>１</w:t>
            </w:r>
            <w:r>
              <w:rPr>
                <w:rFonts w:ascii="宋体" w:hAnsi="宋体"/>
                <w:sz w:val="18"/>
                <w:szCs w:val="18"/>
              </w:rPr>
              <w:t>月</w:t>
            </w:r>
          </w:p>
        </w:tc>
      </w:tr>
    </w:tbl>
    <w:p>
      <w:pPr>
        <w:spacing w:line="20" w:lineRule="exact"/>
        <w:rPr>
          <w:rFonts w:ascii="宋体" w:hAnsi="宋体"/>
          <w:sz w:val="18"/>
          <w:szCs w:val="18"/>
        </w:rPr>
      </w:pPr>
    </w:p>
    <w:p>
      <w:pPr>
        <w:spacing w:line="40" w:lineRule="exact"/>
        <w:rPr>
          <w:rFonts w:hint="eastAsia" w:ascii="宋体" w:hAnsi="宋体"/>
          <w:bCs/>
          <w:sz w:val="18"/>
          <w:szCs w:val="18"/>
        </w:rPr>
      </w:pPr>
    </w:p>
    <w:tbl>
      <w:tblPr>
        <w:tblStyle w:val="10"/>
        <w:tblW w:w="941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12"/>
        <w:gridCol w:w="698"/>
        <w:gridCol w:w="698"/>
        <w:gridCol w:w="698"/>
        <w:gridCol w:w="1042"/>
        <w:gridCol w:w="870"/>
        <w:gridCol w:w="1042"/>
        <w:gridCol w:w="870"/>
        <w:gridCol w:w="1042"/>
        <w:gridCol w:w="698"/>
        <w:gridCol w:w="104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712" w:type="dxa"/>
            <w:vMerge w:val="restart"/>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产品名称</w:t>
            </w:r>
          </w:p>
        </w:tc>
        <w:tc>
          <w:tcPr>
            <w:tcW w:w="698" w:type="dxa"/>
            <w:vMerge w:val="restart"/>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计量单位</w:t>
            </w:r>
          </w:p>
        </w:tc>
        <w:tc>
          <w:tcPr>
            <w:tcW w:w="698" w:type="dxa"/>
            <w:vMerge w:val="restart"/>
            <w:shd w:val="clear" w:color="auto" w:fill="auto"/>
            <w:vAlign w:val="center"/>
          </w:tcPr>
          <w:p>
            <w:pPr>
              <w:widowControl/>
              <w:snapToGrid w:val="0"/>
              <w:rPr>
                <w:rFonts w:ascii="宋体" w:hAnsi="宋体" w:cs="宋体"/>
                <w:kern w:val="0"/>
                <w:sz w:val="18"/>
                <w:szCs w:val="18"/>
              </w:rPr>
            </w:pPr>
            <w:r>
              <w:rPr>
                <w:rFonts w:hint="eastAsia" w:ascii="宋体" w:hAnsi="宋体" w:cs="宋体"/>
                <w:kern w:val="0"/>
                <w:sz w:val="18"/>
                <w:szCs w:val="18"/>
              </w:rPr>
              <w:t>产品代 码</w:t>
            </w:r>
          </w:p>
        </w:tc>
        <w:tc>
          <w:tcPr>
            <w:tcW w:w="1740" w:type="dxa"/>
            <w:gridSpan w:val="2"/>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年初库存量</w:t>
            </w:r>
          </w:p>
        </w:tc>
        <w:tc>
          <w:tcPr>
            <w:tcW w:w="1912" w:type="dxa"/>
            <w:gridSpan w:val="2"/>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销售量</w:t>
            </w:r>
          </w:p>
        </w:tc>
        <w:tc>
          <w:tcPr>
            <w:tcW w:w="1912" w:type="dxa"/>
            <w:gridSpan w:val="2"/>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企业自用及其他</w:t>
            </w:r>
          </w:p>
        </w:tc>
        <w:tc>
          <w:tcPr>
            <w:tcW w:w="1740" w:type="dxa"/>
            <w:gridSpan w:val="2"/>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期末库存量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712" w:type="dxa"/>
            <w:vMerge w:val="continue"/>
            <w:shd w:val="clear" w:color="auto" w:fill="auto"/>
            <w:vAlign w:val="center"/>
          </w:tcPr>
          <w:p>
            <w:pPr>
              <w:widowControl/>
              <w:snapToGrid w:val="0"/>
              <w:jc w:val="left"/>
              <w:rPr>
                <w:rFonts w:ascii="宋体" w:hAnsi="宋体" w:cs="宋体"/>
                <w:kern w:val="0"/>
                <w:sz w:val="18"/>
                <w:szCs w:val="18"/>
              </w:rPr>
            </w:pPr>
          </w:p>
        </w:tc>
        <w:tc>
          <w:tcPr>
            <w:tcW w:w="698" w:type="dxa"/>
            <w:vMerge w:val="continue"/>
            <w:shd w:val="clear" w:color="auto" w:fill="auto"/>
            <w:vAlign w:val="center"/>
          </w:tcPr>
          <w:p>
            <w:pPr>
              <w:widowControl/>
              <w:snapToGrid w:val="0"/>
              <w:jc w:val="left"/>
              <w:rPr>
                <w:rFonts w:ascii="宋体" w:hAnsi="宋体" w:cs="宋体"/>
                <w:kern w:val="0"/>
                <w:sz w:val="18"/>
                <w:szCs w:val="18"/>
              </w:rPr>
            </w:pPr>
          </w:p>
        </w:tc>
        <w:tc>
          <w:tcPr>
            <w:tcW w:w="698" w:type="dxa"/>
            <w:vMerge w:val="continue"/>
            <w:shd w:val="clear" w:color="auto" w:fill="auto"/>
            <w:vAlign w:val="center"/>
          </w:tcPr>
          <w:p>
            <w:pPr>
              <w:widowControl/>
              <w:snapToGrid w:val="0"/>
              <w:jc w:val="left"/>
              <w:rPr>
                <w:rFonts w:ascii="宋体" w:hAnsi="宋体" w:cs="宋体"/>
                <w:kern w:val="0"/>
                <w:sz w:val="18"/>
                <w:szCs w:val="18"/>
              </w:rPr>
            </w:pPr>
          </w:p>
        </w:tc>
        <w:tc>
          <w:tcPr>
            <w:tcW w:w="698" w:type="dxa"/>
            <w:shd w:val="clear" w:color="auto" w:fill="auto"/>
            <w:vAlign w:val="center"/>
          </w:tcPr>
          <w:p>
            <w:pPr>
              <w:widowControl/>
              <w:snapToGrid w:val="0"/>
              <w:rPr>
                <w:rFonts w:ascii="宋体" w:hAnsi="宋体" w:cs="宋体"/>
                <w:kern w:val="0"/>
                <w:sz w:val="18"/>
                <w:szCs w:val="18"/>
              </w:rPr>
            </w:pPr>
            <w:r>
              <w:rPr>
                <w:rFonts w:hint="eastAsia" w:ascii="宋体" w:hAnsi="宋体" w:cs="宋体"/>
                <w:kern w:val="0"/>
                <w:sz w:val="18"/>
                <w:szCs w:val="18"/>
              </w:rPr>
              <w:t>本年</w:t>
            </w:r>
          </w:p>
        </w:tc>
        <w:tc>
          <w:tcPr>
            <w:tcW w:w="1042" w:type="dxa"/>
            <w:shd w:val="clear" w:color="auto" w:fill="C0C0C0"/>
            <w:vAlign w:val="center"/>
          </w:tcPr>
          <w:p>
            <w:pPr>
              <w:widowControl/>
              <w:snapToGrid w:val="0"/>
              <w:rPr>
                <w:rFonts w:ascii="宋体" w:hAnsi="宋体" w:cs="宋体"/>
                <w:kern w:val="0"/>
                <w:sz w:val="18"/>
                <w:szCs w:val="18"/>
              </w:rPr>
            </w:pPr>
            <w:r>
              <w:rPr>
                <w:rFonts w:hint="eastAsia" w:ascii="宋体" w:hAnsi="宋体" w:cs="宋体"/>
                <w:kern w:val="0"/>
                <w:sz w:val="18"/>
                <w:szCs w:val="18"/>
              </w:rPr>
              <w:t>上年同期</w:t>
            </w:r>
          </w:p>
        </w:tc>
        <w:tc>
          <w:tcPr>
            <w:tcW w:w="870" w:type="dxa"/>
            <w:shd w:val="clear" w:color="auto" w:fill="auto"/>
            <w:vAlign w:val="center"/>
          </w:tcPr>
          <w:p>
            <w:pPr>
              <w:widowControl/>
              <w:snapToGrid w:val="0"/>
              <w:rPr>
                <w:rFonts w:ascii="宋体" w:hAnsi="宋体" w:cs="宋体"/>
                <w:kern w:val="0"/>
                <w:sz w:val="18"/>
                <w:szCs w:val="18"/>
              </w:rPr>
            </w:pPr>
            <w:r>
              <w:rPr>
                <w:rFonts w:hint="eastAsia" w:ascii="宋体" w:hAnsi="宋体" w:cs="宋体"/>
                <w:kern w:val="0"/>
                <w:sz w:val="18"/>
                <w:szCs w:val="18"/>
              </w:rPr>
              <w:t>1－本季</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上年同期</w:t>
            </w:r>
          </w:p>
        </w:tc>
        <w:tc>
          <w:tcPr>
            <w:tcW w:w="870"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1－本季</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上年同期</w:t>
            </w:r>
          </w:p>
        </w:tc>
        <w:tc>
          <w:tcPr>
            <w:tcW w:w="698"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本年</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上年同期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712"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甲</w:t>
            </w:r>
          </w:p>
        </w:tc>
        <w:tc>
          <w:tcPr>
            <w:tcW w:w="698"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乙</w:t>
            </w:r>
          </w:p>
        </w:tc>
        <w:tc>
          <w:tcPr>
            <w:tcW w:w="698"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丙</w:t>
            </w:r>
          </w:p>
        </w:tc>
        <w:tc>
          <w:tcPr>
            <w:tcW w:w="698"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1</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w:t>
            </w:r>
          </w:p>
        </w:tc>
        <w:tc>
          <w:tcPr>
            <w:tcW w:w="870"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4</w:t>
            </w:r>
          </w:p>
        </w:tc>
        <w:tc>
          <w:tcPr>
            <w:tcW w:w="870"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5</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6</w:t>
            </w:r>
          </w:p>
        </w:tc>
        <w:tc>
          <w:tcPr>
            <w:tcW w:w="698" w:type="dxa"/>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7</w:t>
            </w:r>
          </w:p>
        </w:tc>
        <w:tc>
          <w:tcPr>
            <w:tcW w:w="1042" w:type="dxa"/>
            <w:shd w:val="clear" w:color="auto" w:fill="C0C0C0"/>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712" w:type="dxa"/>
            <w:shd w:val="clear" w:color="auto" w:fill="auto"/>
            <w:vAlign w:val="center"/>
          </w:tcPr>
          <w:p>
            <w:pPr>
              <w:widowControl/>
              <w:snapToGrid w:val="0"/>
              <w:jc w:val="center"/>
              <w:rPr>
                <w:rFonts w:ascii="宋体" w:hAnsi="宋体" w:cs="宋体"/>
                <w:kern w:val="0"/>
                <w:sz w:val="18"/>
                <w:szCs w:val="18"/>
              </w:rPr>
            </w:pPr>
          </w:p>
        </w:tc>
        <w:tc>
          <w:tcPr>
            <w:tcW w:w="698" w:type="dxa"/>
            <w:shd w:val="clear" w:color="auto" w:fill="auto"/>
            <w:vAlign w:val="center"/>
          </w:tcPr>
          <w:p>
            <w:pPr>
              <w:widowControl/>
              <w:snapToGrid w:val="0"/>
              <w:jc w:val="center"/>
              <w:rPr>
                <w:rFonts w:ascii="宋体" w:hAnsi="宋体" w:cs="宋体"/>
                <w:kern w:val="0"/>
                <w:sz w:val="18"/>
                <w:szCs w:val="18"/>
              </w:rPr>
            </w:pPr>
          </w:p>
        </w:tc>
        <w:tc>
          <w:tcPr>
            <w:tcW w:w="698" w:type="dxa"/>
            <w:shd w:val="clear" w:color="auto" w:fill="auto"/>
            <w:vAlign w:val="center"/>
          </w:tcPr>
          <w:p>
            <w:pPr>
              <w:widowControl/>
              <w:snapToGrid w:val="0"/>
              <w:jc w:val="center"/>
              <w:rPr>
                <w:rFonts w:ascii="宋体" w:hAnsi="宋体" w:cs="宋体"/>
                <w:kern w:val="0"/>
                <w:sz w:val="18"/>
                <w:szCs w:val="18"/>
              </w:rPr>
            </w:pPr>
          </w:p>
        </w:tc>
        <w:tc>
          <w:tcPr>
            <w:tcW w:w="7304" w:type="dxa"/>
            <w:gridSpan w:val="8"/>
            <w:shd w:val="clear" w:color="auto" w:fill="auto"/>
            <w:vAlign w:val="top"/>
          </w:tcPr>
          <w:p>
            <w:pPr>
              <w:widowControl/>
              <w:snapToGrid w:val="0"/>
              <w:jc w:val="left"/>
              <w:rPr>
                <w:rFonts w:ascii="宋体" w:hAnsi="宋体" w:cs="宋体"/>
                <w:kern w:val="0"/>
                <w:sz w:val="24"/>
              </w:rPr>
            </w:pPr>
          </w:p>
        </w:tc>
      </w:tr>
    </w:tbl>
    <w:p>
      <w:pPr>
        <w:spacing w:line="240" w:lineRule="exact"/>
        <w:rPr>
          <w:rFonts w:ascii="宋体" w:hAnsi="宋体"/>
          <w:bCs/>
          <w:sz w:val="18"/>
          <w:szCs w:val="18"/>
        </w:rPr>
      </w:pPr>
      <w:r>
        <w:rPr>
          <w:rFonts w:ascii="宋体" w:hAnsi="宋体"/>
          <w:bCs/>
          <w:sz w:val="18"/>
          <w:szCs w:val="18"/>
        </w:rPr>
        <w:t>单</w:t>
      </w:r>
      <w:r>
        <w:rPr>
          <w:rFonts w:hint="eastAsia" w:ascii="宋体" w:hAnsi="宋体"/>
          <w:bCs/>
          <w:sz w:val="18"/>
          <w:szCs w:val="18"/>
        </w:rPr>
        <w:t>位</w:t>
      </w:r>
      <w:r>
        <w:rPr>
          <w:rFonts w:ascii="宋体" w:hAnsi="宋体"/>
          <w:bCs/>
          <w:sz w:val="18"/>
          <w:szCs w:val="18"/>
        </w:rPr>
        <w:t>负责</w:t>
      </w:r>
      <w:r>
        <w:rPr>
          <w:rFonts w:hint="eastAsia" w:ascii="宋体" w:hAnsi="宋体"/>
          <w:bCs/>
          <w:sz w:val="18"/>
          <w:szCs w:val="18"/>
        </w:rPr>
        <w:t>人：</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统计负责</w:t>
      </w:r>
      <w:r>
        <w:rPr>
          <w:rFonts w:hint="eastAsia" w:ascii="宋体" w:hAnsi="宋体"/>
          <w:bCs/>
          <w:sz w:val="18"/>
          <w:szCs w:val="18"/>
        </w:rPr>
        <w:t>人：</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填表人：</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联系电话</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报</w:t>
      </w:r>
      <w:r>
        <w:rPr>
          <w:rFonts w:hint="eastAsia" w:ascii="宋体" w:hAnsi="宋体"/>
          <w:bCs/>
          <w:sz w:val="18"/>
          <w:szCs w:val="18"/>
        </w:rPr>
        <w:t>出日期：２０   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p>
      <w:pPr>
        <w:spacing w:line="320" w:lineRule="exact"/>
        <w:rPr>
          <w:rFonts w:ascii="宋体" w:hAnsi="宋体"/>
          <w:bCs/>
          <w:sz w:val="18"/>
          <w:szCs w:val="18"/>
        </w:rPr>
      </w:pPr>
    </w:p>
    <w:p>
      <w:pPr>
        <w:spacing w:line="280" w:lineRule="exact"/>
        <w:ind w:left="521" w:leftChars="-1" w:hanging="523" w:hangingChars="291"/>
        <w:rPr>
          <w:rFonts w:ascii="宋体"/>
          <w:sz w:val="18"/>
          <w:szCs w:val="18"/>
        </w:rPr>
      </w:pPr>
      <w:r>
        <w:rPr>
          <w:rFonts w:hint="eastAsia" w:ascii="宋体"/>
          <w:sz w:val="18"/>
          <w:szCs w:val="18"/>
        </w:rPr>
        <w:t>说明：1.统计范围：辖区内规模以上工业法人单位。</w:t>
      </w:r>
    </w:p>
    <w:p>
      <w:pPr>
        <w:widowControl/>
        <w:snapToGrid w:val="0"/>
        <w:spacing w:line="320" w:lineRule="exact"/>
        <w:ind w:left="2160" w:hanging="2160" w:hangingChars="1200"/>
        <w:jc w:val="left"/>
        <w:rPr>
          <w:rFonts w:ascii="宋体"/>
          <w:sz w:val="18"/>
          <w:szCs w:val="18"/>
        </w:rPr>
      </w:pPr>
      <w:r>
        <w:rPr>
          <w:rFonts w:hint="eastAsia" w:ascii="宋体"/>
          <w:sz w:val="18"/>
          <w:szCs w:val="18"/>
        </w:rPr>
        <w:t xml:space="preserve">      2.报送日期及方式：调查单位一季度季后8日、二季度季后5日、三季度季后10日、四季度季后8日12:00前独立自行网上填报；省级统计机构一季度季后11日、二季度季后9日、三季度季后13日、四季度季后10日12:00前完成数据审核、验收、上报。</w:t>
      </w:r>
    </w:p>
    <w:p>
      <w:pPr>
        <w:tabs>
          <w:tab w:val="left" w:pos="5430"/>
        </w:tabs>
        <w:adjustRightInd w:val="0"/>
        <w:spacing w:line="280" w:lineRule="exact"/>
        <w:ind w:firstLine="523" w:firstLineChars="291"/>
        <w:rPr>
          <w:rFonts w:ascii="宋体"/>
          <w:sz w:val="18"/>
          <w:szCs w:val="18"/>
        </w:rPr>
      </w:pPr>
      <w:r>
        <w:rPr>
          <w:rFonts w:hint="eastAsia" w:ascii="宋体" w:hAnsi="宋体" w:cs="宋体"/>
          <w:bCs/>
          <w:kern w:val="0"/>
          <w:sz w:val="18"/>
          <w:szCs w:val="18"/>
        </w:rPr>
        <w:t>3.</w:t>
      </w:r>
      <w:r>
        <w:rPr>
          <w:rFonts w:hint="eastAsia" w:ascii="宋体"/>
          <w:sz w:val="18"/>
          <w:szCs w:val="18"/>
        </w:rPr>
        <w:t>本表甲栏下按《</w:t>
      </w:r>
      <w:r>
        <w:rPr>
          <w:rFonts w:hint="eastAsia"/>
          <w:sz w:val="18"/>
          <w:szCs w:val="18"/>
        </w:rPr>
        <w:t>主要工业产品销售与库存目录</w:t>
      </w:r>
      <w:r>
        <w:rPr>
          <w:rFonts w:hint="eastAsia" w:ascii="宋体"/>
          <w:sz w:val="18"/>
          <w:szCs w:val="18"/>
        </w:rPr>
        <w:t>》填报。</w:t>
      </w:r>
    </w:p>
    <w:p>
      <w:pPr>
        <w:tabs>
          <w:tab w:val="left" w:pos="5430"/>
        </w:tabs>
        <w:adjustRightInd w:val="0"/>
        <w:spacing w:line="280" w:lineRule="exact"/>
        <w:ind w:left="705" w:leftChars="250" w:hanging="180" w:hangingChars="100"/>
        <w:rPr>
          <w:rFonts w:hint="eastAsia" w:ascii="宋体"/>
          <w:sz w:val="18"/>
          <w:szCs w:val="18"/>
        </w:rPr>
      </w:pPr>
      <w:r>
        <w:rPr>
          <w:rFonts w:hint="eastAsia" w:ascii="宋体"/>
          <w:sz w:val="18"/>
          <w:szCs w:val="18"/>
        </w:rPr>
        <w:t>4.本表“上年同期”数据统一由国家统计局在数据处理软件中复制，本年新增的调查单位自行填报“上年同期”数据。</w:t>
      </w:r>
    </w:p>
    <w:p>
      <w:pPr>
        <w:tabs>
          <w:tab w:val="left" w:pos="5430"/>
        </w:tabs>
        <w:adjustRightInd w:val="0"/>
        <w:spacing w:line="280" w:lineRule="exact"/>
        <w:ind w:left="705" w:leftChars="250" w:hanging="180" w:hangingChars="100"/>
        <w:rPr>
          <w:rFonts w:ascii="宋体"/>
          <w:sz w:val="18"/>
          <w:szCs w:val="18"/>
        </w:rPr>
      </w:pPr>
    </w:p>
    <w:p>
      <w:pPr>
        <w:tabs>
          <w:tab w:val="left" w:pos="5430"/>
        </w:tabs>
        <w:adjustRightInd w:val="0"/>
        <w:spacing w:line="360" w:lineRule="auto"/>
        <w:ind w:left="845" w:leftChars="250" w:hanging="320" w:hangingChars="100"/>
        <w:jc w:val="center"/>
        <w:rPr>
          <w:rFonts w:ascii="宋体" w:hAnsi="宋体"/>
          <w:sz w:val="32"/>
          <w:szCs w:val="32"/>
        </w:rPr>
      </w:pPr>
      <w:r>
        <w:rPr>
          <w:rFonts w:ascii="宋体" w:hAnsi="宋体"/>
          <w:sz w:val="32"/>
        </w:rPr>
        <w:br w:type="page"/>
      </w:r>
      <w:r>
        <w:rPr>
          <w:rFonts w:hint="eastAsia" w:ascii="宋体" w:hAnsi="宋体"/>
          <w:sz w:val="32"/>
          <w:szCs w:val="32"/>
        </w:rPr>
        <w:t>生产经营景气状况</w:t>
      </w:r>
    </w:p>
    <w:tbl>
      <w:tblPr>
        <w:tblStyle w:val="10"/>
        <w:tblW w:w="9639" w:type="dxa"/>
        <w:jc w:val="center"/>
        <w:tblInd w:w="0" w:type="dxa"/>
        <w:tblLayout w:type="fixed"/>
        <w:tblCellMar>
          <w:top w:w="0" w:type="dxa"/>
          <w:left w:w="108" w:type="dxa"/>
          <w:bottom w:w="0" w:type="dxa"/>
          <w:right w:w="108" w:type="dxa"/>
        </w:tblCellMar>
      </w:tblPr>
      <w:tblGrid>
        <w:gridCol w:w="2754"/>
        <w:gridCol w:w="4050"/>
        <w:gridCol w:w="1134"/>
        <w:gridCol w:w="1701"/>
      </w:tblGrid>
      <w:tr>
        <w:tblPrEx>
          <w:tblLayout w:type="fixed"/>
          <w:tblCellMar>
            <w:top w:w="0" w:type="dxa"/>
            <w:left w:w="108" w:type="dxa"/>
            <w:bottom w:w="0" w:type="dxa"/>
            <w:right w:w="108" w:type="dxa"/>
          </w:tblCellMar>
        </w:tblPrEx>
        <w:trPr>
          <w:jc w:val="center"/>
        </w:trPr>
        <w:tc>
          <w:tcPr>
            <w:tcW w:w="6804" w:type="dxa"/>
            <w:gridSpan w:val="2"/>
            <w:tcMar>
              <w:left w:w="0" w:type="dxa"/>
              <w:right w:w="0" w:type="dxa"/>
            </w:tcMar>
            <w:vAlign w:val="top"/>
          </w:tcPr>
          <w:p>
            <w:pPr>
              <w:spacing w:line="240" w:lineRule="exact"/>
              <w:jc w:val="center"/>
              <w:rPr>
                <w:rFonts w:ascii="宋体" w:cs="宋体"/>
                <w:sz w:val="32"/>
                <w:szCs w:val="32"/>
              </w:rPr>
            </w:pPr>
          </w:p>
        </w:tc>
        <w:tc>
          <w:tcPr>
            <w:tcW w:w="1134" w:type="dxa"/>
            <w:vAlign w:val="top"/>
          </w:tcPr>
          <w:p>
            <w:pPr>
              <w:spacing w:line="240" w:lineRule="exact"/>
              <w:ind w:left="-108" w:leftChars="-52" w:right="-107" w:rightChars="-51" w:hanging="1"/>
              <w:jc w:val="right"/>
              <w:rPr>
                <w:rFonts w:ascii="宋体" w:cs="宋体"/>
                <w:sz w:val="32"/>
                <w:szCs w:val="32"/>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01" w:type="dxa"/>
            <w:vAlign w:val="center"/>
          </w:tcPr>
          <w:p>
            <w:pPr>
              <w:spacing w:line="240" w:lineRule="exact"/>
              <w:ind w:left="-105" w:leftChars="-50" w:right="-105" w:rightChars="-50"/>
              <w:jc w:val="distribute"/>
              <w:rPr>
                <w:rFonts w:ascii="宋体" w:cs="宋体"/>
                <w:sz w:val="32"/>
                <w:szCs w:val="32"/>
              </w:rPr>
            </w:pPr>
            <w:r>
              <w:rPr>
                <w:rFonts w:hint="eastAsia" w:ascii="宋体" w:hAnsi="宋体" w:cs="宋体"/>
                <w:sz w:val="18"/>
                <w:szCs w:val="18"/>
              </w:rPr>
              <w:t>Ｂ２１０表</w:t>
            </w:r>
          </w:p>
        </w:tc>
      </w:tr>
      <w:tr>
        <w:tblPrEx>
          <w:tblLayout w:type="fixed"/>
          <w:tblCellMar>
            <w:top w:w="0" w:type="dxa"/>
            <w:left w:w="108" w:type="dxa"/>
            <w:bottom w:w="0" w:type="dxa"/>
            <w:right w:w="108" w:type="dxa"/>
          </w:tblCellMar>
        </w:tblPrEx>
        <w:trPr>
          <w:jc w:val="center"/>
        </w:trPr>
        <w:tc>
          <w:tcPr>
            <w:tcW w:w="6804" w:type="dxa"/>
            <w:gridSpan w:val="2"/>
            <w:shd w:val="clear" w:color="auto" w:fill="auto"/>
            <w:tcMar>
              <w:left w:w="0" w:type="dxa"/>
              <w:right w:w="0" w:type="dxa"/>
            </w:tcMar>
            <w:vAlign w:val="top"/>
          </w:tcPr>
          <w:p>
            <w:pPr>
              <w:spacing w:line="240" w:lineRule="exact"/>
              <w:rPr>
                <w:rFonts w:ascii="宋体" w:cs="宋体"/>
                <w:sz w:val="32"/>
                <w:szCs w:val="32"/>
              </w:rPr>
            </w:pPr>
            <w:r>
              <w:rPr>
                <w:rFonts w:hint="eastAsia" w:ascii="Calibri Light" w:hAnsi="Calibri Light" w:cs="Calibri Light"/>
                <w:color w:val="000000"/>
                <w:kern w:val="0"/>
                <w:sz w:val="18"/>
                <w:szCs w:val="18"/>
              </w:rPr>
              <w:t>统一社会信用代码□□□□□□□□□□□□□□□□□□</w:t>
            </w:r>
          </w:p>
        </w:tc>
        <w:tc>
          <w:tcPr>
            <w:tcW w:w="1134" w:type="dxa"/>
            <w:vAlign w:val="top"/>
          </w:tcPr>
          <w:p>
            <w:pPr>
              <w:spacing w:line="240" w:lineRule="exact"/>
              <w:ind w:left="-105" w:leftChars="-50" w:right="-105" w:rightChars="-50"/>
              <w:jc w:val="right"/>
              <w:rPr>
                <w:rFonts w:ascii="宋体" w:cs="宋体"/>
                <w:sz w:val="32"/>
                <w:szCs w:val="32"/>
              </w:rPr>
            </w:pPr>
            <w:r>
              <w:rPr>
                <w:rFonts w:hint="eastAsia" w:ascii="宋体" w:hAnsi="宋体" w:cs="宋体"/>
                <w:sz w:val="18"/>
                <w:szCs w:val="18"/>
              </w:rPr>
              <w:t>制定机关：</w:t>
            </w:r>
          </w:p>
        </w:tc>
        <w:tc>
          <w:tcPr>
            <w:tcW w:w="1701" w:type="dxa"/>
            <w:vAlign w:val="center"/>
          </w:tcPr>
          <w:p>
            <w:pPr>
              <w:spacing w:line="240" w:lineRule="exact"/>
              <w:ind w:left="-105" w:leftChars="-50" w:right="-105" w:rightChars="-50"/>
              <w:jc w:val="distribute"/>
              <w:rPr>
                <w:rFonts w:ascii="宋体" w:cs="宋体"/>
                <w:sz w:val="18"/>
                <w:szCs w:val="18"/>
              </w:rPr>
            </w:pPr>
            <w:r>
              <w:rPr>
                <w:rFonts w:hint="eastAsia" w:ascii="宋体" w:hAnsi="宋体" w:cs="宋体"/>
                <w:sz w:val="18"/>
                <w:szCs w:val="18"/>
              </w:rPr>
              <w:t>国家统计局</w:t>
            </w:r>
          </w:p>
        </w:tc>
      </w:tr>
      <w:tr>
        <w:tblPrEx>
          <w:tblLayout w:type="fixed"/>
          <w:tblCellMar>
            <w:top w:w="0" w:type="dxa"/>
            <w:left w:w="108" w:type="dxa"/>
            <w:bottom w:w="0" w:type="dxa"/>
            <w:right w:w="108" w:type="dxa"/>
          </w:tblCellMar>
        </w:tblPrEx>
        <w:trPr>
          <w:jc w:val="center"/>
        </w:trPr>
        <w:tc>
          <w:tcPr>
            <w:tcW w:w="6804" w:type="dxa"/>
            <w:gridSpan w:val="2"/>
            <w:shd w:val="clear" w:color="auto" w:fill="auto"/>
            <w:tcMar>
              <w:left w:w="0" w:type="dxa"/>
              <w:right w:w="0" w:type="dxa"/>
            </w:tcMar>
            <w:vAlign w:val="top"/>
          </w:tcPr>
          <w:p>
            <w:pPr>
              <w:spacing w:line="240" w:lineRule="exact"/>
              <w:rPr>
                <w:rFonts w:ascii="宋体" w:cs="宋体"/>
                <w:sz w:val="32"/>
                <w:szCs w:val="32"/>
              </w:rPr>
            </w:pPr>
            <w:r>
              <w:rPr>
                <w:rFonts w:hint="eastAsia" w:ascii="宋体" w:hAnsi="宋体" w:cs="宋体"/>
                <w:color w:val="000000"/>
                <w:kern w:val="0"/>
                <w:sz w:val="18"/>
                <w:szCs w:val="18"/>
              </w:rPr>
              <w:t>尚未领取统一社会信用代码的填原组织机构代码□□□□□□□□－□</w:t>
            </w:r>
          </w:p>
        </w:tc>
        <w:tc>
          <w:tcPr>
            <w:tcW w:w="1134" w:type="dxa"/>
            <w:vAlign w:val="center"/>
          </w:tcPr>
          <w:p>
            <w:pPr>
              <w:spacing w:line="240" w:lineRule="exact"/>
              <w:ind w:left="-105" w:leftChars="-50" w:right="-105" w:rightChars="-50"/>
              <w:jc w:val="right"/>
              <w:rPr>
                <w:rFonts w:ascii="宋体" w:cs="宋体"/>
                <w:sz w:val="32"/>
                <w:szCs w:val="32"/>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01" w:type="dxa"/>
            <w:vAlign w:val="center"/>
          </w:tcPr>
          <w:p>
            <w:pPr>
              <w:spacing w:line="240" w:lineRule="exact"/>
              <w:ind w:left="-105" w:leftChars="-50" w:right="-105" w:rightChars="-50"/>
              <w:jc w:val="distribute"/>
              <w:rPr>
                <w:rFonts w:ascii="宋体" w:cs="宋体"/>
                <w:sz w:val="32"/>
                <w:szCs w:val="32"/>
              </w:rPr>
            </w:pPr>
            <w:r>
              <w:rPr>
                <w:rFonts w:hint="eastAsia" w:ascii="宋体" w:hAnsi="宋体" w:cs="宋体"/>
                <w:sz w:val="18"/>
                <w:szCs w:val="18"/>
              </w:rPr>
              <w:t>国统字(201</w:t>
            </w:r>
            <w:r>
              <w:rPr>
                <w:rFonts w:ascii="宋体" w:hAnsi="宋体" w:cs="宋体"/>
                <w:sz w:val="18"/>
                <w:szCs w:val="18"/>
              </w:rPr>
              <w:t>8</w:t>
            </w:r>
            <w:r>
              <w:rPr>
                <w:rFonts w:hint="eastAsia" w:ascii="宋体" w:hAnsi="宋体" w:cs="宋体"/>
                <w:sz w:val="18"/>
                <w:szCs w:val="18"/>
              </w:rPr>
              <w:t>)</w:t>
            </w:r>
            <w:r>
              <w:rPr>
                <w:rFonts w:ascii="宋体" w:hAnsi="宋体" w:cs="宋体"/>
                <w:sz w:val="18"/>
                <w:szCs w:val="18"/>
              </w:rPr>
              <w:t xml:space="preserve">116 </w:t>
            </w:r>
            <w:r>
              <w:rPr>
                <w:rFonts w:hint="eastAsia" w:ascii="宋体" w:hAnsi="宋体" w:cs="宋体"/>
                <w:sz w:val="18"/>
                <w:szCs w:val="18"/>
              </w:rPr>
              <w:t>号</w:t>
            </w:r>
          </w:p>
        </w:tc>
      </w:tr>
      <w:tr>
        <w:tblPrEx>
          <w:tblLayout w:type="fixed"/>
          <w:tblCellMar>
            <w:top w:w="0" w:type="dxa"/>
            <w:left w:w="108" w:type="dxa"/>
            <w:bottom w:w="0" w:type="dxa"/>
            <w:right w:w="108" w:type="dxa"/>
          </w:tblCellMar>
        </w:tblPrEx>
        <w:trPr>
          <w:jc w:val="center"/>
        </w:trPr>
        <w:tc>
          <w:tcPr>
            <w:tcW w:w="2754" w:type="dxa"/>
            <w:tcMar>
              <w:left w:w="0" w:type="dxa"/>
              <w:right w:w="0" w:type="dxa"/>
            </w:tcMar>
            <w:vAlign w:val="top"/>
          </w:tcPr>
          <w:p>
            <w:pPr>
              <w:spacing w:line="240" w:lineRule="exact"/>
              <w:rPr>
                <w:rFonts w:ascii="宋体" w:cs="宋体"/>
                <w:sz w:val="32"/>
                <w:szCs w:val="32"/>
              </w:rPr>
            </w:pPr>
            <w:r>
              <w:rPr>
                <w:rFonts w:hint="eastAsia" w:ascii="宋体" w:hAnsi="宋体" w:cs="宋体"/>
                <w:sz w:val="18"/>
                <w:szCs w:val="18"/>
              </w:rPr>
              <w:t>单位详细名称：</w:t>
            </w:r>
          </w:p>
        </w:tc>
        <w:tc>
          <w:tcPr>
            <w:tcW w:w="4050" w:type="dxa"/>
            <w:vAlign w:val="center"/>
          </w:tcPr>
          <w:p>
            <w:pPr>
              <w:spacing w:line="240" w:lineRule="exact"/>
              <w:ind w:firstLine="1260" w:firstLineChars="700"/>
              <w:rPr>
                <w:rFonts w:ascii="宋体" w:cs="宋体"/>
                <w:sz w:val="32"/>
                <w:szCs w:val="32"/>
              </w:rPr>
            </w:pPr>
            <w:r>
              <w:rPr>
                <w:rFonts w:hint="eastAsia" w:ascii="宋体" w:hAnsi="宋体" w:cs="宋体"/>
                <w:sz w:val="18"/>
                <w:szCs w:val="18"/>
              </w:rPr>
              <w:t>２０１９年　　季</w:t>
            </w:r>
          </w:p>
        </w:tc>
        <w:tc>
          <w:tcPr>
            <w:tcW w:w="1134" w:type="dxa"/>
            <w:vAlign w:val="center"/>
          </w:tcPr>
          <w:p>
            <w:pPr>
              <w:spacing w:line="240" w:lineRule="exact"/>
              <w:ind w:left="-105" w:leftChars="-50" w:right="-105" w:rightChars="-50"/>
              <w:jc w:val="right"/>
              <w:rPr>
                <w:rFonts w:ascii="宋体" w:cs="宋体"/>
                <w:sz w:val="32"/>
                <w:szCs w:val="32"/>
              </w:rPr>
            </w:pPr>
            <w:r>
              <w:rPr>
                <w:rFonts w:hint="eastAsia" w:ascii="宋体" w:hAnsi="宋体" w:cs="宋体"/>
                <w:sz w:val="18"/>
                <w:szCs w:val="18"/>
              </w:rPr>
              <w:t>有效期至：</w:t>
            </w:r>
          </w:p>
        </w:tc>
        <w:tc>
          <w:tcPr>
            <w:tcW w:w="1701" w:type="dxa"/>
            <w:vAlign w:val="center"/>
          </w:tcPr>
          <w:p>
            <w:pPr>
              <w:spacing w:line="240" w:lineRule="exact"/>
              <w:ind w:left="-105" w:leftChars="-50" w:right="-105" w:rightChars="-50"/>
              <w:jc w:val="distribute"/>
              <w:rPr>
                <w:rFonts w:ascii="宋体" w:cs="宋体"/>
                <w:sz w:val="32"/>
                <w:szCs w:val="32"/>
              </w:rPr>
            </w:pPr>
            <w:r>
              <w:rPr>
                <w:rFonts w:hint="eastAsia" w:ascii="宋体" w:hAnsi="宋体" w:cs="宋体"/>
                <w:sz w:val="18"/>
                <w:szCs w:val="18"/>
              </w:rPr>
              <w:t>２０２</w:t>
            </w:r>
            <w:r>
              <w:rPr>
                <w:rFonts w:ascii="宋体" w:hAnsi="宋体" w:cs="宋体"/>
                <w:sz w:val="18"/>
                <w:szCs w:val="18"/>
              </w:rPr>
              <w:t>０</w:t>
            </w:r>
            <w:r>
              <w:rPr>
                <w:rFonts w:hint="eastAsia" w:ascii="宋体" w:hAnsi="宋体" w:cs="宋体"/>
                <w:sz w:val="18"/>
                <w:szCs w:val="18"/>
              </w:rPr>
              <w:t>年１月</w:t>
            </w:r>
          </w:p>
        </w:tc>
      </w:tr>
    </w:tbl>
    <w:p>
      <w:pPr>
        <w:adjustRightInd w:val="0"/>
        <w:snapToGrid w:val="0"/>
        <w:spacing w:line="20" w:lineRule="exact"/>
        <w:jc w:val="center"/>
        <w:rPr>
          <w:rFonts w:ascii="宋体" w:hAnsi="宋体"/>
          <w:sz w:val="32"/>
          <w:szCs w:val="32"/>
        </w:rPr>
      </w:pPr>
    </w:p>
    <w:p>
      <w:pPr>
        <w:spacing w:line="20" w:lineRule="exact"/>
        <w:jc w:val="center"/>
        <w:rPr>
          <w:rFonts w:ascii="黑体" w:hAnsi="宋体" w:eastAsia="黑体"/>
          <w:b/>
          <w:sz w:val="24"/>
        </w:rPr>
      </w:pPr>
    </w:p>
    <w:tbl>
      <w:tblPr>
        <w:tblStyle w:val="10"/>
        <w:tblW w:w="9907" w:type="dxa"/>
        <w:jc w:val="center"/>
        <w:tblInd w:w="-15" w:type="dxa"/>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444"/>
        <w:gridCol w:w="9463"/>
      </w:tblGrid>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35" w:hRule="atLeast"/>
          <w:jc w:val="center"/>
        </w:trPr>
        <w:tc>
          <w:tcPr>
            <w:tcW w:w="444" w:type="dxa"/>
            <w:tcBorders>
              <w:top w:val="double" w:color="auto" w:sz="4" w:space="0"/>
              <w:left w:val="double" w:color="auto" w:sz="4" w:space="0"/>
              <w:bottom w:val="double" w:color="auto" w:sz="4" w:space="0"/>
              <w:right w:val="single" w:color="auto" w:sz="2" w:space="0"/>
            </w:tcBorders>
            <w:vAlign w:val="center"/>
          </w:tcPr>
          <w:p>
            <w:pPr>
              <w:tabs>
                <w:tab w:val="left" w:pos="284"/>
              </w:tabs>
              <w:adjustRightInd w:val="0"/>
              <w:snapToGrid w:val="0"/>
              <w:spacing w:line="280" w:lineRule="exact"/>
              <w:jc w:val="center"/>
              <w:rPr>
                <w:rFonts w:ascii="宋体"/>
                <w:sz w:val="18"/>
              </w:rPr>
            </w:pPr>
            <w:r>
              <w:rPr>
                <w:rFonts w:hint="eastAsia" w:ascii="宋体" w:hAnsi="宋体"/>
                <w:sz w:val="18"/>
              </w:rPr>
              <w:t>99</w:t>
            </w:r>
          </w:p>
        </w:tc>
        <w:tc>
          <w:tcPr>
            <w:tcW w:w="9463" w:type="dxa"/>
            <w:tcBorders>
              <w:top w:val="double" w:color="auto" w:sz="4" w:space="0"/>
              <w:left w:val="single" w:color="auto" w:sz="2" w:space="0"/>
              <w:bottom w:val="double" w:color="auto" w:sz="4" w:space="0"/>
              <w:right w:val="double" w:color="auto" w:sz="4" w:space="0"/>
            </w:tcBorders>
            <w:vAlign w:val="center"/>
          </w:tcPr>
          <w:p>
            <w:pPr>
              <w:tabs>
                <w:tab w:val="left" w:pos="0"/>
              </w:tabs>
              <w:adjustRightInd w:val="0"/>
              <w:snapToGrid w:val="0"/>
              <w:spacing w:line="280" w:lineRule="exact"/>
              <w:ind w:firstLine="90"/>
              <w:rPr>
                <w:rFonts w:ascii="宋体"/>
                <w:sz w:val="18"/>
              </w:rPr>
            </w:pPr>
            <w:r>
              <w:rPr>
                <w:rFonts w:hint="eastAsia" w:ascii="宋体" w:hAnsi="宋体"/>
                <w:sz w:val="18"/>
              </w:rPr>
              <w:t xml:space="preserve">企业当前生产状态：①正常生产 </w:t>
            </w:r>
            <w:r>
              <w:rPr>
                <w:rFonts w:hint="eastAsia" w:ascii="宋体" w:hAnsi="宋体"/>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②半停产（临时停产）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rPr>
              <w:t xml:space="preserve">③永久停产 </w:t>
            </w:r>
            <w:r>
              <w:rPr>
                <w:rFonts w:hint="eastAsia" w:ascii="宋体" w:hAnsi="宋体"/>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④关闭破产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280" w:lineRule="exact"/>
              <w:jc w:val="center"/>
              <w:rPr>
                <w:rFonts w:ascii="宋体"/>
                <w:b/>
                <w:sz w:val="18"/>
              </w:rPr>
            </w:pPr>
            <w:r>
              <w:rPr>
                <w:rFonts w:hint="eastAsia" w:ascii="宋体" w:hAnsi="宋体"/>
                <w:b/>
                <w:sz w:val="18"/>
              </w:rPr>
              <w:t>一、景气状况判断</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01</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right="-1" w:firstLine="86"/>
              <w:rPr>
                <w:rFonts w:ascii="宋体"/>
                <w:sz w:val="18"/>
              </w:rPr>
            </w:pPr>
            <w:r>
              <w:rPr>
                <w:rFonts w:hint="eastAsia" w:ascii="宋体" w:hAnsi="宋体"/>
                <w:sz w:val="18"/>
              </w:rPr>
              <w:t xml:space="preserve">您对本季度本行业总体运行状况的看法    ①良好 </w:t>
            </w:r>
            <w:r>
              <w:rPr>
                <w:rFonts w:ascii="宋体" w:hAnsi="宋体"/>
                <w:sz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②一般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rPr>
              <w:t xml:space="preserve">③不佳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 xml:space="preserve">02 </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firstLine="86"/>
              <w:rPr>
                <w:rFonts w:ascii="宋体"/>
                <w:sz w:val="18"/>
              </w:rPr>
            </w:pPr>
            <w:r>
              <w:rPr>
                <w:rFonts w:hint="eastAsia" w:ascii="宋体" w:hAnsi="宋体"/>
                <w:sz w:val="18"/>
              </w:rPr>
              <w:t xml:space="preserve">您对下季度本行业总体运行状况的预测    ①乐观  </w:t>
            </w:r>
            <w:r>
              <w:rPr>
                <w:rFonts w:hint="eastAsia" w:ascii="宋体" w:hAnsi="宋体"/>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②一般  </w:t>
            </w:r>
            <w:r>
              <w:rPr>
                <w:rFonts w:hint="eastAsia" w:ascii="宋体" w:hAnsi="宋体"/>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③不乐观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 xml:space="preserve">03 </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firstLine="90"/>
              <w:rPr>
                <w:rFonts w:ascii="宋体"/>
                <w:sz w:val="18"/>
              </w:rPr>
            </w:pPr>
            <w:r>
              <w:rPr>
                <w:rFonts w:hint="eastAsia" w:ascii="宋体" w:hAnsi="宋体"/>
                <w:sz w:val="18"/>
              </w:rPr>
              <w:t xml:space="preserve">本季度企业综合经营状况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①良好 </w:t>
            </w:r>
            <w:r>
              <w:rPr>
                <w:rFonts w:ascii="宋体" w:hAnsi="宋体"/>
                <w:sz w:val="18"/>
              </w:rPr>
              <w:t xml:space="preserve"> </w:t>
            </w:r>
            <w:r>
              <w:rPr>
                <w:rFonts w:hint="eastAsia" w:ascii="宋体" w:hAnsi="宋体"/>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②一般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rPr>
              <w:t xml:space="preserve">③不佳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double" w:color="auto" w:sz="4"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 xml:space="preserve">04 </w:t>
            </w:r>
          </w:p>
        </w:tc>
        <w:tc>
          <w:tcPr>
            <w:tcW w:w="9463" w:type="dxa"/>
            <w:tcBorders>
              <w:top w:val="single" w:color="auto" w:sz="2" w:space="0"/>
              <w:left w:val="single" w:color="auto" w:sz="2" w:space="0"/>
              <w:bottom w:val="double" w:color="auto" w:sz="4" w:space="0"/>
              <w:right w:val="double" w:color="auto" w:sz="4" w:space="0"/>
            </w:tcBorders>
            <w:vAlign w:val="center"/>
          </w:tcPr>
          <w:p>
            <w:pPr>
              <w:adjustRightInd w:val="0"/>
              <w:snapToGrid w:val="0"/>
              <w:spacing w:line="280" w:lineRule="exact"/>
              <w:ind w:firstLine="90"/>
              <w:rPr>
                <w:rFonts w:ascii="宋体"/>
                <w:sz w:val="18"/>
              </w:rPr>
            </w:pPr>
            <w:r>
              <w:rPr>
                <w:rFonts w:hint="eastAsia" w:ascii="宋体" w:hAnsi="宋体"/>
                <w:sz w:val="18"/>
              </w:rPr>
              <w:t xml:space="preserve">预计下季度企业综合经营状况            ①乐观  </w:t>
            </w:r>
            <w:r>
              <w:rPr>
                <w:rFonts w:hint="eastAsia" w:ascii="宋体" w:hAnsi="宋体"/>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②一般  </w:t>
            </w:r>
            <w:r>
              <w:rPr>
                <w:rFonts w:hint="eastAsia" w:ascii="宋体" w:hAnsi="宋体"/>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③不乐观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280" w:lineRule="exact"/>
              <w:jc w:val="center"/>
              <w:rPr>
                <w:rFonts w:ascii="宋体"/>
                <w:sz w:val="18"/>
              </w:rPr>
            </w:pPr>
            <w:r>
              <w:rPr>
                <w:rFonts w:hint="eastAsia" w:ascii="宋体" w:hAnsi="宋体"/>
                <w:b/>
                <w:sz w:val="18"/>
              </w:rPr>
              <w:t>二、生产能力利用情况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pacing w:line="280" w:lineRule="exact"/>
              <w:jc w:val="center"/>
              <w:rPr>
                <w:rFonts w:ascii="宋体"/>
                <w:sz w:val="18"/>
              </w:rPr>
            </w:pPr>
            <w:r>
              <w:rPr>
                <w:rFonts w:hint="eastAsia" w:ascii="宋体"/>
                <w:sz w:val="18"/>
              </w:rPr>
              <w:t>0</w:t>
            </w:r>
            <w:r>
              <w:rPr>
                <w:rFonts w:ascii="宋体" w:hAnsi="宋体"/>
                <w:sz w:val="18"/>
              </w:rPr>
              <w:t>5</w:t>
            </w:r>
          </w:p>
        </w:tc>
        <w:tc>
          <w:tcPr>
            <w:tcW w:w="9463" w:type="dxa"/>
            <w:tcBorders>
              <w:top w:val="single" w:color="auto" w:sz="2" w:space="0"/>
              <w:left w:val="single" w:color="auto" w:sz="2" w:space="0"/>
              <w:bottom w:val="single" w:color="auto" w:sz="2" w:space="0"/>
              <w:right w:val="double" w:color="auto" w:sz="4" w:space="0"/>
            </w:tcBorders>
            <w:vAlign w:val="center"/>
          </w:tcPr>
          <w:p>
            <w:pPr>
              <w:tabs>
                <w:tab w:val="center" w:pos="9022"/>
              </w:tabs>
              <w:adjustRightInd w:val="0"/>
              <w:spacing w:line="280" w:lineRule="exact"/>
              <w:ind w:firstLine="90" w:firstLineChars="50"/>
              <w:rPr>
                <w:rFonts w:ascii="宋体"/>
                <w:sz w:val="18"/>
              </w:rPr>
            </w:pPr>
            <w:r>
              <w:rPr>
                <w:rFonts w:hint="eastAsia" w:ascii="宋体" w:hAnsi="宋体"/>
                <w:sz w:val="18"/>
              </w:rPr>
              <w:t xml:space="preserve">本季度企业主要产品生产能力利用率大约是 </w:t>
            </w:r>
            <w:r>
              <w:rPr>
                <w:rFonts w:hint="eastAsia" w:ascii="宋体" w:hAnsi="宋体"/>
                <w:sz w:val="18"/>
                <w:u w:val="single"/>
              </w:rPr>
              <w:t xml:space="preserve">             </w:t>
            </w:r>
            <w:r>
              <w:rPr>
                <w:rFonts w:hint="eastAsia" w:ascii="宋体" w:hAnsi="宋体"/>
                <w:sz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pacing w:line="280" w:lineRule="exact"/>
              <w:jc w:val="center"/>
              <w:rPr>
                <w:rFonts w:ascii="宋体"/>
                <w:sz w:val="18"/>
              </w:rPr>
            </w:pPr>
            <w:r>
              <w:rPr>
                <w:rFonts w:hint="eastAsia" w:ascii="宋体" w:hAnsi="宋体"/>
                <w:sz w:val="18"/>
              </w:rPr>
              <w:t>0</w:t>
            </w:r>
            <w:r>
              <w:rPr>
                <w:rFonts w:ascii="宋体" w:hAnsi="宋体"/>
                <w:sz w:val="18"/>
              </w:rPr>
              <w:t>6</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left="15" w:leftChars="7" w:firstLine="90" w:firstLineChars="50"/>
              <w:rPr>
                <w:rFonts w:hint="eastAsia" w:ascii="宋体" w:hAnsi="宋体"/>
                <w:bCs/>
                <w:sz w:val="18"/>
                <w:szCs w:val="18"/>
              </w:rPr>
            </w:pPr>
            <w:r>
              <w:rPr>
                <w:rFonts w:hint="eastAsia" w:ascii="宋体" w:hAnsi="宋体"/>
                <w:bCs/>
                <w:sz w:val="18"/>
                <w:szCs w:val="18"/>
              </w:rPr>
              <w:t>本季度企业生产能力利用率与上季度相比</w:t>
            </w:r>
            <w:r>
              <w:rPr>
                <w:rFonts w:hint="eastAsia" w:ascii="宋体" w:hAnsi="宋体"/>
                <w:sz w:val="18"/>
              </w:rPr>
              <w:t>（如选①，</w:t>
            </w:r>
            <w:r>
              <w:rPr>
                <w:rFonts w:ascii="宋体" w:hAnsi="宋体"/>
                <w:sz w:val="18"/>
              </w:rPr>
              <w:t>跳过问题08</w:t>
            </w:r>
            <w:r>
              <w:rPr>
                <w:rFonts w:hint="eastAsia" w:ascii="宋体" w:hAnsi="宋体"/>
                <w:sz w:val="18"/>
              </w:rPr>
              <w:t>，如</w:t>
            </w:r>
            <w:r>
              <w:rPr>
                <w:rFonts w:ascii="宋体" w:hAnsi="宋体"/>
                <w:sz w:val="18"/>
              </w:rPr>
              <w:t>选</w:t>
            </w:r>
            <w:r>
              <w:rPr>
                <w:rFonts w:hint="eastAsia" w:ascii="宋体" w:hAnsi="宋体"/>
                <w:sz w:val="18"/>
              </w:rPr>
              <w:t>②，</w:t>
            </w:r>
            <w:r>
              <w:rPr>
                <w:rFonts w:ascii="宋体" w:hAnsi="宋体"/>
                <w:sz w:val="18"/>
              </w:rPr>
              <w:t>跳过问题</w:t>
            </w:r>
            <w:r>
              <w:rPr>
                <w:rFonts w:hint="eastAsia" w:ascii="宋体" w:hAnsi="宋体"/>
                <w:sz w:val="18"/>
              </w:rPr>
              <w:t>07、</w:t>
            </w:r>
            <w:r>
              <w:rPr>
                <w:rFonts w:ascii="宋体" w:hAnsi="宋体"/>
                <w:sz w:val="18"/>
              </w:rPr>
              <w:t>08</w:t>
            </w:r>
            <w:r>
              <w:rPr>
                <w:rFonts w:hint="eastAsia" w:ascii="宋体" w:hAnsi="宋体"/>
                <w:sz w:val="18"/>
              </w:rPr>
              <w:t>，</w:t>
            </w:r>
            <w:r>
              <w:rPr>
                <w:rFonts w:ascii="宋体" w:hAnsi="宋体"/>
                <w:sz w:val="18"/>
              </w:rPr>
              <w:t>如选</w:t>
            </w:r>
            <w:r>
              <w:rPr>
                <w:rFonts w:hint="eastAsia" w:ascii="宋体" w:hAnsi="宋体"/>
                <w:bCs/>
                <w:sz w:val="18"/>
                <w:szCs w:val="18"/>
              </w:rPr>
              <w:t>③，</w:t>
            </w:r>
            <w:r>
              <w:rPr>
                <w:rFonts w:ascii="宋体" w:hAnsi="宋体"/>
                <w:bCs/>
                <w:sz w:val="18"/>
                <w:szCs w:val="18"/>
              </w:rPr>
              <w:t>跳过问题</w:t>
            </w:r>
            <w:r>
              <w:rPr>
                <w:rFonts w:hint="eastAsia" w:ascii="宋体" w:hAnsi="宋体"/>
                <w:bCs/>
                <w:sz w:val="18"/>
                <w:szCs w:val="18"/>
              </w:rPr>
              <w:t>07</w:t>
            </w:r>
            <w:r>
              <w:rPr>
                <w:rFonts w:hint="eastAsia" w:ascii="宋体" w:hAnsi="宋体"/>
                <w:sz w:val="18"/>
              </w:rPr>
              <w:t>。）</w:t>
            </w:r>
            <w:r>
              <w:rPr>
                <w:rFonts w:ascii="宋体" w:hAnsi="宋体"/>
                <w:bCs/>
                <w:sz w:val="18"/>
                <w:szCs w:val="18"/>
              </w:rPr>
              <w:t xml:space="preserve">         </w:t>
            </w:r>
          </w:p>
          <w:p>
            <w:pPr>
              <w:adjustRightInd w:val="0"/>
              <w:snapToGrid w:val="0"/>
              <w:spacing w:line="280" w:lineRule="exact"/>
              <w:ind w:left="15" w:leftChars="7" w:firstLine="90" w:firstLineChars="50"/>
              <w:rPr>
                <w:rFonts w:ascii="宋体"/>
                <w:sz w:val="18"/>
              </w:rPr>
            </w:pPr>
            <w:r>
              <w:rPr>
                <w:rFonts w:hint="eastAsia" w:ascii="宋体" w:hAnsi="宋体"/>
                <w:sz w:val="18"/>
              </w:rPr>
              <w:t>①</w:t>
            </w:r>
            <w:r>
              <w:rPr>
                <w:rFonts w:hint="eastAsia" w:ascii="宋体" w:hAnsi="宋体"/>
                <w:bCs/>
                <w:sz w:val="18"/>
                <w:szCs w:val="18"/>
              </w:rPr>
              <w:t xml:space="preserve">提高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②不变</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③下降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166"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0</w:t>
            </w:r>
            <w:r>
              <w:rPr>
                <w:rFonts w:ascii="宋体" w:hAnsi="宋体"/>
                <w:sz w:val="18"/>
              </w:rPr>
              <w:t>7</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firstLine="90" w:firstLineChars="50"/>
              <w:rPr>
                <w:rFonts w:ascii="宋体"/>
                <w:sz w:val="18"/>
              </w:rPr>
            </w:pPr>
            <w:r>
              <w:rPr>
                <w:rFonts w:hint="eastAsia" w:ascii="宋体" w:hAnsi="宋体"/>
                <w:sz w:val="18"/>
              </w:rPr>
              <w:t>如果本季度企业生产能力利用率</w:t>
            </w:r>
            <w:r>
              <w:rPr>
                <w:rFonts w:ascii="宋体" w:hAnsi="宋体"/>
                <w:sz w:val="18"/>
              </w:rPr>
              <w:t>提高</w:t>
            </w:r>
            <w:r>
              <w:rPr>
                <w:rFonts w:hint="eastAsia" w:ascii="宋体" w:hAnsi="宋体"/>
                <w:sz w:val="18"/>
              </w:rPr>
              <w:t>，主要原因是(可多选，最多选3项。)</w:t>
            </w:r>
          </w:p>
          <w:p>
            <w:pPr>
              <w:adjustRightInd w:val="0"/>
              <w:snapToGrid w:val="0"/>
              <w:spacing w:line="280" w:lineRule="exact"/>
              <w:ind w:left="15" w:leftChars="7" w:right="83" w:firstLine="270" w:firstLineChars="150"/>
              <w:rPr>
                <w:rFonts w:ascii="宋体"/>
                <w:sz w:val="18"/>
              </w:rPr>
            </w:pPr>
            <w:r>
              <w:rPr>
                <w:rFonts w:hint="eastAsia" w:ascii="宋体" w:hAnsi="宋体"/>
                <w:sz w:val="18"/>
              </w:rPr>
              <w:t>①市场需求大、</w:t>
            </w:r>
            <w:r>
              <w:rPr>
                <w:rFonts w:ascii="宋体" w:hAnsi="宋体"/>
                <w:sz w:val="18"/>
              </w:rPr>
              <w:t>订单增加</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②技术改造、生产效率</w:t>
            </w:r>
            <w:r>
              <w:rPr>
                <w:rFonts w:ascii="宋体" w:hAnsi="宋体"/>
                <w:sz w:val="18"/>
              </w:rPr>
              <w:t>提升</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③产品竞争</w:t>
            </w:r>
            <w:r>
              <w:rPr>
                <w:rFonts w:ascii="宋体" w:hAnsi="宋体"/>
                <w:sz w:val="18"/>
              </w:rPr>
              <w:t>优势增强</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w:t>
            </w:r>
          </w:p>
          <w:p>
            <w:pPr>
              <w:adjustRightInd w:val="0"/>
              <w:snapToGrid w:val="0"/>
              <w:spacing w:line="280" w:lineRule="exact"/>
              <w:ind w:left="15" w:leftChars="7" w:right="83" w:firstLine="270" w:firstLineChars="150"/>
              <w:rPr>
                <w:rFonts w:ascii="宋体" w:hAnsi="宋体"/>
                <w:sz w:val="18"/>
              </w:rPr>
            </w:pPr>
            <w:r>
              <w:rPr>
                <w:rFonts w:hint="eastAsia" w:ascii="宋体" w:hAnsi="宋体"/>
                <w:sz w:val="18"/>
              </w:rPr>
              <w:t>④劳动力供应</w:t>
            </w:r>
            <w:r>
              <w:rPr>
                <w:rFonts w:ascii="宋体" w:hAnsi="宋体"/>
                <w:sz w:val="18"/>
              </w:rPr>
              <w:t>改善</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 </w:t>
            </w:r>
            <w:r>
              <w:rPr>
                <w:rFonts w:ascii="宋体" w:hAnsi="宋体"/>
                <w:sz w:val="18"/>
              </w:rPr>
              <w:t xml:space="preserve">    </w:t>
            </w:r>
            <w:r>
              <w:rPr>
                <w:rFonts w:hint="eastAsia" w:ascii="宋体" w:hAnsi="宋体"/>
                <w:sz w:val="18"/>
              </w:rPr>
              <w:t xml:space="preserve"> ⑤资金状况</w:t>
            </w:r>
            <w:r>
              <w:rPr>
                <w:rFonts w:ascii="宋体" w:hAnsi="宋体"/>
                <w:sz w:val="18"/>
              </w:rPr>
              <w:t>改善</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⑥产能减少 </w:t>
            </w:r>
            <w:r>
              <w:rPr>
                <w:rFonts w:ascii="宋体" w:hAnsi="宋体"/>
                <w:sz w:val="18"/>
              </w:rPr>
              <w:t xml:space="preserve">               </w:t>
            </w:r>
            <w:r>
              <w:rPr>
                <w:rFonts w:hint="eastAsia" w:ascii="宋体" w:hAnsi="宋体"/>
                <w:sz w:val="18"/>
              </w:rPr>
              <w:t>□</w:t>
            </w:r>
          </w:p>
          <w:p>
            <w:pPr>
              <w:adjustRightInd w:val="0"/>
              <w:snapToGrid w:val="0"/>
              <w:spacing w:line="280" w:lineRule="exact"/>
              <w:ind w:left="15" w:leftChars="7" w:right="83" w:firstLine="270" w:firstLineChars="150"/>
              <w:rPr>
                <w:rFonts w:ascii="宋体"/>
                <w:sz w:val="18"/>
              </w:rPr>
            </w:pPr>
            <w:r>
              <w:rPr>
                <w:rFonts w:hint="eastAsia" w:ascii="宋体" w:hAnsi="宋体"/>
                <w:sz w:val="18"/>
              </w:rPr>
              <w:t>⑦其他（请注明）</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hint="eastAsia" w:ascii="宋体" w:hAnsi="宋体"/>
                <w:sz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126"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tabs>
                <w:tab w:val="left" w:pos="5220"/>
                <w:tab w:val="left" w:pos="6435"/>
                <w:tab w:val="left" w:pos="6585"/>
              </w:tabs>
              <w:adjustRightInd w:val="0"/>
              <w:snapToGrid w:val="0"/>
              <w:spacing w:line="280" w:lineRule="exact"/>
              <w:jc w:val="center"/>
              <w:rPr>
                <w:rFonts w:ascii="宋体"/>
                <w:sz w:val="18"/>
              </w:rPr>
            </w:pPr>
            <w:r>
              <w:rPr>
                <w:rFonts w:hint="eastAsia" w:ascii="宋体" w:hAnsi="宋体"/>
                <w:sz w:val="18"/>
              </w:rPr>
              <w:t>0</w:t>
            </w:r>
            <w:r>
              <w:rPr>
                <w:rFonts w:ascii="宋体" w:hAnsi="宋体"/>
                <w:sz w:val="18"/>
              </w:rPr>
              <w:t>8</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firstLine="90" w:firstLineChars="50"/>
              <w:rPr>
                <w:rFonts w:ascii="宋体"/>
                <w:sz w:val="18"/>
              </w:rPr>
            </w:pPr>
            <w:r>
              <w:rPr>
                <w:rFonts w:hint="eastAsia" w:ascii="宋体" w:hAnsi="宋体"/>
                <w:sz w:val="18"/>
              </w:rPr>
              <w:t>如果本季度企业生产能力利用率下降，主要原因是(可多选，最多选3项)</w:t>
            </w:r>
          </w:p>
          <w:p>
            <w:pPr>
              <w:adjustRightInd w:val="0"/>
              <w:snapToGrid w:val="0"/>
              <w:spacing w:line="280" w:lineRule="exact"/>
              <w:ind w:left="21" w:leftChars="10" w:right="83" w:firstLine="270" w:firstLineChars="150"/>
              <w:rPr>
                <w:rFonts w:ascii="宋体" w:hAnsi="Calibri"/>
                <w:sz w:val="18"/>
                <w:szCs w:val="22"/>
              </w:rPr>
            </w:pPr>
            <w:r>
              <w:rPr>
                <w:rFonts w:hint="eastAsia" w:ascii="宋体" w:hAnsi="宋体"/>
                <w:sz w:val="18"/>
                <w:szCs w:val="22"/>
              </w:rPr>
              <w:t>①产品需求减少、</w:t>
            </w:r>
            <w:r>
              <w:rPr>
                <w:rFonts w:ascii="宋体" w:hAnsi="宋体"/>
                <w:sz w:val="18"/>
                <w:szCs w:val="22"/>
              </w:rPr>
              <w:t>订单不足</w:t>
            </w:r>
            <w:r>
              <w:rPr>
                <w:rFonts w:ascii="宋体" w:hAnsi="宋体"/>
                <w:bCs/>
                <w:sz w:val="18"/>
                <w:szCs w:val="18"/>
              </w:rPr>
              <w:t xml:space="preserve">  </w:t>
            </w:r>
            <w:r>
              <w:rPr>
                <w:rFonts w:ascii="宋体" w:hAnsi="宋体"/>
                <w:sz w:val="18"/>
                <w:szCs w:val="22"/>
              </w:rPr>
              <w:t xml:space="preserve">  </w:t>
            </w:r>
            <w:r>
              <w:rPr>
                <w:rFonts w:hint="eastAsia" w:ascii="宋体" w:hAnsi="宋体"/>
                <w:sz w:val="18"/>
                <w:szCs w:val="22"/>
              </w:rPr>
              <w:t>□</w:t>
            </w:r>
            <w:r>
              <w:rPr>
                <w:rFonts w:ascii="宋体" w:hAnsi="宋体"/>
                <w:bCs/>
                <w:sz w:val="18"/>
                <w:szCs w:val="18"/>
              </w:rPr>
              <w:t xml:space="preserve">      </w:t>
            </w:r>
            <w:r>
              <w:rPr>
                <w:rFonts w:hint="eastAsia" w:ascii="宋体" w:hAnsi="宋体"/>
                <w:sz w:val="18"/>
                <w:szCs w:val="22"/>
              </w:rPr>
              <w:t>②产品竞争力不足</w:t>
            </w:r>
            <w:r>
              <w:rPr>
                <w:rFonts w:ascii="宋体" w:hAnsi="宋体"/>
                <w:bCs/>
                <w:sz w:val="18"/>
                <w:szCs w:val="18"/>
              </w:rPr>
              <w:t xml:space="preserve">          </w:t>
            </w:r>
            <w:r>
              <w:rPr>
                <w:rFonts w:hint="eastAsia" w:ascii="宋体" w:hAnsi="宋体"/>
                <w:sz w:val="18"/>
                <w:szCs w:val="22"/>
              </w:rPr>
              <w:t>□</w:t>
            </w:r>
            <w:r>
              <w:rPr>
                <w:rFonts w:ascii="宋体" w:hAnsi="宋体"/>
                <w:bCs/>
                <w:sz w:val="18"/>
                <w:szCs w:val="18"/>
              </w:rPr>
              <w:t xml:space="preserve">     </w:t>
            </w:r>
            <w:r>
              <w:rPr>
                <w:rFonts w:hint="eastAsia" w:ascii="宋体" w:hAnsi="宋体"/>
                <w:sz w:val="18"/>
                <w:szCs w:val="22"/>
              </w:rPr>
              <w:t>③设备检修</w:t>
            </w:r>
            <w:r>
              <w:rPr>
                <w:rFonts w:ascii="宋体" w:hAnsi="宋体"/>
                <w:sz w:val="18"/>
                <w:szCs w:val="22"/>
              </w:rPr>
              <w:t xml:space="preserve">、调试或搬迁  </w:t>
            </w:r>
            <w:r>
              <w:rPr>
                <w:rFonts w:hint="eastAsia" w:ascii="宋体" w:hAnsi="宋体"/>
                <w:sz w:val="18"/>
                <w:szCs w:val="22"/>
              </w:rPr>
              <w:t xml:space="preserve">  □</w:t>
            </w:r>
          </w:p>
          <w:p>
            <w:pPr>
              <w:adjustRightInd w:val="0"/>
              <w:snapToGrid w:val="0"/>
              <w:spacing w:line="280" w:lineRule="exact"/>
              <w:ind w:left="21" w:leftChars="10" w:right="83" w:firstLine="270" w:firstLineChars="150"/>
              <w:rPr>
                <w:rFonts w:ascii="宋体" w:hAnsi="Calibri"/>
                <w:sz w:val="18"/>
                <w:szCs w:val="22"/>
              </w:rPr>
            </w:pPr>
            <w:r>
              <w:rPr>
                <w:rFonts w:hint="eastAsia" w:ascii="宋体" w:hAnsi="宋体"/>
                <w:sz w:val="18"/>
                <w:szCs w:val="22"/>
              </w:rPr>
              <w:t>④劳动力供应</w:t>
            </w:r>
            <w:r>
              <w:rPr>
                <w:rFonts w:ascii="宋体" w:hAnsi="宋体"/>
                <w:sz w:val="18"/>
                <w:szCs w:val="22"/>
              </w:rPr>
              <w:t>不足</w:t>
            </w:r>
            <w:r>
              <w:rPr>
                <w:rFonts w:hint="eastAsia" w:ascii="宋体" w:hAnsi="宋体"/>
                <w:sz w:val="18"/>
                <w:szCs w:val="22"/>
              </w:rPr>
              <w:t xml:space="preserve">  </w:t>
            </w:r>
            <w:r>
              <w:rPr>
                <w:rFonts w:ascii="宋体" w:hAnsi="宋体"/>
                <w:sz w:val="18"/>
                <w:szCs w:val="22"/>
              </w:rPr>
              <w:t xml:space="preserve">      </w:t>
            </w:r>
            <w:r>
              <w:rPr>
                <w:rFonts w:ascii="宋体" w:hAnsi="宋体"/>
                <w:bCs/>
                <w:sz w:val="18"/>
                <w:szCs w:val="18"/>
              </w:rPr>
              <w:t xml:space="preserve">  </w:t>
            </w:r>
            <w:r>
              <w:rPr>
                <w:rFonts w:hint="eastAsia" w:ascii="宋体" w:hAnsi="宋体"/>
                <w:sz w:val="18"/>
                <w:szCs w:val="22"/>
              </w:rPr>
              <w:t xml:space="preserve"> </w:t>
            </w:r>
            <w:r>
              <w:rPr>
                <w:rFonts w:ascii="宋体" w:hAnsi="宋体"/>
                <w:sz w:val="18"/>
                <w:szCs w:val="22"/>
              </w:rPr>
              <w:t xml:space="preserve"> </w:t>
            </w:r>
            <w:r>
              <w:rPr>
                <w:rFonts w:hint="eastAsia" w:ascii="宋体" w:hAnsi="宋体"/>
                <w:sz w:val="18"/>
                <w:szCs w:val="22"/>
              </w:rPr>
              <w:t>□</w:t>
            </w:r>
            <w:r>
              <w:rPr>
                <w:rFonts w:ascii="宋体" w:hAnsi="宋体"/>
                <w:bCs/>
                <w:sz w:val="18"/>
                <w:szCs w:val="18"/>
              </w:rPr>
              <w:t xml:space="preserve">      </w:t>
            </w:r>
            <w:r>
              <w:rPr>
                <w:rFonts w:hint="eastAsia" w:ascii="宋体" w:hAnsi="宋体"/>
                <w:sz w:val="18"/>
                <w:szCs w:val="22"/>
              </w:rPr>
              <w:t xml:space="preserve">⑤资金紧张   </w:t>
            </w:r>
            <w:r>
              <w:rPr>
                <w:rFonts w:ascii="宋体" w:hAnsi="宋体"/>
                <w:sz w:val="18"/>
                <w:szCs w:val="22"/>
              </w:rPr>
              <w:t xml:space="preserve"> </w:t>
            </w:r>
            <w:r>
              <w:rPr>
                <w:rFonts w:hint="eastAsia" w:ascii="宋体" w:hAnsi="宋体"/>
                <w:sz w:val="18"/>
                <w:szCs w:val="22"/>
              </w:rPr>
              <w:t xml:space="preserve">  </w:t>
            </w:r>
            <w:r>
              <w:rPr>
                <w:rFonts w:ascii="宋体" w:hAnsi="宋体"/>
                <w:sz w:val="18"/>
                <w:szCs w:val="22"/>
              </w:rPr>
              <w:t xml:space="preserve">  </w:t>
            </w:r>
            <w:r>
              <w:rPr>
                <w:rFonts w:ascii="宋体" w:hAnsi="宋体"/>
                <w:bCs/>
                <w:sz w:val="18"/>
                <w:szCs w:val="18"/>
              </w:rPr>
              <w:t xml:space="preserve">        </w:t>
            </w:r>
            <w:r>
              <w:rPr>
                <w:rFonts w:hint="eastAsia" w:ascii="宋体" w:hAnsi="宋体"/>
                <w:sz w:val="18"/>
                <w:szCs w:val="22"/>
              </w:rPr>
              <w:t>□</w:t>
            </w:r>
            <w:r>
              <w:rPr>
                <w:rFonts w:ascii="宋体" w:hAnsi="宋体"/>
                <w:bCs/>
                <w:sz w:val="18"/>
                <w:szCs w:val="18"/>
              </w:rPr>
              <w:t xml:space="preserve">     </w:t>
            </w:r>
            <w:r>
              <w:rPr>
                <w:rFonts w:hint="eastAsia" w:ascii="宋体" w:hAnsi="宋体"/>
                <w:sz w:val="18"/>
                <w:szCs w:val="22"/>
              </w:rPr>
              <w:t xml:space="preserve">⑥季节性减产 </w:t>
            </w:r>
            <w:r>
              <w:rPr>
                <w:rFonts w:ascii="宋体" w:hAnsi="宋体"/>
                <w:sz w:val="18"/>
                <w:szCs w:val="22"/>
              </w:rPr>
              <w:t xml:space="preserve">             </w:t>
            </w:r>
            <w:r>
              <w:rPr>
                <w:rFonts w:hint="eastAsia" w:ascii="宋体" w:hAnsi="宋体"/>
                <w:sz w:val="18"/>
                <w:szCs w:val="22"/>
              </w:rPr>
              <w:t xml:space="preserve">□  </w:t>
            </w:r>
          </w:p>
          <w:p>
            <w:pPr>
              <w:adjustRightInd w:val="0"/>
              <w:snapToGrid w:val="0"/>
              <w:spacing w:line="280" w:lineRule="exact"/>
              <w:ind w:left="21" w:leftChars="10" w:right="83" w:firstLine="270" w:firstLineChars="150"/>
              <w:rPr>
                <w:rFonts w:ascii="宋体" w:hAnsi="Calibri"/>
                <w:sz w:val="18"/>
                <w:szCs w:val="22"/>
              </w:rPr>
            </w:pPr>
            <w:r>
              <w:rPr>
                <w:rFonts w:hint="eastAsia" w:ascii="宋体" w:hAnsi="宋体"/>
                <w:sz w:val="18"/>
                <w:szCs w:val="22"/>
              </w:rPr>
              <w:t xml:space="preserve">⑦政策性限产 </w:t>
            </w:r>
            <w:r>
              <w:rPr>
                <w:rFonts w:ascii="宋体" w:hAnsi="宋体"/>
                <w:sz w:val="18"/>
                <w:szCs w:val="22"/>
              </w:rPr>
              <w:t xml:space="preserve">          </w:t>
            </w:r>
            <w:r>
              <w:rPr>
                <w:rFonts w:ascii="宋体" w:hAnsi="宋体"/>
                <w:bCs/>
                <w:sz w:val="18"/>
                <w:szCs w:val="18"/>
              </w:rPr>
              <w:t xml:space="preserve">  </w:t>
            </w:r>
            <w:r>
              <w:rPr>
                <w:rFonts w:ascii="宋体" w:hAnsi="宋体"/>
                <w:sz w:val="18"/>
                <w:szCs w:val="22"/>
              </w:rPr>
              <w:t xml:space="preserve">   </w:t>
            </w:r>
            <w:r>
              <w:rPr>
                <w:rFonts w:hint="eastAsia" w:ascii="宋体" w:hAnsi="宋体"/>
                <w:sz w:val="18"/>
                <w:szCs w:val="22"/>
              </w:rPr>
              <w:t>□</w:t>
            </w:r>
            <w:r>
              <w:rPr>
                <w:rFonts w:ascii="宋体" w:hAnsi="宋体"/>
                <w:bCs/>
                <w:sz w:val="18"/>
                <w:szCs w:val="18"/>
              </w:rPr>
              <w:t xml:space="preserve">      </w:t>
            </w:r>
            <w:r>
              <w:rPr>
                <w:rFonts w:hint="eastAsia" w:ascii="宋体" w:hAnsi="宋体"/>
                <w:sz w:val="18"/>
                <w:szCs w:val="22"/>
              </w:rPr>
              <w:t xml:space="preserve">⑧产能增加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fldChar w:fldCharType="begin"/>
            </w:r>
            <w:r>
              <w:rPr>
                <w:rFonts w:hint="eastAsia" w:ascii="宋体" w:hAnsi="宋体"/>
                <w:bCs/>
                <w:sz w:val="18"/>
                <w:szCs w:val="18"/>
              </w:rPr>
              <w:instrText xml:space="preserve"> = 9 \* GB3 </w:instrText>
            </w:r>
            <w:r>
              <w:rPr>
                <w:rFonts w:hint="eastAsia" w:ascii="宋体" w:hAnsi="宋体"/>
                <w:bCs/>
                <w:sz w:val="18"/>
                <w:szCs w:val="18"/>
              </w:rPr>
              <w:fldChar w:fldCharType="separate"/>
            </w:r>
            <w:r>
              <w:rPr>
                <w:rFonts w:hint="eastAsia" w:ascii="宋体" w:hAnsi="宋体"/>
                <w:bCs/>
                <w:sz w:val="18"/>
                <w:szCs w:val="18"/>
              </w:rPr>
              <w:t>⑨</w:t>
            </w:r>
            <w:r>
              <w:rPr>
                <w:rFonts w:hint="eastAsia" w:ascii="宋体" w:hAnsi="宋体"/>
                <w:bCs/>
                <w:sz w:val="18"/>
                <w:szCs w:val="18"/>
              </w:rPr>
              <w:fldChar w:fldCharType="end"/>
            </w:r>
            <w:r>
              <w:rPr>
                <w:rFonts w:hint="eastAsia" w:ascii="宋体" w:hAnsi="宋体"/>
                <w:sz w:val="18"/>
                <w:szCs w:val="22"/>
              </w:rPr>
              <w:t>其他（请注明）</w:t>
            </w:r>
            <w:r>
              <w:rPr>
                <w:rFonts w:hint="eastAsia" w:ascii="宋体" w:hAnsi="宋体"/>
                <w:sz w:val="18"/>
                <w:szCs w:val="22"/>
                <w:u w:val="single"/>
              </w:rPr>
              <w:t xml:space="preserve"> </w:t>
            </w:r>
            <w:r>
              <w:rPr>
                <w:rFonts w:ascii="宋体" w:hAnsi="宋体"/>
                <w:sz w:val="18"/>
                <w:szCs w:val="22"/>
                <w:u w:val="single"/>
              </w:rPr>
              <w:t xml:space="preserve">    </w:t>
            </w:r>
            <w:r>
              <w:rPr>
                <w:rFonts w:hint="eastAsia" w:ascii="宋体" w:hAnsi="宋体"/>
                <w:sz w:val="18"/>
                <w:szCs w:val="22"/>
                <w:u w:val="single"/>
              </w:rPr>
              <w:t xml:space="preserve">   </w:t>
            </w:r>
            <w:r>
              <w:rPr>
                <w:rFonts w:ascii="宋体" w:hAnsi="宋体"/>
                <w:sz w:val="18"/>
                <w:szCs w:val="22"/>
                <w:u w:val="single"/>
              </w:rPr>
              <w:t xml:space="preserve"> </w:t>
            </w:r>
            <w:r>
              <w:rPr>
                <w:rFonts w:ascii="宋体" w:hAnsi="宋体"/>
                <w:sz w:val="18"/>
                <w:szCs w:val="22"/>
              </w:rPr>
              <w:t xml:space="preserve"> </w:t>
            </w:r>
            <w:r>
              <w:rPr>
                <w:rFonts w:hint="eastAsia" w:ascii="宋体" w:hAnsi="宋体"/>
                <w:sz w:val="18"/>
                <w:szCs w:val="22"/>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single" w:color="auto" w:sz="2" w:space="0"/>
              <w:left w:val="double" w:color="auto" w:sz="4" w:space="0"/>
              <w:bottom w:val="single" w:color="auto" w:sz="2" w:space="0"/>
              <w:right w:val="double" w:color="auto" w:sz="4" w:space="0"/>
            </w:tcBorders>
            <w:vAlign w:val="center"/>
          </w:tcPr>
          <w:p>
            <w:pPr>
              <w:adjustRightInd w:val="0"/>
              <w:snapToGrid w:val="0"/>
              <w:spacing w:line="280" w:lineRule="exact"/>
              <w:jc w:val="center"/>
              <w:rPr>
                <w:rFonts w:ascii="宋体"/>
                <w:sz w:val="18"/>
              </w:rPr>
            </w:pPr>
            <w:r>
              <w:rPr>
                <w:rFonts w:hint="eastAsia" w:ascii="宋体" w:hAnsi="宋体"/>
                <w:b/>
                <w:bCs/>
                <w:sz w:val="18"/>
                <w:szCs w:val="18"/>
              </w:rPr>
              <w:t>三、企业盈利与资金情况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724"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bCs/>
                <w:sz w:val="18"/>
                <w:szCs w:val="18"/>
              </w:rPr>
            </w:pPr>
            <w:r>
              <w:rPr>
                <w:rFonts w:ascii="宋体" w:hAnsi="宋体"/>
                <w:bCs/>
                <w:sz w:val="18"/>
                <w:szCs w:val="18"/>
              </w:rPr>
              <w:t>09</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right="151" w:rightChars="72" w:firstLine="90" w:firstLineChars="50"/>
              <w:rPr>
                <w:rFonts w:ascii="宋体"/>
                <w:bCs/>
                <w:sz w:val="18"/>
                <w:szCs w:val="18"/>
              </w:rPr>
            </w:pPr>
            <w:r>
              <w:rPr>
                <w:rFonts w:hint="eastAsia" w:ascii="宋体" w:hAnsi="宋体"/>
                <w:bCs/>
                <w:sz w:val="18"/>
                <w:szCs w:val="18"/>
              </w:rPr>
              <w:t>本季度盈利与上季度相比</w:t>
            </w:r>
            <w:r>
              <w:rPr>
                <w:rFonts w:hint="eastAsia" w:ascii="宋体" w:hAnsi="宋体"/>
                <w:sz w:val="18"/>
              </w:rPr>
              <w:t>（如选①，</w:t>
            </w:r>
            <w:r>
              <w:rPr>
                <w:rFonts w:ascii="宋体" w:hAnsi="宋体"/>
                <w:sz w:val="18"/>
              </w:rPr>
              <w:t>跳过问题11</w:t>
            </w:r>
            <w:r>
              <w:rPr>
                <w:rFonts w:hint="eastAsia" w:ascii="宋体" w:hAnsi="宋体"/>
                <w:sz w:val="18"/>
              </w:rPr>
              <w:t>，如</w:t>
            </w:r>
            <w:r>
              <w:rPr>
                <w:rFonts w:ascii="宋体" w:hAnsi="宋体"/>
                <w:sz w:val="18"/>
              </w:rPr>
              <w:t>选</w:t>
            </w:r>
            <w:r>
              <w:rPr>
                <w:rFonts w:hint="eastAsia" w:ascii="宋体" w:hAnsi="宋体"/>
                <w:sz w:val="18"/>
              </w:rPr>
              <w:t>②，</w:t>
            </w:r>
            <w:r>
              <w:rPr>
                <w:rFonts w:ascii="宋体" w:hAnsi="宋体"/>
                <w:sz w:val="18"/>
              </w:rPr>
              <w:t>跳过问题</w:t>
            </w:r>
            <w:r>
              <w:rPr>
                <w:rFonts w:hint="eastAsia" w:ascii="宋体" w:hAnsi="宋体"/>
                <w:sz w:val="18"/>
              </w:rPr>
              <w:t>1</w:t>
            </w:r>
            <w:r>
              <w:rPr>
                <w:rFonts w:ascii="宋体" w:hAnsi="宋体"/>
                <w:sz w:val="18"/>
              </w:rPr>
              <w:t>0</w:t>
            </w:r>
            <w:r>
              <w:rPr>
                <w:rFonts w:hint="eastAsia" w:ascii="宋体" w:hAnsi="宋体"/>
                <w:sz w:val="18"/>
              </w:rPr>
              <w:t>、11，</w:t>
            </w:r>
            <w:r>
              <w:rPr>
                <w:rFonts w:ascii="宋体" w:hAnsi="宋体"/>
                <w:sz w:val="18"/>
              </w:rPr>
              <w:t>如选</w:t>
            </w:r>
            <w:r>
              <w:rPr>
                <w:rFonts w:hint="eastAsia" w:ascii="宋体" w:hAnsi="宋体"/>
                <w:bCs/>
                <w:sz w:val="18"/>
                <w:szCs w:val="18"/>
              </w:rPr>
              <w:t>③，</w:t>
            </w:r>
            <w:r>
              <w:rPr>
                <w:rFonts w:ascii="宋体" w:hAnsi="宋体"/>
                <w:bCs/>
                <w:sz w:val="18"/>
                <w:szCs w:val="18"/>
              </w:rPr>
              <w:t>跳过问</w:t>
            </w:r>
            <w:r>
              <w:rPr>
                <w:rFonts w:hint="eastAsia" w:ascii="宋体" w:hAnsi="宋体"/>
                <w:bCs/>
                <w:sz w:val="18"/>
                <w:szCs w:val="18"/>
              </w:rPr>
              <w:t>题</w:t>
            </w:r>
            <w:r>
              <w:rPr>
                <w:rFonts w:ascii="宋体" w:hAnsi="宋体"/>
                <w:bCs/>
                <w:sz w:val="18"/>
                <w:szCs w:val="18"/>
              </w:rPr>
              <w:t>10</w:t>
            </w:r>
            <w:r>
              <w:rPr>
                <w:rFonts w:hint="eastAsia" w:ascii="宋体" w:hAnsi="宋体"/>
                <w:bCs/>
                <w:sz w:val="18"/>
                <w:szCs w:val="18"/>
              </w:rPr>
              <w:t>。</w:t>
            </w:r>
            <w:r>
              <w:rPr>
                <w:rFonts w:hint="eastAsia" w:ascii="宋体" w:hAnsi="宋体"/>
                <w:sz w:val="18"/>
              </w:rPr>
              <w:t>）</w:t>
            </w:r>
          </w:p>
          <w:p>
            <w:pPr>
              <w:adjustRightInd w:val="0"/>
              <w:snapToGrid w:val="0"/>
              <w:spacing w:line="280" w:lineRule="exact"/>
              <w:ind w:left="15" w:leftChars="7" w:firstLine="270" w:firstLineChars="150"/>
              <w:rPr>
                <w:rFonts w:ascii="宋体"/>
                <w:b/>
                <w:bCs/>
                <w:sz w:val="18"/>
                <w:szCs w:val="18"/>
              </w:rPr>
            </w:pPr>
            <w:r>
              <w:rPr>
                <w:rFonts w:hint="eastAsia" w:ascii="宋体" w:hAnsi="宋体"/>
                <w:sz w:val="18"/>
              </w:rPr>
              <w:t>①</w:t>
            </w:r>
            <w:r>
              <w:rPr>
                <w:rFonts w:hint="eastAsia" w:ascii="宋体" w:hAnsi="宋体"/>
                <w:bCs/>
                <w:sz w:val="18"/>
                <w:szCs w:val="18"/>
              </w:rPr>
              <w:t xml:space="preserve">增加（盈利增加、亏损减少、扭亏为盈）□  </w:t>
            </w:r>
            <w:r>
              <w:rPr>
                <w:rFonts w:ascii="宋体" w:hAnsi="宋体"/>
                <w:bCs/>
                <w:sz w:val="18"/>
                <w:szCs w:val="18"/>
              </w:rPr>
              <w:t xml:space="preserve">  </w:t>
            </w:r>
            <w:r>
              <w:rPr>
                <w:rFonts w:hint="eastAsia" w:ascii="宋体" w:hAnsi="宋体"/>
                <w:bCs/>
                <w:sz w:val="18"/>
                <w:szCs w:val="18"/>
              </w:rPr>
              <w:t xml:space="preserve"> ②持平 □  </w:t>
            </w:r>
            <w:r>
              <w:rPr>
                <w:rFonts w:ascii="宋体" w:hAnsi="宋体"/>
                <w:bCs/>
                <w:sz w:val="18"/>
                <w:szCs w:val="18"/>
              </w:rPr>
              <w:t xml:space="preserve">  </w:t>
            </w:r>
            <w:r>
              <w:rPr>
                <w:rFonts w:hint="eastAsia" w:ascii="宋体" w:hAnsi="宋体"/>
                <w:bCs/>
                <w:sz w:val="18"/>
                <w:szCs w:val="18"/>
              </w:rPr>
              <w:t xml:space="preserve"> ③减少（盈利减少、亏损增加、盈转亏）□</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bCs/>
                <w:sz w:val="18"/>
                <w:szCs w:val="18"/>
              </w:rPr>
            </w:pPr>
            <w:r>
              <w:rPr>
                <w:rFonts w:hint="eastAsia" w:ascii="宋体" w:hAnsi="宋体"/>
                <w:bCs/>
                <w:sz w:val="18"/>
                <w:szCs w:val="18"/>
              </w:rPr>
              <w:t>1</w:t>
            </w:r>
            <w:r>
              <w:rPr>
                <w:rFonts w:ascii="宋体" w:hAnsi="宋体"/>
                <w:bCs/>
                <w:sz w:val="18"/>
                <w:szCs w:val="18"/>
              </w:rPr>
              <w:t>0</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right="151" w:rightChars="72" w:firstLine="90" w:firstLineChars="50"/>
              <w:rPr>
                <w:rFonts w:ascii="宋体"/>
                <w:bCs/>
                <w:sz w:val="18"/>
                <w:szCs w:val="18"/>
              </w:rPr>
            </w:pPr>
            <w:r>
              <w:rPr>
                <w:rFonts w:hint="eastAsia" w:ascii="宋体" w:hAnsi="宋体"/>
                <w:bCs/>
                <w:sz w:val="18"/>
                <w:szCs w:val="18"/>
              </w:rPr>
              <w:t>如果本季度盈利增加，主要原因是</w:t>
            </w:r>
            <w:r>
              <w:rPr>
                <w:rFonts w:hint="eastAsia" w:ascii="宋体" w:hAnsi="宋体"/>
                <w:sz w:val="18"/>
              </w:rPr>
              <w:t>(可多选，最多选</w:t>
            </w:r>
            <w:r>
              <w:rPr>
                <w:rFonts w:ascii="宋体" w:hAnsi="宋体"/>
                <w:sz w:val="18"/>
              </w:rPr>
              <w:t>2</w:t>
            </w:r>
            <w:r>
              <w:rPr>
                <w:rFonts w:hint="eastAsia" w:ascii="宋体" w:hAnsi="宋体"/>
                <w:sz w:val="18"/>
              </w:rPr>
              <w:t>项。)</w:t>
            </w:r>
          </w:p>
          <w:p>
            <w:pPr>
              <w:adjustRightInd w:val="0"/>
              <w:snapToGrid w:val="0"/>
              <w:spacing w:line="280" w:lineRule="exact"/>
              <w:ind w:left="15" w:leftChars="7" w:firstLine="270" w:firstLineChars="150"/>
              <w:rPr>
                <w:rFonts w:ascii="宋体"/>
                <w:b/>
                <w:bCs/>
                <w:sz w:val="18"/>
                <w:szCs w:val="18"/>
              </w:rPr>
            </w:pPr>
            <w:r>
              <w:rPr>
                <w:rFonts w:hint="eastAsia" w:ascii="宋体" w:hAnsi="宋体"/>
                <w:sz w:val="18"/>
              </w:rPr>
              <w:t>①销售量增加</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②</w:t>
            </w:r>
            <w:r>
              <w:rPr>
                <w:rFonts w:hint="eastAsia" w:ascii="宋体" w:hAnsi="宋体"/>
                <w:sz w:val="18"/>
              </w:rPr>
              <w:t xml:space="preserve">销售价格提高 </w:t>
            </w:r>
            <w:r>
              <w:rPr>
                <w:rFonts w:hint="eastAsia" w:ascii="宋体" w:hAnsi="宋体"/>
                <w:bCs/>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③单位生产成本</w:t>
            </w:r>
            <w:r>
              <w:rPr>
                <w:rFonts w:ascii="宋体" w:hAnsi="宋体"/>
                <w:bCs/>
                <w:sz w:val="18"/>
                <w:szCs w:val="18"/>
              </w:rPr>
              <w:t>下降</w:t>
            </w:r>
            <w:r>
              <w:rPr>
                <w:rFonts w:hint="eastAsia" w:ascii="宋体" w:hAnsi="宋体"/>
                <w:bCs/>
                <w:sz w:val="18"/>
                <w:szCs w:val="18"/>
              </w:rPr>
              <w:t xml:space="preserve">  </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w:t>
            </w:r>
          </w:p>
          <w:p>
            <w:pPr>
              <w:adjustRightInd w:val="0"/>
              <w:snapToGrid w:val="0"/>
              <w:spacing w:line="280" w:lineRule="exact"/>
              <w:ind w:left="17" w:leftChars="8" w:firstLine="270" w:firstLineChars="150"/>
              <w:rPr>
                <w:rFonts w:ascii="宋体" w:hAnsi="Calibri"/>
                <w:b/>
                <w:bCs/>
                <w:sz w:val="18"/>
                <w:szCs w:val="18"/>
              </w:rPr>
            </w:pPr>
            <w:r>
              <w:rPr>
                <w:rFonts w:hint="eastAsia" w:ascii="宋体" w:hAnsi="宋体"/>
                <w:bCs/>
                <w:sz w:val="18"/>
                <w:szCs w:val="18"/>
              </w:rPr>
              <w:t>④高附加值</w:t>
            </w:r>
            <w:r>
              <w:rPr>
                <w:rFonts w:ascii="宋体" w:hAnsi="宋体"/>
                <w:bCs/>
                <w:sz w:val="18"/>
                <w:szCs w:val="18"/>
              </w:rPr>
              <w:t>产品增加</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22"/>
              </w:rPr>
              <w:t>⑤税</w:t>
            </w:r>
            <w:r>
              <w:rPr>
                <w:rFonts w:ascii="宋体" w:hAnsi="宋体"/>
                <w:sz w:val="18"/>
                <w:szCs w:val="22"/>
              </w:rPr>
              <w:t>费</w:t>
            </w:r>
            <w:r>
              <w:rPr>
                <w:rFonts w:hint="eastAsia" w:ascii="宋体" w:hAnsi="宋体"/>
                <w:sz w:val="18"/>
                <w:szCs w:val="22"/>
              </w:rPr>
              <w:t>下降</w:t>
            </w:r>
            <w:r>
              <w:rPr>
                <w:rFonts w:ascii="宋体" w:hAnsi="宋体"/>
                <w:sz w:val="18"/>
                <w:szCs w:val="22"/>
              </w:rPr>
              <w:t xml:space="preserve">     </w:t>
            </w:r>
            <w:r>
              <w:rPr>
                <w:rFonts w:ascii="宋体" w:hAnsi="宋体"/>
                <w:bCs/>
                <w:sz w:val="18"/>
                <w:szCs w:val="18"/>
              </w:rPr>
              <w:t xml:space="preserve"> </w:t>
            </w:r>
            <w:r>
              <w:rPr>
                <w:rFonts w:hint="eastAsia" w:ascii="宋体" w:hAnsi="宋体"/>
                <w:sz w:val="18"/>
                <w:szCs w:val="22"/>
              </w:rPr>
              <w:t xml:space="preserve">  </w:t>
            </w:r>
            <w:r>
              <w:rPr>
                <w:rFonts w:ascii="宋体" w:hAnsi="宋体"/>
                <w:sz w:val="18"/>
                <w:szCs w:val="22"/>
              </w:rPr>
              <w:t xml:space="preserve">   </w:t>
            </w:r>
            <w:r>
              <w:rPr>
                <w:rFonts w:ascii="宋体" w:hAnsi="宋体"/>
                <w:bCs/>
                <w:sz w:val="18"/>
                <w:szCs w:val="18"/>
              </w:rPr>
              <w:t xml:space="preserve"> </w:t>
            </w:r>
            <w:r>
              <w:rPr>
                <w:rFonts w:hint="eastAsia" w:ascii="宋体" w:hAnsi="宋体"/>
                <w:sz w:val="18"/>
                <w:szCs w:val="22"/>
              </w:rPr>
              <w:t xml:space="preserve">    </w:t>
            </w:r>
            <w:r>
              <w:rPr>
                <w:rFonts w:hint="eastAsia" w:ascii="宋体" w:hAnsi="宋体"/>
                <w:sz w:val="18"/>
                <w:szCs w:val="18"/>
              </w:rPr>
              <w:t xml:space="preserve">□     </w:t>
            </w:r>
            <w:r>
              <w:rPr>
                <w:rFonts w:hint="eastAsia" w:ascii="宋体" w:hAnsi="宋体"/>
                <w:sz w:val="18"/>
                <w:szCs w:val="22"/>
              </w:rPr>
              <w:t>⑥</w:t>
            </w:r>
            <w:r>
              <w:rPr>
                <w:rFonts w:hint="eastAsia" w:ascii="宋体" w:hAnsi="宋体"/>
                <w:bCs/>
                <w:sz w:val="18"/>
                <w:szCs w:val="18"/>
              </w:rPr>
              <w:t>其他</w:t>
            </w:r>
            <w:r>
              <w:rPr>
                <w:rFonts w:hint="eastAsia" w:ascii="宋体" w:hAnsi="宋体"/>
                <w:sz w:val="18"/>
                <w:szCs w:val="22"/>
              </w:rPr>
              <w:t>（请注明）</w:t>
            </w:r>
            <w:r>
              <w:rPr>
                <w:rFonts w:ascii="宋体" w:hAnsi="宋体"/>
                <w:sz w:val="18"/>
                <w:szCs w:val="22"/>
                <w:u w:val="single"/>
              </w:rPr>
              <w:t xml:space="preserve">         </w:t>
            </w:r>
            <w:r>
              <w:rPr>
                <w:rFonts w:hint="eastAsia"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bCs/>
                <w:sz w:val="18"/>
                <w:szCs w:val="18"/>
              </w:rPr>
            </w:pPr>
            <w:r>
              <w:rPr>
                <w:rFonts w:hint="eastAsia" w:ascii="宋体" w:hAnsi="宋体"/>
                <w:bCs/>
                <w:sz w:val="18"/>
                <w:szCs w:val="18"/>
              </w:rPr>
              <w:t>1</w:t>
            </w:r>
            <w:r>
              <w:rPr>
                <w:rFonts w:ascii="宋体" w:hAnsi="宋体"/>
                <w:bCs/>
                <w:sz w:val="18"/>
                <w:szCs w:val="18"/>
              </w:rPr>
              <w:t>1</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right="151" w:rightChars="72" w:firstLine="90" w:firstLineChars="50"/>
              <w:rPr>
                <w:rFonts w:ascii="宋体"/>
                <w:bCs/>
                <w:sz w:val="18"/>
                <w:szCs w:val="18"/>
              </w:rPr>
            </w:pPr>
            <w:r>
              <w:rPr>
                <w:rFonts w:hint="eastAsia" w:ascii="宋体" w:hAnsi="宋体"/>
                <w:bCs/>
                <w:sz w:val="18"/>
                <w:szCs w:val="18"/>
              </w:rPr>
              <w:t>如果本季度盈利减少，主要原因是</w:t>
            </w:r>
            <w:r>
              <w:rPr>
                <w:rFonts w:hint="eastAsia" w:ascii="宋体" w:hAnsi="宋体"/>
                <w:sz w:val="18"/>
              </w:rPr>
              <w:t>(可多选，最多选</w:t>
            </w:r>
            <w:r>
              <w:rPr>
                <w:rFonts w:ascii="宋体" w:hAnsi="宋体"/>
                <w:sz w:val="18"/>
              </w:rPr>
              <w:t>2</w:t>
            </w:r>
            <w:r>
              <w:rPr>
                <w:rFonts w:hint="eastAsia" w:ascii="宋体" w:hAnsi="宋体"/>
                <w:sz w:val="18"/>
              </w:rPr>
              <w:t>项。)</w:t>
            </w:r>
          </w:p>
          <w:p>
            <w:pPr>
              <w:adjustRightInd w:val="0"/>
              <w:snapToGrid w:val="0"/>
              <w:spacing w:line="280" w:lineRule="exact"/>
              <w:ind w:left="15" w:leftChars="7" w:right="151" w:rightChars="72" w:firstLine="270" w:firstLineChars="150"/>
              <w:rPr>
                <w:rFonts w:ascii="宋体" w:hAnsi="宋体"/>
                <w:bCs/>
                <w:sz w:val="18"/>
                <w:szCs w:val="18"/>
              </w:rPr>
            </w:pPr>
            <w:r>
              <w:rPr>
                <w:rFonts w:hint="eastAsia" w:ascii="宋体" w:hAnsi="宋体"/>
                <w:sz w:val="18"/>
              </w:rPr>
              <w:t>①销售量</w:t>
            </w:r>
            <w:r>
              <w:rPr>
                <w:rFonts w:ascii="宋体" w:hAnsi="宋体"/>
                <w:sz w:val="18"/>
              </w:rPr>
              <w:t>减少</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②产品价格</w:t>
            </w:r>
            <w:r>
              <w:rPr>
                <w:rFonts w:ascii="宋体" w:hAnsi="宋体"/>
                <w:bCs/>
                <w:sz w:val="18"/>
                <w:szCs w:val="18"/>
              </w:rPr>
              <w:t>下降</w:t>
            </w:r>
            <w:r>
              <w:rPr>
                <w:rFonts w:hint="eastAsia" w:ascii="宋体" w:hAnsi="宋体"/>
                <w:sz w:val="18"/>
              </w:rPr>
              <w:t xml:space="preserve"> </w:t>
            </w:r>
            <w:r>
              <w:rPr>
                <w:rFonts w:hint="eastAsia" w:ascii="宋体" w:hAnsi="宋体"/>
                <w:bCs/>
                <w:sz w:val="18"/>
                <w:szCs w:val="18"/>
              </w:rPr>
              <w:t xml:space="preserve">  </w:t>
            </w:r>
            <w:r>
              <w:rPr>
                <w:rFonts w:hint="eastAsia" w:ascii="宋体" w:hAnsi="宋体"/>
                <w:sz w:val="18"/>
              </w:rPr>
              <w:t xml:space="preserve">    </w:t>
            </w:r>
            <w:r>
              <w:rPr>
                <w:rFonts w:hint="eastAsia" w:ascii="宋体" w:hAnsi="宋体"/>
                <w:bCs/>
                <w:sz w:val="18"/>
                <w:szCs w:val="18"/>
              </w:rPr>
              <w:t xml:space="preserve">  </w:t>
            </w:r>
            <w:r>
              <w:rPr>
                <w:rFonts w:ascii="宋体" w:hAnsi="宋体"/>
                <w:sz w:val="18"/>
              </w:rPr>
              <w:t xml:space="preserve"> </w:t>
            </w:r>
            <w:r>
              <w:rPr>
                <w:rFonts w:hint="eastAsia"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③原材料</w:t>
            </w:r>
            <w:r>
              <w:rPr>
                <w:rFonts w:ascii="宋体" w:hAnsi="宋体"/>
                <w:bCs/>
                <w:sz w:val="18"/>
                <w:szCs w:val="18"/>
              </w:rPr>
              <w:t>价格上涨</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p>
          <w:p>
            <w:pPr>
              <w:adjustRightInd w:val="0"/>
              <w:snapToGrid w:val="0"/>
              <w:spacing w:line="280" w:lineRule="exact"/>
              <w:ind w:left="15" w:leftChars="7" w:right="151" w:rightChars="72" w:firstLine="270" w:firstLineChars="150"/>
              <w:rPr>
                <w:rFonts w:ascii="宋体" w:hAnsi="宋体"/>
                <w:bCs/>
                <w:sz w:val="18"/>
                <w:szCs w:val="18"/>
              </w:rPr>
            </w:pPr>
            <w:r>
              <w:rPr>
                <w:rFonts w:hint="eastAsia" w:ascii="宋体" w:hAnsi="宋体"/>
                <w:bCs/>
                <w:sz w:val="18"/>
                <w:szCs w:val="18"/>
              </w:rPr>
              <w:t>④用工</w:t>
            </w:r>
            <w:r>
              <w:rPr>
                <w:rFonts w:ascii="宋体" w:hAnsi="宋体"/>
                <w:bCs/>
                <w:sz w:val="18"/>
                <w:szCs w:val="18"/>
              </w:rPr>
              <w:t>成本上升</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rPr>
              <w:t>⑤财务</w:t>
            </w:r>
            <w:r>
              <w:rPr>
                <w:rFonts w:ascii="宋体" w:hAnsi="宋体"/>
                <w:sz w:val="18"/>
              </w:rPr>
              <w:t>费用上升</w:t>
            </w:r>
            <w:r>
              <w:rPr>
                <w:rFonts w:ascii="宋体" w:hAnsi="宋体"/>
                <w:bCs/>
                <w:sz w:val="18"/>
                <w:szCs w:val="18"/>
              </w:rPr>
              <w:t xml:space="preserve"> </w:t>
            </w:r>
            <w:r>
              <w:rPr>
                <w:rFonts w:hint="eastAsia" w:ascii="宋体" w:hAnsi="宋体"/>
                <w:sz w:val="18"/>
              </w:rPr>
              <w:t xml:space="preserve">   </w:t>
            </w:r>
            <w:r>
              <w:rPr>
                <w:rFonts w:ascii="宋体" w:hAnsi="宋体"/>
                <w:bCs/>
                <w:sz w:val="18"/>
                <w:szCs w:val="18"/>
              </w:rPr>
              <w:t xml:space="preserve"> </w:t>
            </w:r>
            <w:r>
              <w:rPr>
                <w:rFonts w:hint="eastAsia" w:ascii="宋体" w:hAnsi="宋体"/>
                <w:sz w:val="18"/>
              </w:rPr>
              <w:t xml:space="preserve">  </w:t>
            </w:r>
            <w:r>
              <w:rPr>
                <w:rFonts w:ascii="宋体" w:hAnsi="宋体"/>
                <w:bCs/>
                <w:sz w:val="18"/>
                <w:szCs w:val="18"/>
              </w:rPr>
              <w:t xml:space="preserve"> </w:t>
            </w:r>
            <w:r>
              <w:rPr>
                <w:rFonts w:hint="eastAsia" w:ascii="宋体" w:hAnsi="宋体"/>
                <w:sz w:val="18"/>
              </w:rPr>
              <w:t xml:space="preserve">    </w:t>
            </w:r>
            <w:r>
              <w:rPr>
                <w:rFonts w:hint="eastAsia" w:ascii="宋体" w:hAnsi="宋体"/>
                <w:sz w:val="18"/>
                <w:szCs w:val="18"/>
              </w:rPr>
              <w:t>□</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⑥</w:t>
            </w:r>
            <w:r>
              <w:rPr>
                <w:rFonts w:hint="eastAsia" w:ascii="宋体" w:hAnsi="宋体"/>
                <w:bCs/>
                <w:sz w:val="18"/>
                <w:szCs w:val="18"/>
              </w:rPr>
              <w:t>其他</w:t>
            </w:r>
            <w:r>
              <w:rPr>
                <w:rFonts w:hint="eastAsia" w:ascii="宋体" w:hAnsi="宋体"/>
                <w:sz w:val="18"/>
              </w:rPr>
              <w:t>（请注明）</w:t>
            </w:r>
            <w:r>
              <w:rPr>
                <w:rFonts w:hint="eastAsia" w:ascii="宋体" w:hAnsi="宋体"/>
                <w:bCs/>
                <w:sz w:val="18"/>
                <w:szCs w:val="18"/>
                <w:u w:val="single"/>
              </w:rPr>
              <w:t xml:space="preserve"> </w:t>
            </w:r>
            <w:r>
              <w:rPr>
                <w:rFonts w:ascii="宋体" w:hAnsi="宋体"/>
                <w:bCs/>
                <w:sz w:val="18"/>
                <w:szCs w:val="18"/>
                <w:u w:val="single"/>
              </w:rPr>
              <w:t xml:space="preserve">  </w:t>
            </w:r>
            <w:r>
              <w:rPr>
                <w:rFonts w:ascii="宋体" w:hAnsi="宋体"/>
                <w:sz w:val="18"/>
                <w:u w:val="single"/>
              </w:rPr>
              <w:t xml:space="preserve">     </w:t>
            </w:r>
            <w:r>
              <w:rPr>
                <w:rFonts w:ascii="宋体" w:hAnsi="宋体"/>
                <w:bCs/>
                <w:sz w:val="18"/>
                <w:szCs w:val="18"/>
                <w:u w:val="single"/>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bCs/>
                <w:sz w:val="18"/>
                <w:szCs w:val="18"/>
              </w:rPr>
            </w:pPr>
            <w:r>
              <w:rPr>
                <w:rFonts w:hint="eastAsia" w:ascii="宋体" w:hAnsi="宋体"/>
                <w:bCs/>
                <w:sz w:val="18"/>
                <w:szCs w:val="18"/>
              </w:rPr>
              <w:t>1</w:t>
            </w:r>
            <w:r>
              <w:rPr>
                <w:rFonts w:ascii="宋体" w:hAnsi="宋体"/>
                <w:bCs/>
                <w:sz w:val="18"/>
                <w:szCs w:val="18"/>
              </w:rPr>
              <w:t>2</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right="151" w:rightChars="72" w:firstLine="90" w:firstLineChars="50"/>
              <w:rPr>
                <w:rFonts w:ascii="宋体"/>
                <w:bCs/>
                <w:sz w:val="18"/>
                <w:szCs w:val="18"/>
              </w:rPr>
            </w:pPr>
            <w:r>
              <w:rPr>
                <w:rFonts w:hint="eastAsia" w:ascii="宋体" w:hAnsi="宋体"/>
                <w:bCs/>
                <w:sz w:val="18"/>
                <w:szCs w:val="18"/>
              </w:rPr>
              <w:t xml:space="preserve">本季度资金周转情况     </w:t>
            </w:r>
            <w:r>
              <w:rPr>
                <w:rFonts w:hint="eastAsia" w:ascii="宋体" w:hAnsi="宋体"/>
                <w:sz w:val="18"/>
              </w:rPr>
              <w:t>①</w:t>
            </w:r>
            <w:r>
              <w:rPr>
                <w:rFonts w:hint="eastAsia" w:ascii="宋体" w:hAnsi="宋体"/>
                <w:bCs/>
                <w:sz w:val="18"/>
                <w:szCs w:val="18"/>
              </w:rPr>
              <w:t xml:space="preserve">资金紧张  □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18"/>
              </w:rPr>
              <w:t>②</w:t>
            </w:r>
            <w:r>
              <w:rPr>
                <w:rFonts w:hint="eastAsia" w:ascii="宋体" w:hAnsi="宋体"/>
                <w:bCs/>
                <w:sz w:val="18"/>
                <w:szCs w:val="18"/>
              </w:rPr>
              <w:t xml:space="preserve">基本正常  □     </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18"/>
              </w:rPr>
              <w:t>③</w:t>
            </w:r>
            <w:r>
              <w:rPr>
                <w:rFonts w:hint="eastAsia" w:ascii="宋体" w:hAnsi="宋体"/>
                <w:bCs/>
                <w:sz w:val="18"/>
                <w:szCs w:val="18"/>
              </w:rPr>
              <w:t>资金充裕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bCs/>
                <w:sz w:val="18"/>
                <w:szCs w:val="18"/>
              </w:rPr>
            </w:pPr>
            <w:r>
              <w:rPr>
                <w:rFonts w:hint="eastAsia" w:ascii="宋体" w:hAnsi="宋体"/>
                <w:bCs/>
                <w:sz w:val="18"/>
                <w:szCs w:val="18"/>
              </w:rPr>
              <w:t>1</w:t>
            </w:r>
            <w:r>
              <w:rPr>
                <w:rFonts w:ascii="宋体" w:hAnsi="宋体"/>
                <w:bCs/>
                <w:sz w:val="18"/>
                <w:szCs w:val="18"/>
              </w:rPr>
              <w:t>3</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280" w:lineRule="exact"/>
              <w:ind w:right="151" w:rightChars="72" w:firstLine="111" w:firstLineChars="62"/>
              <w:rPr>
                <w:rFonts w:ascii="宋体" w:hAnsi="宋体"/>
                <w:sz w:val="18"/>
              </w:rPr>
            </w:pPr>
            <w:r>
              <w:rPr>
                <w:rFonts w:hint="eastAsia" w:ascii="宋体" w:hAnsi="宋体"/>
                <w:bCs/>
                <w:sz w:val="18"/>
                <w:szCs w:val="18"/>
              </w:rPr>
              <w:t>企业融资难易程度（</w:t>
            </w:r>
            <w:r>
              <w:rPr>
                <w:rFonts w:hint="eastAsia" w:ascii="宋体" w:hAnsi="宋体"/>
                <w:sz w:val="18"/>
              </w:rPr>
              <w:t>如选</w:t>
            </w:r>
            <w:r>
              <w:rPr>
                <w:rFonts w:hint="eastAsia" w:ascii="宋体" w:hAnsi="宋体"/>
                <w:bCs/>
                <w:sz w:val="18"/>
                <w:szCs w:val="18"/>
              </w:rPr>
              <w:t>③④</w:t>
            </w:r>
            <w:r>
              <w:rPr>
                <w:rFonts w:hint="eastAsia" w:ascii="宋体" w:hAnsi="宋体"/>
                <w:sz w:val="18"/>
              </w:rPr>
              <w:t>⑤，</w:t>
            </w:r>
            <w:r>
              <w:rPr>
                <w:rFonts w:ascii="宋体" w:hAnsi="宋体"/>
                <w:sz w:val="18"/>
              </w:rPr>
              <w:t>跳过问题14</w:t>
            </w:r>
            <w:r>
              <w:rPr>
                <w:rFonts w:hint="eastAsia" w:ascii="宋体" w:hAnsi="宋体"/>
                <w:sz w:val="18"/>
              </w:rPr>
              <w:t>。</w:t>
            </w:r>
            <w:r>
              <w:rPr>
                <w:rFonts w:hint="eastAsia" w:ascii="宋体" w:hAnsi="宋体"/>
                <w:bCs/>
                <w:sz w:val="18"/>
                <w:szCs w:val="18"/>
              </w:rPr>
              <w:t>）</w:t>
            </w:r>
            <w:r>
              <w:rPr>
                <w:rFonts w:hint="eastAsia" w:ascii="宋体" w:hAnsi="宋体"/>
                <w:sz w:val="18"/>
                <w:szCs w:val="18"/>
              </w:rPr>
              <w:t xml:space="preserve">   </w:t>
            </w:r>
            <w:r>
              <w:rPr>
                <w:rFonts w:hint="eastAsia" w:ascii="宋体" w:hAnsi="宋体"/>
                <w:sz w:val="18"/>
              </w:rPr>
              <w:t xml:space="preserve"> </w:t>
            </w:r>
          </w:p>
          <w:p>
            <w:pPr>
              <w:adjustRightInd w:val="0"/>
              <w:snapToGrid w:val="0"/>
              <w:spacing w:line="280" w:lineRule="exact"/>
              <w:ind w:right="151" w:rightChars="72" w:firstLine="270" w:firstLineChars="150"/>
              <w:rPr>
                <w:rFonts w:ascii="宋体" w:hAnsi="宋体"/>
                <w:bCs/>
                <w:sz w:val="18"/>
                <w:szCs w:val="18"/>
              </w:rPr>
            </w:pPr>
            <w:r>
              <w:rPr>
                <w:rFonts w:hint="eastAsia" w:ascii="宋体" w:hAnsi="宋体"/>
                <w:sz w:val="18"/>
              </w:rPr>
              <w:t>①</w:t>
            </w:r>
            <w:r>
              <w:rPr>
                <w:rFonts w:hint="eastAsia" w:ascii="宋体" w:hAnsi="宋体"/>
                <w:bCs/>
                <w:sz w:val="18"/>
                <w:szCs w:val="18"/>
              </w:rPr>
              <w:t>很困难</w:t>
            </w:r>
            <w:r>
              <w:rPr>
                <w:rFonts w:ascii="宋体" w:hAnsi="宋体"/>
                <w:sz w:val="18"/>
                <w:szCs w:val="18"/>
              </w:rPr>
              <w:t xml:space="preserve"> </w:t>
            </w:r>
            <w:r>
              <w:rPr>
                <w:rFonts w:hint="eastAsia" w:ascii="宋体" w:hAnsi="宋体"/>
                <w:sz w:val="18"/>
                <w:szCs w:val="18"/>
              </w:rPr>
              <w:t xml:space="preserve"> </w:t>
            </w:r>
            <w:r>
              <w:rPr>
                <w:rFonts w:hint="eastAsia" w:ascii="宋体" w:hAnsi="宋体"/>
                <w:bCs/>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bCs/>
                <w:sz w:val="18"/>
                <w:szCs w:val="18"/>
              </w:rPr>
              <w:t>②比较困难</w:t>
            </w:r>
            <w:r>
              <w:rPr>
                <w:rFonts w:ascii="宋体" w:hAnsi="宋体"/>
                <w:sz w:val="18"/>
                <w:szCs w:val="18"/>
              </w:rPr>
              <w:t xml:space="preserve">  </w:t>
            </w:r>
            <w:r>
              <w:rPr>
                <w:rFonts w:hint="eastAsia" w:ascii="宋体" w:hAnsi="宋体"/>
                <w:bCs/>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bCs/>
                <w:sz w:val="18"/>
                <w:szCs w:val="18"/>
              </w:rPr>
              <w:t>③一般</w:t>
            </w:r>
            <w:r>
              <w:rPr>
                <w:rFonts w:hint="eastAsia" w:ascii="宋体" w:hAnsi="宋体"/>
                <w:sz w:val="18"/>
                <w:szCs w:val="18"/>
              </w:rPr>
              <w:t xml:space="preserve">  </w:t>
            </w:r>
            <w:r>
              <w:rPr>
                <w:rFonts w:hint="eastAsia" w:ascii="宋体" w:hAnsi="宋体"/>
                <w:bCs/>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bCs/>
                <w:sz w:val="18"/>
                <w:szCs w:val="18"/>
              </w:rPr>
              <w:t>④比较容易</w:t>
            </w:r>
            <w:r>
              <w:rPr>
                <w:rFonts w:ascii="宋体" w:hAnsi="宋体"/>
                <w:sz w:val="18"/>
                <w:szCs w:val="18"/>
              </w:rPr>
              <w:t xml:space="preserve"> </w:t>
            </w:r>
            <w:r>
              <w:rPr>
                <w:rFonts w:hint="eastAsia" w:ascii="宋体" w:hAnsi="宋体"/>
                <w:sz w:val="18"/>
                <w:szCs w:val="18"/>
              </w:rPr>
              <w:t xml:space="preserve"> </w:t>
            </w:r>
            <w:r>
              <w:rPr>
                <w:rFonts w:hint="eastAsia" w:ascii="宋体" w:hAnsi="宋体"/>
                <w:bCs/>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rPr>
              <w:t>⑤</w:t>
            </w:r>
            <w:r>
              <w:rPr>
                <w:rFonts w:hint="eastAsia" w:ascii="宋体" w:hAnsi="宋体"/>
                <w:bCs/>
                <w:sz w:val="18"/>
                <w:szCs w:val="18"/>
              </w:rPr>
              <w:t>无融资需求</w:t>
            </w:r>
            <w:r>
              <w:rPr>
                <w:rFonts w:ascii="宋体" w:hAnsi="宋体"/>
                <w:sz w:val="18"/>
                <w:szCs w:val="18"/>
              </w:rPr>
              <w:t xml:space="preserve"> </w:t>
            </w:r>
            <w:r>
              <w:rPr>
                <w:rFonts w:hint="eastAsia" w:ascii="宋体" w:hAnsi="宋体"/>
                <w:sz w:val="18"/>
                <w:szCs w:val="18"/>
              </w:rPr>
              <w:t xml:space="preserve"> </w:t>
            </w:r>
            <w:r>
              <w:rPr>
                <w:rFonts w:hint="eastAsia" w:ascii="宋体" w:hAnsi="宋体"/>
                <w:bCs/>
                <w:sz w:val="18"/>
                <w:szCs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973" w:hRule="atLeast"/>
          <w:jc w:val="center"/>
        </w:trPr>
        <w:tc>
          <w:tcPr>
            <w:tcW w:w="444" w:type="dxa"/>
            <w:tcBorders>
              <w:top w:val="single" w:color="auto" w:sz="2" w:space="0"/>
              <w:left w:val="double" w:color="auto" w:sz="4" w:space="0"/>
              <w:bottom w:val="double" w:color="auto" w:sz="4" w:space="0"/>
              <w:right w:val="single" w:color="auto" w:sz="2" w:space="0"/>
            </w:tcBorders>
            <w:vAlign w:val="center"/>
          </w:tcPr>
          <w:p>
            <w:pPr>
              <w:adjustRightInd w:val="0"/>
              <w:snapToGrid w:val="0"/>
              <w:spacing w:line="280" w:lineRule="exact"/>
              <w:jc w:val="center"/>
              <w:rPr>
                <w:rFonts w:ascii="宋体" w:hAnsi="宋体"/>
                <w:bCs/>
                <w:sz w:val="18"/>
                <w:szCs w:val="18"/>
              </w:rPr>
            </w:pPr>
            <w:r>
              <w:rPr>
                <w:rFonts w:hint="eastAsia" w:ascii="宋体" w:hAnsi="宋体"/>
                <w:bCs/>
                <w:sz w:val="18"/>
                <w:szCs w:val="18"/>
              </w:rPr>
              <w:t>1</w:t>
            </w:r>
            <w:r>
              <w:rPr>
                <w:rFonts w:ascii="宋体" w:hAnsi="宋体"/>
                <w:bCs/>
                <w:sz w:val="18"/>
                <w:szCs w:val="18"/>
              </w:rPr>
              <w:t>4</w:t>
            </w:r>
          </w:p>
        </w:tc>
        <w:tc>
          <w:tcPr>
            <w:tcW w:w="9463" w:type="dxa"/>
            <w:tcBorders>
              <w:top w:val="single" w:color="auto" w:sz="2" w:space="0"/>
              <w:left w:val="single" w:color="auto" w:sz="2" w:space="0"/>
              <w:bottom w:val="double" w:color="auto" w:sz="4" w:space="0"/>
              <w:right w:val="double" w:color="auto" w:sz="4" w:space="0"/>
            </w:tcBorders>
            <w:vAlign w:val="center"/>
          </w:tcPr>
          <w:p>
            <w:pPr>
              <w:adjustRightInd w:val="0"/>
              <w:snapToGrid w:val="0"/>
              <w:spacing w:line="280" w:lineRule="exact"/>
              <w:ind w:right="151" w:rightChars="72" w:firstLine="90" w:firstLineChars="50"/>
              <w:rPr>
                <w:rFonts w:ascii="宋体" w:hAnsi="宋体"/>
                <w:bCs/>
                <w:sz w:val="18"/>
                <w:szCs w:val="18"/>
              </w:rPr>
            </w:pPr>
            <w:r>
              <w:rPr>
                <w:rFonts w:hint="eastAsia" w:ascii="宋体" w:hAnsi="宋体"/>
                <w:bCs/>
                <w:sz w:val="18"/>
                <w:szCs w:val="18"/>
              </w:rPr>
              <w:t>如果本季度融资较困难，您认为主要的原因是（可</w:t>
            </w:r>
            <w:r>
              <w:rPr>
                <w:rFonts w:ascii="宋体" w:hAnsi="宋体"/>
                <w:bCs/>
                <w:sz w:val="18"/>
                <w:szCs w:val="18"/>
              </w:rPr>
              <w:t>多选，</w:t>
            </w:r>
            <w:r>
              <w:rPr>
                <w:rFonts w:hint="eastAsia" w:ascii="宋体" w:hAnsi="宋体"/>
                <w:bCs/>
                <w:sz w:val="18"/>
                <w:szCs w:val="18"/>
              </w:rPr>
              <w:t>最多选3项。）</w:t>
            </w:r>
          </w:p>
          <w:p>
            <w:pPr>
              <w:adjustRightInd w:val="0"/>
              <w:snapToGrid w:val="0"/>
              <w:spacing w:line="280" w:lineRule="exact"/>
              <w:ind w:right="151" w:rightChars="72" w:firstLine="270" w:firstLineChars="150"/>
              <w:rPr>
                <w:rFonts w:ascii="宋体" w:hAnsi="宋体"/>
                <w:sz w:val="18"/>
                <w:szCs w:val="18"/>
              </w:rPr>
            </w:pPr>
            <w:r>
              <w:rPr>
                <w:rFonts w:hint="eastAsia" w:ascii="宋体" w:hAnsi="宋体"/>
                <w:sz w:val="18"/>
              </w:rPr>
              <w:t>①</w:t>
            </w:r>
            <w:r>
              <w:rPr>
                <w:rFonts w:hint="eastAsia" w:ascii="宋体" w:hAnsi="宋体"/>
                <w:bCs/>
                <w:sz w:val="18"/>
                <w:szCs w:val="18"/>
              </w:rPr>
              <w:t xml:space="preserve">银行贷款门槛过高、手续繁杂、条件苛刻     </w:t>
            </w:r>
            <w:r>
              <w:rPr>
                <w:rFonts w:ascii="宋体" w:hAnsi="宋体"/>
                <w:bCs/>
                <w:sz w:val="18"/>
                <w:szCs w:val="18"/>
              </w:rPr>
              <w:t xml:space="preserve">   </w:t>
            </w:r>
            <w:r>
              <w:rPr>
                <w:rFonts w:hint="eastAsia" w:ascii="宋体" w:hAnsi="宋体"/>
                <w:sz w:val="18"/>
                <w:szCs w:val="18"/>
              </w:rPr>
              <w:t>□</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②有效抵押资产不足</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18"/>
              </w:rPr>
              <w:t>□</w:t>
            </w:r>
          </w:p>
          <w:p>
            <w:pPr>
              <w:adjustRightInd w:val="0"/>
              <w:snapToGrid w:val="0"/>
              <w:spacing w:line="280" w:lineRule="exact"/>
              <w:ind w:right="151" w:rightChars="72" w:firstLine="270" w:firstLineChars="150"/>
              <w:rPr>
                <w:rFonts w:ascii="宋体" w:hAnsi="宋体"/>
                <w:sz w:val="18"/>
                <w:szCs w:val="18"/>
              </w:rPr>
            </w:pPr>
            <w:r>
              <w:rPr>
                <w:rFonts w:hint="eastAsia" w:ascii="宋体" w:hAnsi="宋体"/>
                <w:bCs/>
                <w:sz w:val="18"/>
                <w:szCs w:val="18"/>
              </w:rPr>
              <w:t xml:space="preserve">③企业经营状况不佳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18"/>
              </w:rPr>
              <w:t>□</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④所在行业属限贷行业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18"/>
              </w:rPr>
              <w:t>□</w:t>
            </w:r>
          </w:p>
          <w:p>
            <w:pPr>
              <w:adjustRightInd w:val="0"/>
              <w:snapToGrid w:val="0"/>
              <w:spacing w:line="280" w:lineRule="exact"/>
              <w:ind w:right="151" w:rightChars="72" w:firstLine="270" w:firstLineChars="150"/>
              <w:rPr>
                <w:rFonts w:ascii="宋体" w:hAnsi="宋体"/>
                <w:bCs/>
                <w:sz w:val="18"/>
                <w:szCs w:val="18"/>
              </w:rPr>
            </w:pPr>
            <w:r>
              <w:rPr>
                <w:rFonts w:hint="eastAsia" w:ascii="宋体" w:hAnsi="宋体"/>
                <w:sz w:val="18"/>
              </w:rPr>
              <w:t>⑤</w:t>
            </w:r>
            <w:r>
              <w:rPr>
                <w:rFonts w:hint="eastAsia" w:ascii="宋体" w:hAnsi="宋体"/>
                <w:bCs/>
                <w:sz w:val="18"/>
                <w:szCs w:val="18"/>
              </w:rPr>
              <w:t xml:space="preserve">利率水平过高、企业承受力不足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18"/>
              </w:rPr>
              <w:t>□</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⑥</w:t>
            </w:r>
            <w:r>
              <w:rPr>
                <w:rFonts w:hint="eastAsia" w:ascii="宋体" w:hAnsi="宋体"/>
                <w:bCs/>
                <w:sz w:val="18"/>
                <w:szCs w:val="18"/>
              </w:rPr>
              <w:t xml:space="preserve">股权、债权市场融资渠道不畅          </w:t>
            </w:r>
            <w:r>
              <w:rPr>
                <w:rFonts w:hint="eastAsia" w:ascii="宋体" w:hAnsi="宋体"/>
                <w:sz w:val="18"/>
                <w:szCs w:val="18"/>
              </w:rPr>
              <w:t>□</w:t>
            </w:r>
          </w:p>
          <w:p>
            <w:pPr>
              <w:adjustRightInd w:val="0"/>
              <w:snapToGrid w:val="0"/>
              <w:spacing w:line="280" w:lineRule="exact"/>
              <w:ind w:right="151" w:rightChars="72" w:firstLine="270" w:firstLineChars="150"/>
              <w:rPr>
                <w:rFonts w:ascii="宋体" w:hAnsi="宋体"/>
                <w:sz w:val="18"/>
              </w:rPr>
            </w:pPr>
            <w:r>
              <w:rPr>
                <w:rFonts w:hint="eastAsia" w:ascii="宋体" w:hAnsi="宋体"/>
                <w:sz w:val="18"/>
              </w:rPr>
              <w:t>⑦</w:t>
            </w:r>
            <w:r>
              <w:rPr>
                <w:rFonts w:hint="eastAsia" w:ascii="宋体" w:hAnsi="宋体"/>
                <w:bCs/>
                <w:sz w:val="18"/>
                <w:szCs w:val="18"/>
              </w:rPr>
              <w:t>企业资产负债率高、银行审贷</w:t>
            </w:r>
            <w:r>
              <w:rPr>
                <w:rFonts w:ascii="宋体" w:hAnsi="宋体"/>
                <w:bCs/>
                <w:sz w:val="18"/>
                <w:szCs w:val="18"/>
              </w:rPr>
              <w:t>困难</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18"/>
              </w:rPr>
              <w:t>□</w:t>
            </w:r>
            <w:r>
              <w:rPr>
                <w:rFonts w:ascii="宋体" w:hAnsi="宋体"/>
                <w:bCs/>
                <w:sz w:val="18"/>
                <w:szCs w:val="18"/>
              </w:rPr>
              <w:t xml:space="preserve">         </w:t>
            </w:r>
            <w:r>
              <w:rPr>
                <w:rFonts w:hint="eastAsia" w:ascii="宋体" w:hAnsi="宋体"/>
                <w:sz w:val="18"/>
              </w:rPr>
              <w:t>⑧</w:t>
            </w:r>
            <w:r>
              <w:rPr>
                <w:rFonts w:hint="eastAsia" w:ascii="宋体" w:hAnsi="宋体"/>
                <w:bCs/>
                <w:sz w:val="18"/>
                <w:szCs w:val="18"/>
              </w:rPr>
              <w:t>企业资信等级不够</w:t>
            </w:r>
          </w:p>
          <w:p>
            <w:pPr>
              <w:adjustRightInd w:val="0"/>
              <w:snapToGrid w:val="0"/>
              <w:spacing w:line="280" w:lineRule="exact"/>
              <w:ind w:right="151" w:rightChars="72" w:firstLine="270" w:firstLineChars="150"/>
              <w:rPr>
                <w:rFonts w:ascii="宋体" w:hAnsi="宋体"/>
                <w:bCs/>
                <w:sz w:val="18"/>
                <w:szCs w:val="18"/>
              </w:rPr>
            </w:pPr>
            <w:r>
              <w:rPr>
                <w:rFonts w:hint="eastAsia" w:ascii="宋体" w:hAnsi="宋体"/>
                <w:bCs/>
                <w:sz w:val="18"/>
                <w:szCs w:val="18"/>
              </w:rPr>
              <w:fldChar w:fldCharType="begin"/>
            </w:r>
            <w:r>
              <w:rPr>
                <w:rFonts w:hint="eastAsia" w:ascii="宋体" w:hAnsi="宋体"/>
                <w:bCs/>
                <w:sz w:val="18"/>
                <w:szCs w:val="18"/>
              </w:rPr>
              <w:instrText xml:space="preserve"> = 9 \* GB3 </w:instrText>
            </w:r>
            <w:r>
              <w:rPr>
                <w:rFonts w:hint="eastAsia" w:ascii="宋体" w:hAnsi="宋体"/>
                <w:bCs/>
                <w:sz w:val="18"/>
                <w:szCs w:val="18"/>
              </w:rPr>
              <w:fldChar w:fldCharType="separate"/>
            </w:r>
            <w:r>
              <w:rPr>
                <w:rFonts w:hint="eastAsia" w:ascii="宋体" w:hAnsi="宋体"/>
                <w:bCs/>
                <w:sz w:val="18"/>
                <w:szCs w:val="18"/>
              </w:rPr>
              <w:t>⑨</w:t>
            </w:r>
            <w:r>
              <w:rPr>
                <w:rFonts w:hint="eastAsia" w:ascii="宋体" w:hAnsi="宋体"/>
                <w:bCs/>
                <w:sz w:val="18"/>
                <w:szCs w:val="18"/>
              </w:rPr>
              <w:fldChar w:fldCharType="end"/>
            </w:r>
            <w:r>
              <w:rPr>
                <w:rFonts w:hint="eastAsia" w:ascii="宋体" w:hAnsi="宋体"/>
                <w:bCs/>
                <w:sz w:val="18"/>
                <w:szCs w:val="18"/>
              </w:rPr>
              <w:t xml:space="preserve">其他（请注明） </w:t>
            </w:r>
            <w:r>
              <w:rPr>
                <w:rFonts w:ascii="宋体" w:hAnsi="宋体"/>
                <w:sz w:val="18"/>
                <w:u w:val="single"/>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18"/>
              </w:rPr>
              <w:t>□</w:t>
            </w:r>
            <w:r>
              <w:rPr>
                <w:rFonts w:hint="eastAsia"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320" w:lineRule="exact"/>
              <w:jc w:val="center"/>
              <w:rPr>
                <w:rFonts w:ascii="宋体"/>
                <w:sz w:val="18"/>
              </w:rPr>
            </w:pPr>
            <w:r>
              <w:rPr>
                <w:rFonts w:hint="eastAsia" w:ascii="宋体" w:hAnsi="宋体"/>
                <w:b/>
                <w:sz w:val="18"/>
              </w:rPr>
              <w:t>四、企业投资情况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sz w:val="18"/>
              </w:rPr>
              <w:t>1</w:t>
            </w:r>
            <w:r>
              <w:rPr>
                <w:rFonts w:ascii="宋体"/>
                <w:sz w:val="18"/>
              </w:rPr>
              <w:t>5</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left="155"/>
              <w:rPr>
                <w:rFonts w:ascii="宋体"/>
                <w:sz w:val="18"/>
              </w:rPr>
            </w:pPr>
            <w:r>
              <w:rPr>
                <w:rFonts w:hint="eastAsia" w:ascii="宋体" w:hAnsi="宋体"/>
                <w:sz w:val="18"/>
              </w:rPr>
              <w:t>本季度企业是否有投资？（如选①，</w:t>
            </w:r>
            <w:r>
              <w:rPr>
                <w:rFonts w:ascii="宋体" w:hAnsi="宋体"/>
                <w:sz w:val="18"/>
              </w:rPr>
              <w:t>跳过问题17</w:t>
            </w:r>
            <w:r>
              <w:rPr>
                <w:rFonts w:hint="eastAsia" w:ascii="宋体" w:hAnsi="宋体"/>
                <w:sz w:val="18"/>
              </w:rPr>
              <w:t>，如</w:t>
            </w:r>
            <w:r>
              <w:rPr>
                <w:rFonts w:ascii="宋体" w:hAnsi="宋体"/>
                <w:sz w:val="18"/>
              </w:rPr>
              <w:t>选</w:t>
            </w:r>
            <w:r>
              <w:rPr>
                <w:rFonts w:hint="eastAsia" w:ascii="宋体" w:hAnsi="宋体"/>
                <w:sz w:val="18"/>
              </w:rPr>
              <w:t>②，</w:t>
            </w:r>
            <w:r>
              <w:rPr>
                <w:rFonts w:ascii="宋体" w:hAnsi="宋体"/>
                <w:sz w:val="18"/>
              </w:rPr>
              <w:t>跳过问题16</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①是 </w:t>
            </w:r>
            <w:r>
              <w:rPr>
                <w:rFonts w:hint="eastAsia" w:ascii="宋体" w:hAnsi="宋体"/>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②否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1</w:t>
            </w:r>
            <w:r>
              <w:rPr>
                <w:rFonts w:ascii="宋体" w:hAnsi="宋体"/>
                <w:sz w:val="18"/>
              </w:rPr>
              <w:t>6</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firstLine="90" w:firstLineChars="50"/>
              <w:rPr>
                <w:rFonts w:ascii="宋体"/>
                <w:sz w:val="18"/>
              </w:rPr>
            </w:pPr>
            <w:r>
              <w:rPr>
                <w:rFonts w:hint="eastAsia" w:ascii="宋体" w:hAnsi="宋体"/>
                <w:sz w:val="18"/>
              </w:rPr>
              <w:t>如果有投资，主要投资方向（可多选，最多选3项。）</w:t>
            </w:r>
          </w:p>
          <w:p>
            <w:pPr>
              <w:adjustRightInd w:val="0"/>
              <w:snapToGrid w:val="0"/>
              <w:spacing w:line="320" w:lineRule="exact"/>
              <w:ind w:left="21" w:firstLine="270" w:firstLineChars="150"/>
              <w:rPr>
                <w:rFonts w:ascii="宋体" w:hAnsi="Calibri"/>
                <w:sz w:val="18"/>
                <w:szCs w:val="22"/>
              </w:rPr>
            </w:pPr>
            <w:r>
              <w:rPr>
                <w:rFonts w:hint="eastAsia" w:ascii="宋体" w:hAnsi="宋体"/>
                <w:sz w:val="18"/>
                <w:szCs w:val="22"/>
              </w:rPr>
              <w:t xml:space="preserve">①新产品开发 </w:t>
            </w:r>
            <w:r>
              <w:rPr>
                <w:rFonts w:ascii="宋体" w:hAnsi="宋体"/>
                <w:sz w:val="18"/>
                <w:szCs w:val="22"/>
              </w:rPr>
              <w:t xml:space="preserve">    </w:t>
            </w:r>
            <w:r>
              <w:rPr>
                <w:rFonts w:hint="eastAsia" w:ascii="宋体" w:hAnsi="宋体"/>
                <w:sz w:val="18"/>
                <w:szCs w:val="22"/>
              </w:rPr>
              <w:t xml:space="preserve">  </w:t>
            </w:r>
            <w:r>
              <w:rPr>
                <w:rFonts w:ascii="宋体" w:hAnsi="宋体"/>
                <w:sz w:val="18"/>
                <w:szCs w:val="22"/>
              </w:rPr>
              <w:t xml:space="preserve">  </w:t>
            </w:r>
            <w:r>
              <w:rPr>
                <w:rFonts w:hint="eastAsia" w:ascii="宋体" w:hAnsi="宋体"/>
                <w:sz w:val="18"/>
                <w:szCs w:val="22"/>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22"/>
              </w:rPr>
              <w:t xml:space="preserve">   □</w:t>
            </w:r>
            <w:r>
              <w:rPr>
                <w:rFonts w:ascii="宋体" w:hAnsi="宋体"/>
                <w:sz w:val="18"/>
                <w:szCs w:val="22"/>
              </w:rPr>
              <w:t xml:space="preserve">  </w:t>
            </w:r>
            <w:r>
              <w:rPr>
                <w:rFonts w:hint="eastAsia" w:ascii="宋体" w:hAnsi="宋体"/>
                <w:sz w:val="18"/>
                <w:szCs w:val="22"/>
              </w:rPr>
              <w:t xml:space="preserve">   ②设备升级改造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22"/>
              </w:rPr>
              <w:t xml:space="preserve">  □     ③扩大生产规模 </w:t>
            </w:r>
            <w:r>
              <w:rPr>
                <w:rFonts w:ascii="宋体" w:hAnsi="宋体"/>
                <w:sz w:val="18"/>
                <w:szCs w:val="22"/>
              </w:rPr>
              <w:t xml:space="preserve">           </w:t>
            </w:r>
            <w:r>
              <w:rPr>
                <w:rFonts w:hint="eastAsia" w:ascii="宋体" w:hAnsi="宋体"/>
                <w:sz w:val="18"/>
                <w:szCs w:val="22"/>
              </w:rPr>
              <w:t>□</w:t>
            </w:r>
          </w:p>
          <w:p>
            <w:pPr>
              <w:adjustRightInd w:val="0"/>
              <w:snapToGrid w:val="0"/>
              <w:spacing w:line="320" w:lineRule="exact"/>
              <w:ind w:right="83" w:firstLine="289" w:firstLineChars="161"/>
              <w:rPr>
                <w:rFonts w:ascii="宋体"/>
                <w:sz w:val="18"/>
              </w:rPr>
            </w:pPr>
            <w:r>
              <w:rPr>
                <w:rFonts w:hint="eastAsia" w:ascii="宋体" w:hAnsi="宋体"/>
                <w:sz w:val="18"/>
              </w:rPr>
              <w:t xml:space="preserve">④节能环保投入    </w:t>
            </w:r>
            <w:r>
              <w:rPr>
                <w:rFonts w:ascii="宋体" w:hAnsi="宋体"/>
                <w:sz w:val="18"/>
              </w:rPr>
              <w:t xml:space="preserve"> </w:t>
            </w:r>
            <w:r>
              <w:rPr>
                <w:rFonts w:hint="eastAsia"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  </w:t>
            </w:r>
            <w:r>
              <w:rPr>
                <w:rFonts w:ascii="宋体" w:hAnsi="宋体"/>
                <w:sz w:val="18"/>
              </w:rPr>
              <w:t xml:space="preserve">  </w:t>
            </w:r>
            <w:r>
              <w:rPr>
                <w:rFonts w:hint="eastAsia" w:ascii="宋体" w:hAnsi="宋体"/>
                <w:sz w:val="18"/>
              </w:rPr>
              <w:t xml:space="preserve"> ⑤产业转型投资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     ⑥海外投资  </w:t>
            </w:r>
            <w:r>
              <w:rPr>
                <w:rFonts w:ascii="宋体" w:hAnsi="宋体"/>
                <w:sz w:val="18"/>
              </w:rPr>
              <w:t xml:space="preserve">           </w:t>
            </w:r>
            <w:r>
              <w:rPr>
                <w:rFonts w:hint="eastAsia" w:ascii="宋体" w:hAnsi="宋体"/>
                <w:sz w:val="18"/>
              </w:rPr>
              <w:t xml:space="preserve">   □    </w:t>
            </w:r>
          </w:p>
          <w:p>
            <w:pPr>
              <w:adjustRightInd w:val="0"/>
              <w:snapToGrid w:val="0"/>
              <w:spacing w:line="320" w:lineRule="exact"/>
              <w:ind w:right="83" w:firstLine="289" w:firstLineChars="161"/>
              <w:rPr>
                <w:rFonts w:ascii="宋体"/>
                <w:sz w:val="18"/>
              </w:rPr>
            </w:pPr>
            <w:r>
              <w:rPr>
                <w:rFonts w:hint="eastAsia" w:ascii="宋体" w:hAnsi="宋体"/>
                <w:sz w:val="18"/>
              </w:rPr>
              <w:t xml:space="preserve">⑦金融性资产      </w:t>
            </w:r>
            <w:r>
              <w:rPr>
                <w:rFonts w:ascii="宋体" w:hAnsi="宋体"/>
                <w:sz w:val="18"/>
              </w:rPr>
              <w:t xml:space="preserve">  </w:t>
            </w:r>
            <w:r>
              <w:rPr>
                <w:rFonts w:hint="eastAsia"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     ⑧其他</w:t>
            </w:r>
            <w:r>
              <w:rPr>
                <w:rFonts w:hint="eastAsia" w:ascii="宋体" w:hAnsi="宋体"/>
                <w:bCs/>
                <w:sz w:val="18"/>
                <w:szCs w:val="18"/>
              </w:rPr>
              <w:t>（请注明）</w:t>
            </w:r>
            <w:r>
              <w:rPr>
                <w:rFonts w:hint="eastAsia" w:ascii="宋体" w:hAnsi="宋体"/>
                <w:sz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sz w:val="18"/>
                <w:u w:val="single"/>
              </w:rPr>
              <w:t xml:space="preserve">   </w:t>
            </w:r>
            <w:r>
              <w:rPr>
                <w:rFonts w:hint="eastAsia" w:ascii="宋体" w:hAnsi="宋体"/>
                <w:sz w:val="18"/>
              </w:rPr>
              <w:t xml:space="preserve">  □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ascii="宋体"/>
                <w:sz w:val="18"/>
              </w:rPr>
              <w:t>17</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firstLine="90" w:firstLineChars="50"/>
              <w:rPr>
                <w:rFonts w:ascii="宋体"/>
                <w:sz w:val="18"/>
              </w:rPr>
            </w:pPr>
            <w:r>
              <w:rPr>
                <w:rFonts w:hint="eastAsia" w:ascii="宋体" w:hAnsi="宋体"/>
                <w:sz w:val="18"/>
              </w:rPr>
              <w:t>如果没有投资，主要原因是（可多选，最多选3项。）</w:t>
            </w:r>
          </w:p>
          <w:p>
            <w:pPr>
              <w:adjustRightInd w:val="0"/>
              <w:snapToGrid w:val="0"/>
              <w:spacing w:line="320" w:lineRule="exact"/>
              <w:ind w:left="21" w:firstLine="270" w:firstLineChars="150"/>
              <w:rPr>
                <w:rFonts w:ascii="宋体"/>
                <w:sz w:val="18"/>
              </w:rPr>
            </w:pPr>
            <w:r>
              <w:rPr>
                <w:rFonts w:hint="eastAsia" w:ascii="宋体" w:hAnsi="宋体"/>
                <w:sz w:val="18"/>
              </w:rPr>
              <w:t xml:space="preserve">①资金不足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 </w:t>
            </w:r>
            <w:r>
              <w:rPr>
                <w:rFonts w:ascii="宋体" w:hAnsi="宋体"/>
                <w:sz w:val="18"/>
              </w:rPr>
              <w:t xml:space="preserve">   </w:t>
            </w:r>
            <w:r>
              <w:rPr>
                <w:rFonts w:hint="eastAsia" w:ascii="宋体" w:hAnsi="宋体"/>
                <w:sz w:val="18"/>
              </w:rPr>
              <w:t xml:space="preserve"> ②未来预期不乐观   </w:t>
            </w:r>
            <w:r>
              <w:rPr>
                <w:rFonts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    </w:t>
            </w:r>
            <w:r>
              <w:rPr>
                <w:rFonts w:ascii="宋体" w:hAnsi="宋体"/>
                <w:sz w:val="18"/>
              </w:rPr>
              <w:t xml:space="preserve"> </w:t>
            </w:r>
            <w:r>
              <w:rPr>
                <w:rFonts w:hint="eastAsia" w:ascii="宋体" w:hAnsi="宋体"/>
                <w:sz w:val="18"/>
              </w:rPr>
              <w:t xml:space="preserve">③投资效益低   </w:t>
            </w:r>
            <w:r>
              <w:rPr>
                <w:rFonts w:ascii="宋体" w:hAnsi="宋体"/>
                <w:sz w:val="18"/>
              </w:rPr>
              <w:t xml:space="preserve">       </w:t>
            </w:r>
            <w:r>
              <w:rPr>
                <w:rFonts w:hint="eastAsia" w:ascii="宋体" w:hAnsi="宋体"/>
                <w:sz w:val="18"/>
              </w:rPr>
              <w:t xml:space="preserve">    □</w:t>
            </w:r>
          </w:p>
          <w:p>
            <w:pPr>
              <w:adjustRightInd w:val="0"/>
              <w:snapToGrid w:val="0"/>
              <w:spacing w:line="320" w:lineRule="exact"/>
              <w:ind w:left="21" w:right="83" w:firstLine="270" w:firstLineChars="150"/>
              <w:rPr>
                <w:rFonts w:ascii="宋体"/>
                <w:sz w:val="18"/>
              </w:rPr>
            </w:pPr>
            <w:r>
              <w:rPr>
                <w:rFonts w:hint="eastAsia" w:ascii="宋体" w:hAnsi="宋体"/>
                <w:sz w:val="18"/>
              </w:rPr>
              <w:t xml:space="preserve">④没有好项目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 xml:space="preserve"> ⑤科技和人才支撑不足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⑥其他</w:t>
            </w:r>
            <w:r>
              <w:rPr>
                <w:rFonts w:hint="eastAsia" w:ascii="宋体" w:hAnsi="宋体"/>
                <w:bCs/>
                <w:sz w:val="18"/>
                <w:szCs w:val="18"/>
              </w:rPr>
              <w:t>（请注明）</w:t>
            </w:r>
            <w:r>
              <w:rPr>
                <w:rFonts w:hint="eastAsia" w:ascii="宋体" w:hAnsi="宋体"/>
                <w:sz w:val="18"/>
                <w:u w:val="single"/>
              </w:rPr>
              <w:t xml:space="preserve"> </w:t>
            </w:r>
            <w:r>
              <w:rPr>
                <w:rFonts w:ascii="宋体" w:hAnsi="宋体"/>
                <w:sz w:val="18"/>
                <w:u w:val="single"/>
              </w:rPr>
              <w:t xml:space="preserve">     </w:t>
            </w:r>
            <w:r>
              <w:rPr>
                <w:rFonts w:hint="eastAsia" w:ascii="宋体" w:hAnsi="宋体"/>
                <w:sz w:val="18"/>
                <w:u w:val="single"/>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sz w:val="18"/>
              </w:rPr>
            </w:pPr>
            <w:r>
              <w:rPr>
                <w:rFonts w:ascii="宋体" w:hAnsi="宋体"/>
                <w:sz w:val="18"/>
              </w:rPr>
              <w:t>18</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right="139" w:rightChars="66" w:firstLine="90" w:firstLineChars="50"/>
              <w:rPr>
                <w:rFonts w:ascii="宋体"/>
                <w:sz w:val="18"/>
              </w:rPr>
            </w:pPr>
            <w:r>
              <w:rPr>
                <w:rFonts w:hint="eastAsia" w:ascii="宋体" w:hAnsi="宋体"/>
                <w:sz w:val="18"/>
              </w:rPr>
              <w:t xml:space="preserve">下季度企业固定资产投资计划比去年同期        ①增加  □   </w:t>
            </w:r>
            <w:r>
              <w:rPr>
                <w:rFonts w:ascii="宋体" w:hAnsi="宋体"/>
                <w:sz w:val="18"/>
              </w:rPr>
              <w:t xml:space="preserve">     </w:t>
            </w:r>
            <w:r>
              <w:rPr>
                <w:rFonts w:hint="eastAsia" w:ascii="宋体" w:hAnsi="宋体"/>
                <w:sz w:val="18"/>
              </w:rPr>
              <w:t xml:space="preserve">   ②持平  □    </w:t>
            </w:r>
            <w:r>
              <w:rPr>
                <w:rFonts w:ascii="宋体" w:hAnsi="宋体"/>
                <w:sz w:val="18"/>
              </w:rPr>
              <w:t xml:space="preserve">     </w:t>
            </w:r>
            <w:r>
              <w:rPr>
                <w:rFonts w:hint="eastAsia" w:ascii="宋体" w:hAnsi="宋体"/>
                <w:sz w:val="18"/>
              </w:rPr>
              <w:t xml:space="preserve">  ③减少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single" w:color="auto" w:sz="2" w:space="0"/>
              <w:left w:val="double" w:color="auto" w:sz="4" w:space="0"/>
              <w:bottom w:val="single" w:color="auto" w:sz="2" w:space="0"/>
              <w:right w:val="double" w:color="auto" w:sz="4" w:space="0"/>
            </w:tcBorders>
            <w:vAlign w:val="center"/>
          </w:tcPr>
          <w:p>
            <w:pPr>
              <w:tabs>
                <w:tab w:val="left" w:pos="5220"/>
                <w:tab w:val="left" w:pos="6435"/>
                <w:tab w:val="left" w:pos="6585"/>
                <w:tab w:val="left" w:pos="6738"/>
              </w:tabs>
              <w:adjustRightInd w:val="0"/>
              <w:snapToGrid w:val="0"/>
              <w:spacing w:line="320" w:lineRule="exact"/>
              <w:ind w:right="360" w:firstLine="90" w:firstLineChars="50"/>
              <w:jc w:val="center"/>
              <w:rPr>
                <w:rFonts w:ascii="宋体"/>
                <w:sz w:val="18"/>
              </w:rPr>
            </w:pPr>
            <w:r>
              <w:rPr>
                <w:rFonts w:hint="eastAsia" w:ascii="宋体" w:hAnsi="宋体"/>
                <w:b/>
                <w:sz w:val="18"/>
              </w:rPr>
              <w:t>五、企业订单和用工情况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ascii="宋体" w:hAnsi="宋体"/>
                <w:sz w:val="18"/>
              </w:rPr>
              <w:t>19</w:t>
            </w:r>
          </w:p>
        </w:tc>
        <w:tc>
          <w:tcPr>
            <w:tcW w:w="9463" w:type="dxa"/>
            <w:tcBorders>
              <w:top w:val="single" w:color="auto" w:sz="2" w:space="0"/>
              <w:left w:val="single" w:color="auto" w:sz="2" w:space="0"/>
              <w:bottom w:val="single" w:color="auto" w:sz="2" w:space="0"/>
              <w:right w:val="double" w:color="auto" w:sz="4" w:space="0"/>
            </w:tcBorders>
            <w:vAlign w:val="center"/>
          </w:tcPr>
          <w:p>
            <w:pPr>
              <w:tabs>
                <w:tab w:val="center" w:pos="9031"/>
              </w:tabs>
              <w:adjustRightInd w:val="0"/>
              <w:snapToGrid w:val="0"/>
              <w:spacing w:line="320" w:lineRule="exact"/>
              <w:ind w:right="40" w:rightChars="19" w:firstLine="90" w:firstLineChars="50"/>
              <w:rPr>
                <w:rFonts w:ascii="宋体"/>
                <w:sz w:val="18"/>
              </w:rPr>
            </w:pPr>
            <w:r>
              <w:rPr>
                <w:rFonts w:hint="eastAsia" w:ascii="宋体" w:hAnsi="宋体"/>
                <w:sz w:val="18"/>
              </w:rPr>
              <w:t xml:space="preserve">本季度企业接到的产品订货量 (没有订货的估计产品需求情况)  </w:t>
            </w:r>
          </w:p>
          <w:p>
            <w:pPr>
              <w:tabs>
                <w:tab w:val="center" w:pos="9031"/>
              </w:tabs>
              <w:adjustRightInd w:val="0"/>
              <w:snapToGrid w:val="0"/>
              <w:spacing w:line="320" w:lineRule="exact"/>
              <w:ind w:right="40" w:rightChars="19" w:firstLine="282" w:firstLineChars="157"/>
              <w:rPr>
                <w:rFonts w:ascii="宋体"/>
                <w:sz w:val="18"/>
              </w:rPr>
            </w:pPr>
            <w:r>
              <w:rPr>
                <w:rFonts w:hint="eastAsia" w:ascii="宋体" w:hAnsi="宋体"/>
                <w:sz w:val="18"/>
              </w:rPr>
              <w:t xml:space="preserve">①高于正常水平        </w:t>
            </w:r>
            <w:r>
              <w:rPr>
                <w:rFonts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ascii="宋体" w:hAnsi="宋体"/>
                <w:sz w:val="18"/>
              </w:rPr>
              <w:t xml:space="preserve"> </w:t>
            </w:r>
            <w:r>
              <w:rPr>
                <w:rFonts w:hint="eastAsia" w:ascii="宋体" w:hAnsi="宋体"/>
                <w:sz w:val="18"/>
                <w:szCs w:val="18"/>
              </w:rPr>
              <w:t>□</w:t>
            </w:r>
            <w:r>
              <w:rPr>
                <w:rFonts w:hint="eastAsia" w:ascii="宋体" w:hAnsi="宋体"/>
                <w:sz w:val="18"/>
              </w:rPr>
              <w:t xml:space="preserve">     ②处于正常水平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w:t>
            </w:r>
            <w:r>
              <w:rPr>
                <w:rFonts w:hint="eastAsia" w:ascii="宋体" w:hAnsi="宋体"/>
                <w:sz w:val="18"/>
                <w:szCs w:val="18"/>
              </w:rPr>
              <w:t>□</w:t>
            </w:r>
            <w:r>
              <w:rPr>
                <w:rFonts w:hint="eastAsia" w:ascii="宋体" w:hAnsi="宋体"/>
                <w:sz w:val="18"/>
              </w:rPr>
              <w:t xml:space="preserve">  </w:t>
            </w:r>
            <w:r>
              <w:rPr>
                <w:rFonts w:hint="eastAsia" w:ascii="宋体" w:hAnsi="宋体"/>
                <w:bCs/>
                <w:sz w:val="18"/>
                <w:szCs w:val="18"/>
              </w:rPr>
              <w:t xml:space="preserve"> </w:t>
            </w:r>
            <w:r>
              <w:rPr>
                <w:rFonts w:hint="eastAsia" w:ascii="宋体" w:hAnsi="宋体"/>
                <w:sz w:val="18"/>
              </w:rPr>
              <w:t xml:space="preserve">  ③低于正常水平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2</w:t>
            </w:r>
            <w:r>
              <w:rPr>
                <w:rFonts w:ascii="宋体" w:hAnsi="宋体"/>
                <w:sz w:val="18"/>
              </w:rPr>
              <w:t>0</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left="155" w:right="40" w:rightChars="19"/>
              <w:rPr>
                <w:rFonts w:ascii="宋体"/>
                <w:sz w:val="18"/>
              </w:rPr>
            </w:pPr>
            <w:r>
              <w:rPr>
                <w:rFonts w:hint="eastAsia" w:ascii="宋体" w:hAnsi="宋体"/>
                <w:sz w:val="18"/>
              </w:rPr>
              <w:t>其中：产品出口订货量</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①高于正常水平</w:t>
            </w:r>
            <w:r>
              <w:rPr>
                <w:rFonts w:hint="eastAsia" w:ascii="宋体" w:hAnsi="宋体"/>
                <w:sz w:val="18"/>
                <w:szCs w:val="18"/>
              </w:rPr>
              <w:t>□</w:t>
            </w:r>
            <w:r>
              <w:rPr>
                <w:rFonts w:hint="eastAsia"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②处于正常水平</w:t>
            </w:r>
            <w:r>
              <w:rPr>
                <w:rFonts w:hint="eastAsia" w:ascii="宋体" w:hAnsi="宋体"/>
                <w:sz w:val="18"/>
                <w:szCs w:val="18"/>
              </w:rPr>
              <w:t>□</w:t>
            </w:r>
            <w:r>
              <w:rPr>
                <w:rFonts w:ascii="宋体" w:hAnsi="宋体"/>
                <w:sz w:val="18"/>
              </w:rPr>
              <w:t xml:space="preserve">  </w:t>
            </w:r>
            <w:r>
              <w:rPr>
                <w:rFonts w:hint="eastAsia" w:ascii="宋体" w:hAnsi="宋体"/>
                <w:bCs/>
                <w:sz w:val="18"/>
                <w:szCs w:val="18"/>
              </w:rPr>
              <w:t xml:space="preserve"> </w:t>
            </w:r>
            <w:r>
              <w:rPr>
                <w:rFonts w:hint="eastAsia" w:ascii="宋体" w:hAnsi="宋体"/>
                <w:sz w:val="18"/>
              </w:rPr>
              <w:t>③低于正常水平</w:t>
            </w:r>
            <w:r>
              <w:rPr>
                <w:rFonts w:hint="eastAsia" w:ascii="宋体" w:hAnsi="宋体"/>
                <w:sz w:val="18"/>
                <w:szCs w:val="18"/>
              </w:rPr>
              <w:t>□</w:t>
            </w:r>
            <w:r>
              <w:rPr>
                <w:rFonts w:ascii="宋体" w:hAnsi="宋体"/>
                <w:sz w:val="18"/>
              </w:rPr>
              <w:t xml:space="preserve">  </w:t>
            </w:r>
            <w:r>
              <w:rPr>
                <w:rFonts w:ascii="宋体" w:hAnsi="宋体"/>
                <w:bCs/>
                <w:sz w:val="18"/>
                <w:szCs w:val="18"/>
              </w:rPr>
              <w:t xml:space="preserve"> </w:t>
            </w:r>
            <w:r>
              <w:rPr>
                <w:rFonts w:hint="eastAsia" w:ascii="宋体" w:hAnsi="宋体"/>
                <w:sz w:val="18"/>
              </w:rPr>
              <w:t xml:space="preserve">④产品无出口 </w:t>
            </w: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hint="eastAsia" w:ascii="宋体" w:hAnsi="宋体"/>
                <w:sz w:val="18"/>
              </w:rPr>
              <w:t>2</w:t>
            </w:r>
            <w:r>
              <w:rPr>
                <w:rFonts w:ascii="宋体" w:hAnsi="宋体"/>
                <w:sz w:val="18"/>
              </w:rPr>
              <w:t>1</w:t>
            </w:r>
          </w:p>
        </w:tc>
        <w:tc>
          <w:tcPr>
            <w:tcW w:w="9463" w:type="dxa"/>
            <w:tcBorders>
              <w:top w:val="single" w:color="auto" w:sz="2" w:space="0"/>
              <w:left w:val="single" w:color="auto" w:sz="2" w:space="0"/>
              <w:bottom w:val="single" w:color="auto" w:sz="2"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本季度用工需求比上季度（如选</w:t>
            </w:r>
            <w:r>
              <w:rPr>
                <w:rFonts w:hint="eastAsia" w:ascii="宋体" w:hAnsi="宋体"/>
                <w:sz w:val="18"/>
              </w:rPr>
              <w:t>①，</w:t>
            </w:r>
            <w:r>
              <w:rPr>
                <w:rFonts w:ascii="宋体" w:hAnsi="宋体"/>
                <w:sz w:val="18"/>
              </w:rPr>
              <w:t>跳过问题</w:t>
            </w:r>
            <w:r>
              <w:rPr>
                <w:rFonts w:hint="eastAsia" w:ascii="宋体" w:hAnsi="宋体"/>
                <w:sz w:val="18"/>
              </w:rPr>
              <w:t>2</w:t>
            </w:r>
            <w:r>
              <w:rPr>
                <w:rFonts w:ascii="宋体" w:hAnsi="宋体"/>
                <w:sz w:val="18"/>
              </w:rPr>
              <w:t>3</w:t>
            </w:r>
            <w:r>
              <w:rPr>
                <w:rFonts w:hint="eastAsia" w:ascii="宋体" w:hAnsi="宋体"/>
                <w:sz w:val="18"/>
              </w:rPr>
              <w:t>，</w:t>
            </w:r>
            <w:r>
              <w:rPr>
                <w:rFonts w:ascii="宋体" w:hAnsi="宋体"/>
                <w:sz w:val="18"/>
              </w:rPr>
              <w:t>如选</w:t>
            </w:r>
            <w:r>
              <w:rPr>
                <w:rFonts w:hint="eastAsia" w:ascii="宋体" w:hAnsi="宋体"/>
                <w:bCs/>
                <w:sz w:val="18"/>
                <w:szCs w:val="18"/>
              </w:rPr>
              <w:t>②，</w:t>
            </w:r>
            <w:r>
              <w:rPr>
                <w:rFonts w:ascii="宋体" w:hAnsi="宋体"/>
                <w:bCs/>
                <w:sz w:val="18"/>
                <w:szCs w:val="18"/>
              </w:rPr>
              <w:t>跳过问题</w:t>
            </w:r>
            <w:r>
              <w:rPr>
                <w:rFonts w:hint="eastAsia" w:ascii="宋体" w:hAnsi="宋体"/>
                <w:bCs/>
                <w:sz w:val="18"/>
                <w:szCs w:val="18"/>
              </w:rPr>
              <w:t>2</w:t>
            </w:r>
            <w:r>
              <w:rPr>
                <w:rFonts w:ascii="宋体" w:hAnsi="宋体"/>
                <w:bCs/>
                <w:sz w:val="18"/>
                <w:szCs w:val="18"/>
              </w:rPr>
              <w:t>2</w:t>
            </w:r>
            <w:r>
              <w:rPr>
                <w:rFonts w:hint="eastAsia" w:ascii="宋体" w:hAnsi="宋体"/>
                <w:bCs/>
                <w:sz w:val="18"/>
                <w:szCs w:val="18"/>
              </w:rPr>
              <w:t>、2</w:t>
            </w:r>
            <w:r>
              <w:rPr>
                <w:rFonts w:ascii="宋体" w:hAnsi="宋体"/>
                <w:bCs/>
                <w:sz w:val="18"/>
                <w:szCs w:val="18"/>
              </w:rPr>
              <w:t>3</w:t>
            </w:r>
            <w:r>
              <w:rPr>
                <w:rFonts w:hint="eastAsia" w:ascii="宋体" w:hAnsi="宋体"/>
                <w:bCs/>
                <w:sz w:val="18"/>
                <w:szCs w:val="18"/>
              </w:rPr>
              <w:t>，</w:t>
            </w:r>
            <w:r>
              <w:rPr>
                <w:rFonts w:ascii="宋体" w:hAnsi="宋体"/>
                <w:bCs/>
                <w:sz w:val="18"/>
                <w:szCs w:val="18"/>
              </w:rPr>
              <w:t>如选</w:t>
            </w:r>
            <w:r>
              <w:rPr>
                <w:rFonts w:hint="eastAsia" w:ascii="宋体" w:hAnsi="宋体"/>
                <w:sz w:val="18"/>
                <w:szCs w:val="18"/>
              </w:rPr>
              <w:t>③，</w:t>
            </w:r>
            <w:r>
              <w:rPr>
                <w:rFonts w:ascii="宋体" w:hAnsi="宋体"/>
                <w:sz w:val="18"/>
                <w:szCs w:val="18"/>
              </w:rPr>
              <w:t>跳过问题</w:t>
            </w:r>
            <w:r>
              <w:rPr>
                <w:rFonts w:hint="eastAsia" w:ascii="宋体" w:hAnsi="宋体"/>
                <w:sz w:val="18"/>
                <w:szCs w:val="18"/>
              </w:rPr>
              <w:t>2</w:t>
            </w:r>
            <w:r>
              <w:rPr>
                <w:rFonts w:ascii="宋体" w:hAnsi="宋体"/>
                <w:sz w:val="18"/>
                <w:szCs w:val="18"/>
              </w:rPr>
              <w:t>2</w:t>
            </w:r>
            <w:r>
              <w:rPr>
                <w:rFonts w:hint="eastAsia" w:ascii="宋体" w:hAnsi="宋体"/>
                <w:bCs/>
                <w:sz w:val="18"/>
                <w:szCs w:val="18"/>
              </w:rPr>
              <w:t>）</w:t>
            </w:r>
          </w:p>
          <w:p>
            <w:pPr>
              <w:snapToGrid w:val="0"/>
              <w:spacing w:line="320" w:lineRule="exact"/>
              <w:ind w:firstLine="282" w:firstLineChars="157"/>
              <w:rPr>
                <w:rFonts w:ascii="宋体"/>
                <w:b/>
                <w:sz w:val="18"/>
              </w:rPr>
            </w:pPr>
            <w:r>
              <w:rPr>
                <w:rFonts w:hint="eastAsia" w:ascii="宋体" w:hAnsi="宋体"/>
                <w:sz w:val="18"/>
              </w:rPr>
              <w:t>①</w:t>
            </w:r>
            <w:r>
              <w:rPr>
                <w:rFonts w:hint="eastAsia" w:ascii="宋体" w:hAnsi="宋体"/>
                <w:bCs/>
                <w:sz w:val="18"/>
                <w:szCs w:val="18"/>
              </w:rPr>
              <w:t xml:space="preserve">上升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18"/>
              </w:rPr>
              <w:t>②</w:t>
            </w:r>
            <w:r>
              <w:rPr>
                <w:rFonts w:hint="eastAsia" w:ascii="宋体" w:hAnsi="宋体"/>
                <w:bCs/>
                <w:sz w:val="18"/>
                <w:szCs w:val="18"/>
              </w:rPr>
              <w:t xml:space="preserve">基本持平  </w:t>
            </w:r>
            <w:r>
              <w:rPr>
                <w:rFonts w:ascii="宋体" w:hAnsi="宋体"/>
                <w:bCs/>
                <w:sz w:val="18"/>
                <w:szCs w:val="18"/>
              </w:rPr>
              <w:t xml:space="preserve">          </w:t>
            </w:r>
            <w:r>
              <w:rPr>
                <w:rFonts w:hint="eastAsia"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18"/>
              </w:rPr>
              <w:t>③</w:t>
            </w:r>
            <w:r>
              <w:rPr>
                <w:rFonts w:hint="eastAsia" w:ascii="宋体" w:hAnsi="宋体"/>
                <w:bCs/>
                <w:sz w:val="18"/>
                <w:szCs w:val="18"/>
              </w:rPr>
              <w:t xml:space="preserve">下降 </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hint="eastAsia" w:ascii="宋体" w:hAnsi="宋体"/>
                <w:sz w:val="18"/>
              </w:rPr>
              <w:t>2</w:t>
            </w:r>
            <w:r>
              <w:rPr>
                <w:rFonts w:ascii="宋体" w:hAnsi="宋体"/>
                <w:sz w:val="18"/>
              </w:rPr>
              <w:t>2</w:t>
            </w:r>
          </w:p>
        </w:tc>
        <w:tc>
          <w:tcPr>
            <w:tcW w:w="9463" w:type="dxa"/>
            <w:tcBorders>
              <w:top w:val="single" w:color="auto" w:sz="2" w:space="0"/>
              <w:left w:val="single" w:color="auto" w:sz="2" w:space="0"/>
              <w:bottom w:val="single" w:color="auto" w:sz="2"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企业</w:t>
            </w:r>
            <w:r>
              <w:rPr>
                <w:rFonts w:ascii="宋体" w:hAnsi="宋体"/>
                <w:bCs/>
                <w:sz w:val="18"/>
                <w:szCs w:val="18"/>
              </w:rPr>
              <w:t>用工需求上升的主要原因</w:t>
            </w:r>
            <w:r>
              <w:rPr>
                <w:rFonts w:hint="eastAsia" w:ascii="宋体" w:hAnsi="宋体"/>
                <w:sz w:val="18"/>
              </w:rPr>
              <w:t>（可多选，最多选</w:t>
            </w:r>
            <w:r>
              <w:rPr>
                <w:rFonts w:ascii="宋体" w:hAnsi="宋体"/>
                <w:sz w:val="18"/>
              </w:rPr>
              <w:t>2</w:t>
            </w:r>
            <w:r>
              <w:rPr>
                <w:rFonts w:hint="eastAsia" w:ascii="宋体" w:hAnsi="宋体"/>
                <w:sz w:val="18"/>
              </w:rPr>
              <w:t>项。）</w:t>
            </w:r>
          </w:p>
          <w:p>
            <w:pPr>
              <w:snapToGrid w:val="0"/>
              <w:spacing w:line="320" w:lineRule="exact"/>
              <w:ind w:left="15" w:firstLine="270" w:firstLineChars="150"/>
              <w:rPr>
                <w:rFonts w:ascii="宋体" w:hAnsi="宋体"/>
                <w:bCs/>
                <w:sz w:val="18"/>
                <w:szCs w:val="18"/>
              </w:rPr>
            </w:pPr>
            <w:r>
              <w:rPr>
                <w:rFonts w:hint="eastAsia" w:ascii="宋体" w:hAnsi="宋体"/>
                <w:sz w:val="18"/>
              </w:rPr>
              <w:t>①</w:t>
            </w:r>
            <w:r>
              <w:rPr>
                <w:rFonts w:hint="eastAsia" w:ascii="宋体" w:hAnsi="宋体"/>
                <w:sz w:val="18"/>
                <w:szCs w:val="18"/>
              </w:rPr>
              <w:t xml:space="preserve">生产任务或订单增加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②</w:t>
            </w:r>
            <w:r>
              <w:rPr>
                <w:rFonts w:hint="eastAsia" w:ascii="宋体" w:hAnsi="宋体"/>
                <w:sz w:val="18"/>
              </w:rPr>
              <w:t>企业</w:t>
            </w:r>
            <w:r>
              <w:rPr>
                <w:rFonts w:ascii="宋体" w:hAnsi="宋体"/>
                <w:sz w:val="18"/>
              </w:rPr>
              <w:t>规模扩大</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③员工</w:t>
            </w:r>
            <w:r>
              <w:rPr>
                <w:rFonts w:ascii="宋体" w:hAnsi="宋体"/>
                <w:bCs/>
                <w:sz w:val="18"/>
                <w:szCs w:val="18"/>
              </w:rPr>
              <w:t>流失率高</w:t>
            </w:r>
            <w:r>
              <w:rPr>
                <w:rFonts w:hint="eastAsia" w:ascii="宋体" w:hAnsi="宋体"/>
                <w:bCs/>
                <w:sz w:val="18"/>
                <w:szCs w:val="18"/>
              </w:rPr>
              <w:t xml:space="preserve">      </w:t>
            </w:r>
            <w:r>
              <w:rPr>
                <w:rFonts w:ascii="宋体" w:hAnsi="宋体"/>
                <w:sz w:val="18"/>
              </w:rPr>
              <w:t xml:space="preserve">      </w:t>
            </w:r>
            <w:r>
              <w:rPr>
                <w:rFonts w:hint="eastAsia" w:ascii="宋体" w:hAnsi="宋体"/>
                <w:bCs/>
                <w:sz w:val="18"/>
                <w:szCs w:val="18"/>
              </w:rPr>
              <w:t xml:space="preserve">□     </w:t>
            </w:r>
          </w:p>
          <w:p>
            <w:pPr>
              <w:snapToGrid w:val="0"/>
              <w:spacing w:line="320" w:lineRule="exact"/>
              <w:ind w:left="15" w:firstLine="270" w:firstLineChars="150"/>
              <w:rPr>
                <w:rFonts w:ascii="宋体" w:hAnsi="宋体"/>
                <w:bCs/>
                <w:sz w:val="18"/>
                <w:szCs w:val="18"/>
              </w:rPr>
            </w:pPr>
            <w:r>
              <w:rPr>
                <w:rFonts w:hint="eastAsia" w:ascii="宋体" w:hAnsi="宋体"/>
                <w:bCs/>
                <w:sz w:val="18"/>
                <w:szCs w:val="18"/>
              </w:rPr>
              <w:t>④</w:t>
            </w:r>
            <w:r>
              <w:rPr>
                <w:rFonts w:hint="eastAsia" w:ascii="宋体" w:hAnsi="宋体"/>
                <w:sz w:val="18"/>
                <w:szCs w:val="18"/>
              </w:rPr>
              <w:t>季节性用工</w:t>
            </w:r>
            <w:r>
              <w:rPr>
                <w:rFonts w:ascii="宋体" w:hAnsi="宋体"/>
                <w:bCs/>
                <w:sz w:val="18"/>
                <w:szCs w:val="18"/>
              </w:rPr>
              <w:t xml:space="preserve">    </w:t>
            </w:r>
            <w:r>
              <w:rPr>
                <w:rFonts w:hint="eastAsia" w:ascii="宋体" w:hAnsi="宋体"/>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sz w:val="18"/>
              </w:rPr>
              <w:t>⑤</w:t>
            </w:r>
            <w:r>
              <w:rPr>
                <w:rFonts w:hint="eastAsia" w:ascii="宋体" w:hAnsi="宋体"/>
                <w:bCs/>
                <w:sz w:val="18"/>
                <w:szCs w:val="18"/>
              </w:rPr>
              <w:t>其他（请注明）</w:t>
            </w:r>
            <w:r>
              <w:rPr>
                <w:rFonts w:ascii="宋体" w:hAnsi="宋体"/>
                <w:sz w:val="18"/>
                <w:u w:val="single"/>
              </w:rPr>
              <w:t xml:space="preserve">       </w:t>
            </w:r>
            <w:r>
              <w:rPr>
                <w:rFonts w:hint="eastAsia" w:ascii="宋体" w:hAnsi="宋体"/>
                <w:sz w:val="18"/>
                <w:u w:val="single"/>
              </w:rPr>
              <w:t xml:space="preserve">  </w:t>
            </w:r>
            <w:r>
              <w:rPr>
                <w:rFonts w:hint="eastAsia" w:ascii="宋体" w:hAnsi="宋体"/>
                <w:bCs/>
                <w:sz w:val="18"/>
                <w:szCs w:val="18"/>
                <w:u w:val="single"/>
              </w:rPr>
              <w:t xml:space="preserve">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hint="eastAsia" w:ascii="宋体" w:hAnsi="宋体"/>
                <w:sz w:val="18"/>
              </w:rPr>
              <w:t>2</w:t>
            </w:r>
            <w:r>
              <w:rPr>
                <w:rFonts w:ascii="宋体" w:hAnsi="宋体"/>
                <w:sz w:val="18"/>
              </w:rPr>
              <w:t>3</w:t>
            </w:r>
          </w:p>
        </w:tc>
        <w:tc>
          <w:tcPr>
            <w:tcW w:w="9463" w:type="dxa"/>
            <w:tcBorders>
              <w:top w:val="single" w:color="auto" w:sz="2" w:space="0"/>
              <w:left w:val="single" w:color="auto" w:sz="2" w:space="0"/>
              <w:bottom w:val="single" w:color="auto" w:sz="2"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企业</w:t>
            </w:r>
            <w:r>
              <w:rPr>
                <w:rFonts w:ascii="宋体" w:hAnsi="宋体"/>
                <w:bCs/>
                <w:sz w:val="18"/>
                <w:szCs w:val="18"/>
              </w:rPr>
              <w:t>用工需求</w:t>
            </w:r>
            <w:r>
              <w:rPr>
                <w:rFonts w:hint="eastAsia" w:ascii="宋体" w:hAnsi="宋体"/>
                <w:bCs/>
                <w:sz w:val="18"/>
                <w:szCs w:val="18"/>
              </w:rPr>
              <w:t>下降</w:t>
            </w:r>
            <w:r>
              <w:rPr>
                <w:rFonts w:ascii="宋体" w:hAnsi="宋体"/>
                <w:bCs/>
                <w:sz w:val="18"/>
                <w:szCs w:val="18"/>
              </w:rPr>
              <w:t>的主要原因</w:t>
            </w:r>
            <w:r>
              <w:rPr>
                <w:rFonts w:hint="eastAsia" w:ascii="宋体" w:hAnsi="宋体"/>
                <w:sz w:val="18"/>
              </w:rPr>
              <w:t>（可多选，最多选</w:t>
            </w:r>
            <w:r>
              <w:rPr>
                <w:rFonts w:ascii="宋体" w:hAnsi="宋体"/>
                <w:sz w:val="18"/>
              </w:rPr>
              <w:t>2</w:t>
            </w:r>
            <w:r>
              <w:rPr>
                <w:rFonts w:hint="eastAsia" w:ascii="宋体" w:hAnsi="宋体"/>
                <w:sz w:val="18"/>
              </w:rPr>
              <w:t>项。）</w:t>
            </w:r>
          </w:p>
          <w:p>
            <w:pPr>
              <w:snapToGrid w:val="0"/>
              <w:spacing w:line="320" w:lineRule="exact"/>
              <w:ind w:left="15" w:firstLine="270" w:firstLineChars="150"/>
              <w:rPr>
                <w:rFonts w:ascii="宋体" w:hAnsi="宋体"/>
                <w:bCs/>
                <w:sz w:val="18"/>
                <w:szCs w:val="18"/>
              </w:rPr>
            </w:pPr>
            <w:r>
              <w:rPr>
                <w:rFonts w:hint="eastAsia" w:ascii="宋体" w:hAnsi="宋体"/>
                <w:sz w:val="18"/>
              </w:rPr>
              <w:t>①</w:t>
            </w:r>
            <w:r>
              <w:rPr>
                <w:rFonts w:hint="eastAsia" w:ascii="宋体" w:hAnsi="宋体"/>
                <w:sz w:val="18"/>
                <w:szCs w:val="18"/>
              </w:rPr>
              <w:t>生产任务不足</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②</w:t>
            </w:r>
            <w:r>
              <w:rPr>
                <w:rFonts w:hint="eastAsia" w:ascii="宋体" w:hAnsi="宋体"/>
                <w:sz w:val="18"/>
                <w:szCs w:val="18"/>
              </w:rPr>
              <w:t>用工成本上升</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③</w:t>
            </w:r>
            <w:r>
              <w:rPr>
                <w:rFonts w:hint="eastAsia" w:ascii="宋体" w:hAnsi="宋体"/>
                <w:sz w:val="18"/>
                <w:szCs w:val="18"/>
              </w:rPr>
              <w:t>自动化程度提高</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p>
          <w:p>
            <w:pPr>
              <w:snapToGrid w:val="0"/>
              <w:spacing w:line="320" w:lineRule="exact"/>
              <w:ind w:left="15" w:firstLine="270" w:firstLineChars="150"/>
              <w:rPr>
                <w:rFonts w:ascii="宋体" w:hAnsi="宋体"/>
                <w:bCs/>
                <w:sz w:val="18"/>
                <w:szCs w:val="18"/>
              </w:rPr>
            </w:pPr>
            <w:r>
              <w:rPr>
                <w:rFonts w:hint="eastAsia" w:ascii="宋体" w:hAnsi="宋体"/>
                <w:bCs/>
                <w:sz w:val="18"/>
                <w:szCs w:val="18"/>
              </w:rPr>
              <w:t>④</w:t>
            </w:r>
            <w:r>
              <w:rPr>
                <w:rFonts w:hint="eastAsia" w:ascii="宋体" w:hAnsi="宋体"/>
                <w:sz w:val="18"/>
                <w:szCs w:val="18"/>
              </w:rPr>
              <w:t xml:space="preserve">产能减少  </w:t>
            </w:r>
            <w:r>
              <w:rPr>
                <w:rFonts w:ascii="宋体" w:hAnsi="宋体"/>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rPr>
              <w:t>⑤</w:t>
            </w:r>
            <w:r>
              <w:rPr>
                <w:rFonts w:hint="eastAsia" w:ascii="宋体" w:hAnsi="宋体"/>
                <w:bCs/>
                <w:sz w:val="18"/>
                <w:szCs w:val="18"/>
              </w:rPr>
              <w:t>其他（请注明）</w:t>
            </w:r>
            <w:r>
              <w:rPr>
                <w:rFonts w:ascii="宋体" w:hAnsi="宋体"/>
                <w:sz w:val="18"/>
                <w:u w:val="single"/>
              </w:rPr>
              <w:t xml:space="preserve">        </w:t>
            </w:r>
            <w:r>
              <w:rPr>
                <w:rFonts w:hint="eastAsia" w:ascii="宋体" w:hAnsi="宋体"/>
                <w:sz w:val="18"/>
                <w:u w:val="single"/>
              </w:rPr>
              <w:t xml:space="preserve">  </w:t>
            </w:r>
            <w:r>
              <w:rPr>
                <w:rFonts w:hint="eastAsia"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hint="eastAsia" w:ascii="宋体" w:hAnsi="宋体"/>
                <w:sz w:val="18"/>
              </w:rPr>
              <w:t>2</w:t>
            </w:r>
            <w:r>
              <w:rPr>
                <w:rFonts w:ascii="宋体" w:hAnsi="宋体"/>
                <w:sz w:val="18"/>
              </w:rPr>
              <w:t>4</w:t>
            </w:r>
          </w:p>
        </w:tc>
        <w:tc>
          <w:tcPr>
            <w:tcW w:w="9463" w:type="dxa"/>
            <w:tcBorders>
              <w:top w:val="single" w:color="auto" w:sz="2" w:space="0"/>
              <w:left w:val="single" w:color="auto" w:sz="2" w:space="0"/>
              <w:bottom w:val="single" w:color="auto" w:sz="2" w:space="0"/>
              <w:right w:val="double" w:color="auto" w:sz="4" w:space="0"/>
            </w:tcBorders>
            <w:vAlign w:val="center"/>
          </w:tcPr>
          <w:p>
            <w:pPr>
              <w:tabs>
                <w:tab w:val="center" w:pos="9031"/>
              </w:tabs>
              <w:adjustRightInd w:val="0"/>
              <w:snapToGrid w:val="0"/>
              <w:spacing w:line="320" w:lineRule="exact"/>
              <w:ind w:right="40" w:rightChars="19" w:firstLine="90" w:firstLineChars="50"/>
              <w:rPr>
                <w:rFonts w:ascii="宋体" w:hAnsi="宋体"/>
                <w:sz w:val="18"/>
              </w:rPr>
            </w:pPr>
            <w:r>
              <w:rPr>
                <w:rFonts w:hint="eastAsia" w:ascii="宋体" w:hAnsi="宋体"/>
                <w:bCs/>
                <w:sz w:val="18"/>
                <w:szCs w:val="18"/>
              </w:rPr>
              <w:t>目前</w:t>
            </w:r>
            <w:r>
              <w:rPr>
                <w:rFonts w:ascii="宋体" w:hAnsi="宋体"/>
                <w:bCs/>
                <w:sz w:val="18"/>
                <w:szCs w:val="18"/>
              </w:rPr>
              <w:t>企业用工</w:t>
            </w:r>
            <w:r>
              <w:rPr>
                <w:rFonts w:hint="eastAsia" w:ascii="宋体" w:hAnsi="宋体"/>
                <w:bCs/>
                <w:sz w:val="18"/>
                <w:szCs w:val="18"/>
              </w:rPr>
              <w:t>面临</w:t>
            </w:r>
            <w:r>
              <w:rPr>
                <w:rFonts w:ascii="宋体" w:hAnsi="宋体"/>
                <w:bCs/>
                <w:sz w:val="18"/>
                <w:szCs w:val="18"/>
              </w:rPr>
              <w:t>的主要困</w:t>
            </w:r>
            <w:r>
              <w:rPr>
                <w:rFonts w:ascii="宋体" w:hAnsi="宋体"/>
                <w:sz w:val="18"/>
              </w:rPr>
              <w:t>难是</w:t>
            </w:r>
            <w:r>
              <w:rPr>
                <w:rFonts w:hint="eastAsia" w:ascii="宋体" w:hAnsi="宋体"/>
                <w:sz w:val="18"/>
              </w:rPr>
              <w:t>（可多选，最多选</w:t>
            </w:r>
            <w:r>
              <w:rPr>
                <w:rFonts w:ascii="宋体" w:hAnsi="宋体"/>
                <w:sz w:val="18"/>
              </w:rPr>
              <w:t>2</w:t>
            </w:r>
            <w:r>
              <w:rPr>
                <w:rFonts w:hint="eastAsia" w:ascii="宋体" w:hAnsi="宋体"/>
                <w:sz w:val="18"/>
              </w:rPr>
              <w:t xml:space="preserve">项。）  </w:t>
            </w:r>
          </w:p>
          <w:p>
            <w:pPr>
              <w:tabs>
                <w:tab w:val="center" w:pos="9031"/>
              </w:tabs>
              <w:adjustRightInd w:val="0"/>
              <w:snapToGrid w:val="0"/>
              <w:spacing w:line="320" w:lineRule="exact"/>
              <w:ind w:left="15" w:right="40" w:rightChars="19" w:firstLine="270" w:firstLineChars="150"/>
              <w:rPr>
                <w:rFonts w:ascii="宋体" w:hAnsi="宋体"/>
                <w:sz w:val="18"/>
              </w:rPr>
            </w:pPr>
            <w:r>
              <w:rPr>
                <w:rFonts w:hint="eastAsia" w:ascii="宋体" w:hAnsi="宋体"/>
                <w:sz w:val="18"/>
              </w:rPr>
              <w:t>①招工难</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sz w:val="18"/>
              </w:rPr>
              <w:t xml:space="preserve">   ②员工流失率较高</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sz w:val="18"/>
              </w:rPr>
              <w:t>③员工工资上涨压力较大</w:t>
            </w:r>
            <w:r>
              <w:rPr>
                <w:rFonts w:ascii="宋体" w:hAnsi="宋体"/>
                <w:sz w:val="18"/>
              </w:rPr>
              <w:t xml:space="preserve">    </w:t>
            </w:r>
            <w:r>
              <w:rPr>
                <w:rFonts w:hint="eastAsia" w:ascii="宋体" w:hAnsi="宋体"/>
                <w:bCs/>
                <w:sz w:val="18"/>
                <w:szCs w:val="18"/>
              </w:rPr>
              <w:t>□</w:t>
            </w:r>
          </w:p>
          <w:p>
            <w:pPr>
              <w:tabs>
                <w:tab w:val="center" w:pos="9031"/>
              </w:tabs>
              <w:adjustRightInd w:val="0"/>
              <w:snapToGrid w:val="0"/>
              <w:spacing w:line="320" w:lineRule="exact"/>
              <w:ind w:left="15" w:right="40" w:rightChars="19" w:firstLine="270" w:firstLineChars="150"/>
              <w:rPr>
                <w:rFonts w:ascii="宋体" w:hAnsi="宋体"/>
                <w:bCs/>
                <w:sz w:val="18"/>
                <w:szCs w:val="18"/>
              </w:rPr>
            </w:pPr>
            <w:r>
              <w:rPr>
                <w:rFonts w:hint="eastAsia" w:ascii="宋体" w:hAnsi="宋体"/>
                <w:sz w:val="18"/>
              </w:rPr>
              <w:t xml:space="preserve">④“五险一金”缴存比例高   </w:t>
            </w:r>
            <w:r>
              <w:rPr>
                <w:rFonts w:ascii="宋体" w:hAnsi="宋体"/>
                <w:sz w:val="18"/>
              </w:rPr>
              <w:t xml:space="preserve"> </w:t>
            </w:r>
            <w:r>
              <w:rPr>
                <w:rFonts w:hint="eastAsia" w:ascii="宋体" w:hAnsi="宋体"/>
                <w:bCs/>
                <w:sz w:val="18"/>
                <w:szCs w:val="18"/>
              </w:rPr>
              <w:t>□</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⑤其他（请注明）</w:t>
            </w:r>
            <w:r>
              <w:rPr>
                <w:rFonts w:ascii="宋体" w:hAnsi="宋体"/>
                <w:sz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sz w:val="18"/>
                <w:u w:val="single"/>
              </w:rPr>
              <w:t xml:space="preserve"> </w:t>
            </w:r>
            <w:r>
              <w:rPr>
                <w:rFonts w:hint="eastAsia" w:ascii="宋体" w:hAnsi="宋体"/>
                <w:sz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bCs/>
                <w:sz w:val="18"/>
                <w:szCs w:val="18"/>
              </w:rPr>
              <w:t xml:space="preserve">⑥无困难                 </w:t>
            </w:r>
            <w:r>
              <w:rPr>
                <w:rFonts w:ascii="宋体" w:hAnsi="宋体"/>
                <w:bCs/>
                <w:sz w:val="18"/>
                <w:szCs w:val="18"/>
              </w:rPr>
              <w:t xml:space="preserve"> </w:t>
            </w:r>
            <w:r>
              <w:rPr>
                <w:rFonts w:hint="eastAsia" w:ascii="宋体" w:hAnsi="宋体"/>
                <w:sz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2</w:t>
            </w:r>
            <w:r>
              <w:rPr>
                <w:rFonts w:ascii="宋体" w:hAnsi="宋体"/>
                <w:sz w:val="18"/>
              </w:rPr>
              <w:t>5</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right="-1" w:firstLine="90" w:firstLineChars="50"/>
              <w:rPr>
                <w:rFonts w:ascii="宋体"/>
                <w:sz w:val="18"/>
              </w:rPr>
            </w:pPr>
            <w:r>
              <w:rPr>
                <w:rFonts w:hint="eastAsia" w:ascii="宋体" w:hAnsi="宋体"/>
                <w:sz w:val="18"/>
              </w:rPr>
              <w:t xml:space="preserve">预计下季度企业用工计划比去年同期  ①增加     □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②持平  </w:t>
            </w:r>
            <w:r>
              <w:rPr>
                <w:rFonts w:ascii="宋体" w:hAnsi="宋体"/>
                <w:sz w:val="18"/>
              </w:rPr>
              <w:t xml:space="preserve"> </w:t>
            </w:r>
            <w:r>
              <w:rPr>
                <w:rFonts w:hint="eastAsia" w:ascii="宋体" w:hAnsi="宋体"/>
                <w:sz w:val="18"/>
              </w:rPr>
              <w:t xml:space="preserve">   □   </w:t>
            </w:r>
            <w:r>
              <w:rPr>
                <w:rFonts w:ascii="宋体" w:hAnsi="宋体"/>
                <w:sz w:val="18"/>
              </w:rPr>
              <w:t xml:space="preserve">       </w:t>
            </w:r>
            <w:r>
              <w:rPr>
                <w:rFonts w:hint="eastAsia" w:ascii="宋体" w:hAnsi="宋体"/>
                <w:sz w:val="18"/>
              </w:rPr>
              <w:t xml:space="preserve"> ③减少 </w:t>
            </w:r>
            <w:r>
              <w:rPr>
                <w:rFonts w:ascii="宋体" w:hAnsi="宋体"/>
                <w:sz w:val="18"/>
              </w:rPr>
              <w:t xml:space="preserve">  </w:t>
            </w:r>
            <w:r>
              <w:rPr>
                <w:rFonts w:hint="eastAsia" w:ascii="宋体" w:hAnsi="宋体"/>
                <w:sz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single" w:color="auto" w:sz="2" w:space="0"/>
              <w:left w:val="double" w:color="auto" w:sz="4" w:space="0"/>
              <w:bottom w:val="single" w:color="auto" w:sz="2" w:space="0"/>
              <w:right w:val="double" w:color="auto" w:sz="4" w:space="0"/>
            </w:tcBorders>
            <w:vAlign w:val="center"/>
          </w:tcPr>
          <w:p>
            <w:pPr>
              <w:adjustRightInd w:val="0"/>
              <w:snapToGrid w:val="0"/>
              <w:spacing w:line="320" w:lineRule="exact"/>
              <w:jc w:val="center"/>
              <w:rPr>
                <w:rFonts w:ascii="宋体"/>
                <w:b/>
                <w:sz w:val="18"/>
              </w:rPr>
            </w:pPr>
            <w:r>
              <w:rPr>
                <w:rFonts w:hint="eastAsia" w:ascii="宋体" w:hAnsi="宋体"/>
                <w:b/>
                <w:sz w:val="18"/>
              </w:rPr>
              <w:t>六、企业库存</w:t>
            </w:r>
            <w:r>
              <w:rPr>
                <w:rFonts w:ascii="宋体" w:hAnsi="宋体"/>
                <w:b/>
                <w:sz w:val="18"/>
              </w:rPr>
              <w:t>和</w:t>
            </w:r>
            <w:r>
              <w:rPr>
                <w:rFonts w:hint="eastAsia" w:ascii="宋体" w:hAnsi="宋体"/>
                <w:b/>
                <w:sz w:val="18"/>
              </w:rPr>
              <w:t>成本</w:t>
            </w:r>
            <w:r>
              <w:rPr>
                <w:rFonts w:ascii="宋体" w:hAnsi="宋体"/>
                <w:b/>
                <w:sz w:val="18"/>
              </w:rPr>
              <w:t>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hint="eastAsia" w:ascii="宋体" w:hAnsi="宋体"/>
                <w:sz w:val="18"/>
              </w:rPr>
              <w:t>2</w:t>
            </w:r>
            <w:r>
              <w:rPr>
                <w:rFonts w:ascii="宋体" w:hAnsi="宋体"/>
                <w:sz w:val="18"/>
              </w:rPr>
              <w:t>6</w:t>
            </w:r>
          </w:p>
        </w:tc>
        <w:tc>
          <w:tcPr>
            <w:tcW w:w="9463" w:type="dxa"/>
            <w:tcBorders>
              <w:top w:val="single" w:color="auto" w:sz="2" w:space="0"/>
              <w:left w:val="single" w:color="auto" w:sz="2" w:space="0"/>
              <w:bottom w:val="single" w:color="auto" w:sz="2" w:space="0"/>
              <w:right w:val="double" w:color="auto" w:sz="4" w:space="0"/>
            </w:tcBorders>
            <w:vAlign w:val="center"/>
          </w:tcPr>
          <w:p>
            <w:pPr>
              <w:tabs>
                <w:tab w:val="center" w:pos="9031"/>
              </w:tabs>
              <w:adjustRightInd w:val="0"/>
              <w:snapToGrid w:val="0"/>
              <w:spacing w:line="320" w:lineRule="exact"/>
              <w:ind w:left="155" w:right="40" w:rightChars="19"/>
              <w:rPr>
                <w:rFonts w:ascii="宋体" w:hAnsi="宋体"/>
                <w:sz w:val="18"/>
                <w:szCs w:val="18"/>
              </w:rPr>
            </w:pPr>
            <w:r>
              <w:rPr>
                <w:rFonts w:hint="eastAsia" w:ascii="宋体" w:hAnsi="宋体"/>
                <w:sz w:val="18"/>
              </w:rPr>
              <w:t>本季度企业产成品库存比上季度</w:t>
            </w:r>
            <w:r>
              <w:rPr>
                <w:rFonts w:hint="eastAsia" w:ascii="宋体" w:hAnsi="宋体"/>
                <w:bCs/>
                <w:sz w:val="18"/>
                <w:szCs w:val="18"/>
              </w:rPr>
              <w:t>（如选</w:t>
            </w:r>
            <w:r>
              <w:rPr>
                <w:rFonts w:hint="eastAsia" w:ascii="宋体" w:hAnsi="宋体"/>
                <w:sz w:val="18"/>
              </w:rPr>
              <w:t>①，</w:t>
            </w:r>
            <w:r>
              <w:rPr>
                <w:rFonts w:ascii="宋体" w:hAnsi="宋体"/>
                <w:sz w:val="18"/>
              </w:rPr>
              <w:t>跳过问题28</w:t>
            </w:r>
            <w:r>
              <w:rPr>
                <w:rFonts w:hint="eastAsia" w:ascii="宋体" w:hAnsi="宋体"/>
                <w:sz w:val="18"/>
              </w:rPr>
              <w:t>，</w:t>
            </w:r>
            <w:r>
              <w:rPr>
                <w:rFonts w:ascii="宋体" w:hAnsi="宋体"/>
                <w:sz w:val="18"/>
              </w:rPr>
              <w:t>如选</w:t>
            </w:r>
            <w:r>
              <w:rPr>
                <w:rFonts w:hint="eastAsia" w:ascii="宋体" w:hAnsi="宋体"/>
                <w:bCs/>
                <w:sz w:val="18"/>
                <w:szCs w:val="18"/>
              </w:rPr>
              <w:t>②，</w:t>
            </w:r>
            <w:r>
              <w:rPr>
                <w:rFonts w:ascii="宋体" w:hAnsi="宋体"/>
                <w:bCs/>
                <w:sz w:val="18"/>
                <w:szCs w:val="18"/>
              </w:rPr>
              <w:t>跳过问题27</w:t>
            </w:r>
            <w:r>
              <w:rPr>
                <w:rFonts w:hint="eastAsia" w:ascii="宋体" w:hAnsi="宋体"/>
                <w:bCs/>
                <w:sz w:val="18"/>
                <w:szCs w:val="18"/>
              </w:rPr>
              <w:t>、</w:t>
            </w:r>
            <w:r>
              <w:rPr>
                <w:rFonts w:ascii="宋体" w:hAnsi="宋体"/>
                <w:bCs/>
                <w:sz w:val="18"/>
                <w:szCs w:val="18"/>
              </w:rPr>
              <w:t>28</w:t>
            </w:r>
            <w:r>
              <w:rPr>
                <w:rFonts w:hint="eastAsia" w:ascii="宋体" w:hAnsi="宋体"/>
                <w:bCs/>
                <w:sz w:val="18"/>
                <w:szCs w:val="18"/>
              </w:rPr>
              <w:t>，</w:t>
            </w:r>
            <w:r>
              <w:rPr>
                <w:rFonts w:ascii="宋体" w:hAnsi="宋体"/>
                <w:bCs/>
                <w:sz w:val="18"/>
                <w:szCs w:val="18"/>
              </w:rPr>
              <w:t>如选</w:t>
            </w:r>
            <w:r>
              <w:rPr>
                <w:rFonts w:hint="eastAsia" w:ascii="宋体" w:hAnsi="宋体"/>
                <w:sz w:val="18"/>
                <w:szCs w:val="18"/>
              </w:rPr>
              <w:t>③，</w:t>
            </w:r>
            <w:r>
              <w:rPr>
                <w:rFonts w:ascii="宋体" w:hAnsi="宋体"/>
                <w:sz w:val="18"/>
                <w:szCs w:val="18"/>
              </w:rPr>
              <w:t>跳过问题27</w:t>
            </w:r>
            <w:r>
              <w:rPr>
                <w:rFonts w:hint="eastAsia" w:ascii="宋体" w:hAnsi="宋体"/>
                <w:sz w:val="18"/>
                <w:szCs w:val="18"/>
              </w:rPr>
              <w:t>）</w:t>
            </w:r>
          </w:p>
          <w:p>
            <w:pPr>
              <w:tabs>
                <w:tab w:val="center" w:pos="9031"/>
              </w:tabs>
              <w:adjustRightInd w:val="0"/>
              <w:snapToGrid w:val="0"/>
              <w:spacing w:line="320" w:lineRule="exact"/>
              <w:ind w:left="15" w:right="40" w:rightChars="19" w:firstLine="270" w:firstLineChars="150"/>
              <w:rPr>
                <w:rFonts w:ascii="宋体"/>
                <w:sz w:val="18"/>
              </w:rPr>
            </w:pPr>
            <w:r>
              <w:rPr>
                <w:rFonts w:hint="eastAsia" w:ascii="宋体" w:hAnsi="宋体"/>
                <w:sz w:val="18"/>
              </w:rPr>
              <w:t>①增加</w:t>
            </w:r>
            <w:r>
              <w:rPr>
                <w:rFonts w:hint="eastAsia" w:ascii="宋体" w:hAnsi="宋体"/>
                <w:bCs/>
                <w:sz w:val="18"/>
                <w:szCs w:val="18"/>
              </w:rPr>
              <w:t xml:space="preserve">  </w:t>
            </w:r>
            <w:r>
              <w:rPr>
                <w:rFonts w:ascii="宋体" w:hAnsi="宋体"/>
                <w:sz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w:t>
            </w:r>
            <w:r>
              <w:rPr>
                <w:rFonts w:ascii="宋体" w:hAnsi="宋体"/>
                <w:bCs/>
                <w:sz w:val="18"/>
                <w:szCs w:val="18"/>
              </w:rPr>
              <w:t xml:space="preserve">  </w:t>
            </w:r>
            <w:r>
              <w:rPr>
                <w:rFonts w:hint="eastAsia" w:ascii="宋体" w:hAnsi="宋体"/>
                <w:sz w:val="18"/>
              </w:rPr>
              <w:t xml:space="preserve">   </w:t>
            </w:r>
            <w:r>
              <w:rPr>
                <w:rFonts w:hint="eastAsia" w:ascii="宋体" w:hAnsi="宋体"/>
                <w:bCs/>
                <w:sz w:val="18"/>
                <w:szCs w:val="18"/>
              </w:rPr>
              <w:t>□</w:t>
            </w:r>
            <w:r>
              <w:rPr>
                <w:rFonts w:ascii="宋体" w:hAnsi="宋体"/>
                <w:bCs/>
                <w:sz w:val="18"/>
                <w:szCs w:val="18"/>
              </w:rPr>
              <w:t xml:space="preserve">    </w:t>
            </w:r>
            <w:r>
              <w:rPr>
                <w:rFonts w:hint="eastAsia" w:ascii="宋体" w:hAnsi="宋体"/>
                <w:sz w:val="18"/>
              </w:rPr>
              <w:t xml:space="preserve"> ②基本持平 </w:t>
            </w:r>
            <w:r>
              <w:rPr>
                <w:rFonts w:ascii="宋体" w:hAnsi="宋体"/>
                <w:sz w:val="18"/>
              </w:rPr>
              <w:t xml:space="preserve">           </w:t>
            </w:r>
            <w:r>
              <w:rPr>
                <w:rFonts w:hint="eastAsia" w:ascii="宋体" w:hAnsi="宋体"/>
                <w:bCs/>
                <w:sz w:val="18"/>
                <w:szCs w:val="18"/>
              </w:rPr>
              <w:t xml:space="preserve"> </w:t>
            </w:r>
            <w:r>
              <w:rPr>
                <w:rFonts w:hint="eastAsia" w:ascii="宋体" w:hAnsi="宋体"/>
                <w:sz w:val="18"/>
              </w:rPr>
              <w:t xml:space="preserve">   </w:t>
            </w:r>
            <w:r>
              <w:rPr>
                <w:rFonts w:ascii="宋体" w:hAnsi="宋体"/>
                <w:sz w:val="18"/>
              </w:rPr>
              <w:t xml:space="preserve"> </w:t>
            </w:r>
            <w:r>
              <w:rPr>
                <w:rFonts w:hint="eastAsia" w:ascii="宋体" w:hAnsi="宋体"/>
                <w:bCs/>
                <w:sz w:val="18"/>
                <w:szCs w:val="18"/>
              </w:rPr>
              <w:t>□</w:t>
            </w:r>
            <w:r>
              <w:rPr>
                <w:rFonts w:ascii="宋体" w:hAnsi="宋体"/>
                <w:sz w:val="18"/>
              </w:rPr>
              <w:t xml:space="preserve">    </w:t>
            </w:r>
            <w:r>
              <w:rPr>
                <w:rFonts w:hint="eastAsia" w:ascii="宋体" w:hAnsi="宋体"/>
                <w:sz w:val="18"/>
              </w:rPr>
              <w:t xml:space="preserve">③减少 </w:t>
            </w:r>
            <w:r>
              <w:rPr>
                <w:rFonts w:ascii="宋体" w:hAnsi="宋体"/>
                <w:sz w:val="18"/>
              </w:rPr>
              <w:t xml:space="preserve">               </w:t>
            </w:r>
            <w:r>
              <w:rPr>
                <w:rFonts w:hint="eastAsia" w:ascii="宋体" w:hAnsi="宋体"/>
                <w:bCs/>
                <w:sz w:val="18"/>
                <w:szCs w:val="18"/>
              </w:rPr>
              <w:t xml:space="preserve"> </w:t>
            </w:r>
            <w:r>
              <w:rPr>
                <w:rFonts w:hint="eastAsia" w:ascii="宋体" w:hAnsi="宋体"/>
                <w:sz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ascii="宋体" w:hAnsi="宋体"/>
                <w:sz w:val="18"/>
              </w:rPr>
              <w:t>27</w:t>
            </w:r>
          </w:p>
        </w:tc>
        <w:tc>
          <w:tcPr>
            <w:tcW w:w="9463" w:type="dxa"/>
            <w:tcBorders>
              <w:top w:val="single" w:color="auto" w:sz="2" w:space="0"/>
              <w:left w:val="single" w:color="auto" w:sz="2" w:space="0"/>
              <w:bottom w:val="single" w:color="auto" w:sz="2"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企业产成品库存增加</w:t>
            </w:r>
            <w:r>
              <w:rPr>
                <w:rFonts w:ascii="宋体" w:hAnsi="宋体"/>
                <w:bCs/>
                <w:sz w:val="18"/>
                <w:szCs w:val="18"/>
              </w:rPr>
              <w:t>的主要原因</w:t>
            </w:r>
            <w:r>
              <w:rPr>
                <w:rFonts w:hint="eastAsia" w:ascii="宋体" w:hAnsi="宋体"/>
                <w:sz w:val="18"/>
              </w:rPr>
              <w:t>（可多选，最多选</w:t>
            </w:r>
            <w:r>
              <w:rPr>
                <w:rFonts w:ascii="宋体" w:hAnsi="宋体"/>
                <w:sz w:val="18"/>
              </w:rPr>
              <w:t>2</w:t>
            </w:r>
            <w:r>
              <w:rPr>
                <w:rFonts w:hint="eastAsia" w:ascii="宋体" w:hAnsi="宋体"/>
                <w:sz w:val="18"/>
              </w:rPr>
              <w:t>项。）</w:t>
            </w:r>
          </w:p>
          <w:p>
            <w:pPr>
              <w:adjustRightInd w:val="0"/>
              <w:snapToGrid w:val="0"/>
              <w:spacing w:line="320" w:lineRule="exact"/>
              <w:ind w:left="15" w:firstLine="270" w:firstLineChars="150"/>
              <w:rPr>
                <w:rFonts w:ascii="宋体" w:hAnsi="宋体"/>
                <w:sz w:val="18"/>
              </w:rPr>
            </w:pPr>
            <w:r>
              <w:rPr>
                <w:rFonts w:hint="eastAsia" w:ascii="宋体" w:hAnsi="宋体"/>
                <w:sz w:val="18"/>
              </w:rPr>
              <w:t>①</w:t>
            </w:r>
            <w:r>
              <w:rPr>
                <w:rFonts w:hint="eastAsia" w:ascii="宋体" w:hAnsi="宋体"/>
                <w:bCs/>
                <w:sz w:val="18"/>
                <w:szCs w:val="18"/>
              </w:rPr>
              <w:t>销售不畅</w:t>
            </w:r>
            <w:r>
              <w:rPr>
                <w:rFonts w:ascii="宋体" w:hAnsi="宋体"/>
                <w:bCs/>
                <w:sz w:val="18"/>
                <w:szCs w:val="18"/>
              </w:rPr>
              <w:t>、产品积压</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②产品价格上涨、</w:t>
            </w:r>
            <w:r>
              <w:rPr>
                <w:rFonts w:ascii="宋体" w:hAnsi="宋体"/>
                <w:bCs/>
                <w:sz w:val="18"/>
                <w:szCs w:val="18"/>
              </w:rPr>
              <w:t>增加生产</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③季节</w:t>
            </w:r>
            <w:r>
              <w:rPr>
                <w:rFonts w:ascii="宋体" w:hAnsi="宋体"/>
                <w:bCs/>
                <w:sz w:val="18"/>
                <w:szCs w:val="18"/>
              </w:rPr>
              <w:t>性备货</w:t>
            </w:r>
            <w:r>
              <w:rPr>
                <w:rFonts w:hint="eastAsia" w:ascii="宋体" w:hAnsi="宋体"/>
                <w:bCs/>
                <w:sz w:val="18"/>
                <w:szCs w:val="18"/>
              </w:rPr>
              <w:t xml:space="preserve">           </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hint="eastAsia" w:ascii="宋体" w:hAnsi="宋体"/>
                <w:bCs/>
                <w:sz w:val="18"/>
                <w:szCs w:val="18"/>
              </w:rPr>
              <w:t>□</w:t>
            </w:r>
          </w:p>
          <w:p>
            <w:pPr>
              <w:adjustRightInd w:val="0"/>
              <w:snapToGrid w:val="0"/>
              <w:spacing w:line="320" w:lineRule="exact"/>
              <w:ind w:left="21" w:firstLine="270" w:firstLineChars="150"/>
              <w:rPr>
                <w:rFonts w:ascii="宋体" w:hAnsi="宋体"/>
                <w:sz w:val="18"/>
                <w:szCs w:val="22"/>
              </w:rPr>
            </w:pPr>
            <w:r>
              <w:rPr>
                <w:rFonts w:hint="eastAsia" w:ascii="宋体" w:hAnsi="宋体"/>
                <w:sz w:val="18"/>
                <w:szCs w:val="22"/>
              </w:rPr>
              <w:t>④</w:t>
            </w:r>
            <w:r>
              <w:rPr>
                <w:rFonts w:hint="eastAsia" w:ascii="宋体" w:hAnsi="宋体"/>
                <w:bCs/>
                <w:sz w:val="18"/>
                <w:szCs w:val="18"/>
              </w:rPr>
              <w:t xml:space="preserve">物流制约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hint="eastAsia" w:ascii="宋体" w:hAnsi="宋体"/>
                <w:sz w:val="18"/>
                <w:szCs w:val="22"/>
              </w:rPr>
              <w:t>⑤</w:t>
            </w:r>
            <w:r>
              <w:rPr>
                <w:rFonts w:hint="eastAsia" w:ascii="宋体" w:hAnsi="宋体"/>
                <w:bCs/>
                <w:sz w:val="18"/>
                <w:szCs w:val="18"/>
              </w:rPr>
              <w:t>其他（请注明）</w:t>
            </w:r>
            <w:r>
              <w:rPr>
                <w:rFonts w:hint="eastAsia" w:ascii="宋体" w:hAnsi="宋体"/>
                <w:sz w:val="18"/>
                <w:szCs w:val="22"/>
              </w:rPr>
              <w:t xml:space="preserve">  </w:t>
            </w:r>
            <w:r>
              <w:rPr>
                <w:rFonts w:ascii="宋体" w:hAnsi="宋体"/>
                <w:sz w:val="18"/>
                <w:szCs w:val="22"/>
                <w:u w:val="single"/>
              </w:rPr>
              <w:t xml:space="preserve">        </w:t>
            </w:r>
            <w:r>
              <w:rPr>
                <w:rFonts w:hint="eastAsia"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ascii="宋体" w:hAnsi="宋体"/>
                <w:sz w:val="18"/>
              </w:rPr>
              <w:t>28</w:t>
            </w:r>
          </w:p>
        </w:tc>
        <w:tc>
          <w:tcPr>
            <w:tcW w:w="9463" w:type="dxa"/>
            <w:tcBorders>
              <w:top w:val="single" w:color="auto" w:sz="2" w:space="0"/>
              <w:left w:val="single" w:color="auto" w:sz="2" w:space="0"/>
              <w:bottom w:val="single" w:color="auto" w:sz="2"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企业产成品库存减少</w:t>
            </w:r>
            <w:r>
              <w:rPr>
                <w:rFonts w:ascii="宋体" w:hAnsi="宋体"/>
                <w:bCs/>
                <w:sz w:val="18"/>
                <w:szCs w:val="18"/>
              </w:rPr>
              <w:t>的主要原因</w:t>
            </w:r>
            <w:r>
              <w:rPr>
                <w:rFonts w:hint="eastAsia" w:ascii="宋体" w:hAnsi="宋体"/>
                <w:sz w:val="18"/>
              </w:rPr>
              <w:t>（可多选，最多选</w:t>
            </w:r>
            <w:r>
              <w:rPr>
                <w:rFonts w:ascii="宋体" w:hAnsi="宋体"/>
                <w:sz w:val="18"/>
              </w:rPr>
              <w:t>2</w:t>
            </w:r>
            <w:r>
              <w:rPr>
                <w:rFonts w:hint="eastAsia" w:ascii="宋体" w:hAnsi="宋体"/>
                <w:sz w:val="18"/>
              </w:rPr>
              <w:t>项。）</w:t>
            </w:r>
          </w:p>
          <w:p>
            <w:pPr>
              <w:snapToGrid w:val="0"/>
              <w:spacing w:line="320" w:lineRule="exact"/>
              <w:ind w:left="15" w:firstLine="270" w:firstLineChars="150"/>
              <w:rPr>
                <w:rFonts w:ascii="宋体" w:hAnsi="宋体"/>
                <w:bCs/>
                <w:sz w:val="18"/>
                <w:szCs w:val="18"/>
              </w:rPr>
            </w:pPr>
            <w:r>
              <w:rPr>
                <w:rFonts w:hint="eastAsia" w:ascii="宋体" w:hAnsi="宋体"/>
                <w:sz w:val="18"/>
              </w:rPr>
              <w:t>①</w:t>
            </w:r>
            <w:r>
              <w:rPr>
                <w:rFonts w:hint="eastAsia" w:ascii="宋体" w:hAnsi="宋体"/>
                <w:bCs/>
                <w:sz w:val="18"/>
                <w:szCs w:val="18"/>
              </w:rPr>
              <w:t>需求改善</w:t>
            </w:r>
            <w:r>
              <w:rPr>
                <w:rFonts w:ascii="宋体" w:hAnsi="宋体"/>
                <w:bCs/>
                <w:sz w:val="18"/>
                <w:szCs w:val="18"/>
              </w:rPr>
              <w:t>、销量</w:t>
            </w:r>
            <w:r>
              <w:rPr>
                <w:rFonts w:hint="eastAsia" w:ascii="宋体" w:hAnsi="宋体"/>
                <w:bCs/>
                <w:sz w:val="18"/>
                <w:szCs w:val="18"/>
              </w:rPr>
              <w:t xml:space="preserve">增加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②产品</w:t>
            </w:r>
            <w:r>
              <w:rPr>
                <w:rFonts w:ascii="宋体" w:hAnsi="宋体"/>
                <w:bCs/>
                <w:sz w:val="18"/>
                <w:szCs w:val="18"/>
              </w:rPr>
              <w:t>升级、适销对路</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sz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③因</w:t>
            </w:r>
            <w:r>
              <w:rPr>
                <w:rFonts w:ascii="宋体" w:hAnsi="宋体"/>
                <w:bCs/>
                <w:sz w:val="18"/>
                <w:szCs w:val="18"/>
              </w:rPr>
              <w:t>成本上升阶段性减产</w:t>
            </w:r>
            <w:r>
              <w:rPr>
                <w:rFonts w:hint="eastAsia" w:ascii="宋体" w:hAnsi="宋体"/>
                <w:bCs/>
                <w:sz w:val="18"/>
                <w:szCs w:val="18"/>
              </w:rPr>
              <w:t xml:space="preserve">    </w:t>
            </w:r>
            <w:r>
              <w:rPr>
                <w:rFonts w:ascii="宋体" w:hAnsi="宋体"/>
                <w:sz w:val="18"/>
              </w:rPr>
              <w:t xml:space="preserve"> </w:t>
            </w:r>
            <w:r>
              <w:rPr>
                <w:rFonts w:hint="eastAsia" w:ascii="宋体" w:hAnsi="宋体"/>
                <w:bCs/>
                <w:sz w:val="18"/>
                <w:szCs w:val="18"/>
              </w:rPr>
              <w:t>□</w:t>
            </w:r>
          </w:p>
          <w:p>
            <w:pPr>
              <w:snapToGrid w:val="0"/>
              <w:spacing w:line="320" w:lineRule="exact"/>
              <w:ind w:left="21" w:firstLine="270" w:firstLineChars="150"/>
              <w:rPr>
                <w:rFonts w:ascii="宋体" w:hAnsi="宋体"/>
                <w:bCs/>
                <w:sz w:val="18"/>
                <w:szCs w:val="18"/>
              </w:rPr>
            </w:pPr>
            <w:r>
              <w:rPr>
                <w:rFonts w:hint="eastAsia" w:ascii="宋体" w:hAnsi="宋体"/>
                <w:bCs/>
                <w:sz w:val="18"/>
                <w:szCs w:val="18"/>
              </w:rPr>
              <w:t>④产品价格</w:t>
            </w:r>
            <w:r>
              <w:rPr>
                <w:rFonts w:ascii="宋体" w:hAnsi="宋体"/>
                <w:bCs/>
                <w:sz w:val="18"/>
                <w:szCs w:val="18"/>
              </w:rPr>
              <w:t>下降、减产</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22"/>
              </w:rPr>
              <w:t>⑤创新销售模式</w:t>
            </w:r>
            <w:r>
              <w:rPr>
                <w:rFonts w:ascii="宋体" w:hAnsi="宋体"/>
                <w:sz w:val="18"/>
                <w:szCs w:val="22"/>
              </w:rPr>
              <w:t>、减少库存</w:t>
            </w:r>
            <w:r>
              <w:rPr>
                <w:rFonts w:hint="eastAsia" w:ascii="宋体" w:hAnsi="宋体"/>
                <w:sz w:val="18"/>
                <w:szCs w:val="22"/>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szCs w:val="22"/>
              </w:rPr>
              <w:t>⑥</w:t>
            </w:r>
            <w:r>
              <w:rPr>
                <w:rFonts w:hint="eastAsia" w:ascii="宋体" w:hAnsi="宋体"/>
                <w:bCs/>
                <w:sz w:val="18"/>
                <w:szCs w:val="18"/>
              </w:rPr>
              <w:t>其他（请注明）</w:t>
            </w:r>
            <w:r>
              <w:rPr>
                <w:rFonts w:ascii="宋体" w:hAnsi="宋体"/>
                <w:sz w:val="18"/>
                <w:szCs w:val="22"/>
                <w:u w:val="single"/>
              </w:rPr>
              <w:t xml:space="preserve">          </w:t>
            </w:r>
            <w:r>
              <w:rPr>
                <w:rFonts w:hint="eastAsia"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ascii="宋体" w:hAnsi="宋体"/>
                <w:sz w:val="18"/>
              </w:rPr>
              <w:t>29</w:t>
            </w:r>
          </w:p>
        </w:tc>
        <w:tc>
          <w:tcPr>
            <w:tcW w:w="9463" w:type="dxa"/>
            <w:tcBorders>
              <w:top w:val="single" w:color="auto" w:sz="2" w:space="0"/>
              <w:left w:val="single" w:color="auto" w:sz="2" w:space="0"/>
              <w:bottom w:val="single" w:color="auto" w:sz="2"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 xml:space="preserve">本季度企业综合生产成本比上季度  </w:t>
            </w:r>
            <w:r>
              <w:rPr>
                <w:rFonts w:ascii="宋体" w:hAnsi="宋体"/>
                <w:bCs/>
                <w:sz w:val="18"/>
                <w:szCs w:val="18"/>
              </w:rPr>
              <w:t xml:space="preserve">   </w:t>
            </w:r>
            <w:r>
              <w:rPr>
                <w:rFonts w:hint="eastAsia" w:ascii="宋体" w:hAnsi="宋体"/>
                <w:bCs/>
                <w:sz w:val="18"/>
                <w:szCs w:val="18"/>
              </w:rPr>
              <w:t xml:space="preserve">   </w:t>
            </w:r>
            <w:r>
              <w:rPr>
                <w:rFonts w:hint="eastAsia" w:ascii="宋体" w:hAnsi="宋体"/>
                <w:sz w:val="18"/>
              </w:rPr>
              <w:t>①</w:t>
            </w:r>
            <w:r>
              <w:rPr>
                <w:rFonts w:hint="eastAsia" w:ascii="宋体" w:hAnsi="宋体"/>
                <w:bCs/>
                <w:sz w:val="18"/>
                <w:szCs w:val="18"/>
              </w:rPr>
              <w:t xml:space="preserve">上升  □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②基本持平  □ </w:t>
            </w:r>
            <w:r>
              <w:rPr>
                <w:rFonts w:ascii="宋体" w:hAnsi="宋体"/>
                <w:bCs/>
                <w:sz w:val="18"/>
                <w:szCs w:val="18"/>
              </w:rPr>
              <w:t xml:space="preserve">          </w:t>
            </w:r>
            <w:r>
              <w:rPr>
                <w:rFonts w:hint="eastAsia" w:ascii="宋体" w:hAnsi="宋体"/>
                <w:bCs/>
                <w:sz w:val="18"/>
                <w:szCs w:val="18"/>
              </w:rPr>
              <w:t xml:space="preserve"> ③下降 </w:t>
            </w:r>
            <w:r>
              <w:rPr>
                <w:rFonts w:ascii="宋体" w:hAnsi="宋体"/>
                <w:bCs/>
                <w:sz w:val="18"/>
                <w:szCs w:val="18"/>
              </w:rPr>
              <w:t xml:space="preserve"> </w:t>
            </w:r>
            <w:r>
              <w:rPr>
                <w:rFonts w:hint="eastAsia" w:ascii="宋体" w:hAnsi="宋体"/>
                <w:bCs/>
                <w:sz w:val="18"/>
                <w:szCs w:val="18"/>
              </w:rPr>
              <w:t>□</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333" w:hRule="atLeast"/>
          <w:jc w:val="center"/>
        </w:trPr>
        <w:tc>
          <w:tcPr>
            <w:tcW w:w="444" w:type="dxa"/>
            <w:tcBorders>
              <w:top w:val="single" w:color="auto" w:sz="2" w:space="0"/>
              <w:left w:val="double" w:color="auto" w:sz="4" w:space="0"/>
              <w:bottom w:val="double" w:color="auto" w:sz="4" w:space="0"/>
              <w:right w:val="single" w:color="auto" w:sz="2" w:space="0"/>
            </w:tcBorders>
            <w:vAlign w:val="center"/>
          </w:tcPr>
          <w:p>
            <w:pPr>
              <w:adjustRightInd w:val="0"/>
              <w:snapToGrid w:val="0"/>
              <w:spacing w:line="280" w:lineRule="exact"/>
              <w:jc w:val="center"/>
              <w:rPr>
                <w:rFonts w:ascii="宋体" w:hAnsi="宋体"/>
                <w:sz w:val="18"/>
              </w:rPr>
            </w:pPr>
            <w:r>
              <w:rPr>
                <w:rFonts w:hint="eastAsia" w:ascii="宋体" w:hAnsi="宋体"/>
                <w:sz w:val="18"/>
              </w:rPr>
              <w:t>3</w:t>
            </w:r>
            <w:r>
              <w:rPr>
                <w:rFonts w:ascii="宋体" w:hAnsi="宋体"/>
                <w:sz w:val="18"/>
              </w:rPr>
              <w:t>0</w:t>
            </w:r>
          </w:p>
        </w:tc>
        <w:tc>
          <w:tcPr>
            <w:tcW w:w="9463" w:type="dxa"/>
            <w:tcBorders>
              <w:top w:val="single" w:color="auto" w:sz="2" w:space="0"/>
              <w:left w:val="single" w:color="auto" w:sz="2" w:space="0"/>
              <w:bottom w:val="double" w:color="auto" w:sz="4" w:space="0"/>
              <w:right w:val="double" w:color="auto" w:sz="4" w:space="0"/>
            </w:tcBorders>
            <w:vAlign w:val="center"/>
          </w:tcPr>
          <w:p>
            <w:pPr>
              <w:snapToGrid w:val="0"/>
              <w:spacing w:line="320" w:lineRule="exact"/>
              <w:ind w:firstLine="90" w:firstLineChars="50"/>
              <w:rPr>
                <w:rFonts w:ascii="宋体" w:hAnsi="宋体"/>
                <w:bCs/>
                <w:sz w:val="18"/>
                <w:szCs w:val="18"/>
              </w:rPr>
            </w:pPr>
            <w:r>
              <w:rPr>
                <w:rFonts w:hint="eastAsia" w:ascii="宋体" w:hAnsi="宋体"/>
                <w:bCs/>
                <w:sz w:val="18"/>
                <w:szCs w:val="18"/>
              </w:rPr>
              <w:t>本季度企业面临的主要成本压力</w:t>
            </w:r>
            <w:r>
              <w:rPr>
                <w:rFonts w:hint="eastAsia" w:ascii="宋体" w:hAnsi="宋体"/>
                <w:sz w:val="18"/>
              </w:rPr>
              <w:t>（可多选，最多选3项。）</w:t>
            </w:r>
          </w:p>
          <w:p>
            <w:pPr>
              <w:tabs>
                <w:tab w:val="left" w:pos="305"/>
              </w:tabs>
              <w:snapToGrid w:val="0"/>
              <w:spacing w:line="320" w:lineRule="exact"/>
              <w:ind w:left="15" w:firstLine="270" w:firstLineChars="150"/>
              <w:rPr>
                <w:rFonts w:ascii="宋体" w:hAnsi="宋体"/>
                <w:bCs/>
                <w:sz w:val="18"/>
                <w:szCs w:val="18"/>
              </w:rPr>
            </w:pPr>
            <w:r>
              <w:rPr>
                <w:rFonts w:hint="eastAsia" w:ascii="宋体" w:hAnsi="宋体"/>
                <w:sz w:val="18"/>
                <w:szCs w:val="22"/>
              </w:rPr>
              <w:t>①</w:t>
            </w:r>
            <w:r>
              <w:rPr>
                <w:rFonts w:hint="eastAsia" w:ascii="宋体" w:hAnsi="宋体"/>
                <w:bCs/>
                <w:sz w:val="18"/>
                <w:szCs w:val="18"/>
              </w:rPr>
              <w:t xml:space="preserve">原材料成本     □ </w:t>
            </w:r>
            <w:r>
              <w:rPr>
                <w:rFonts w:ascii="宋体" w:hAnsi="宋体"/>
                <w:bCs/>
                <w:sz w:val="18"/>
                <w:szCs w:val="18"/>
              </w:rPr>
              <w:t xml:space="preserve">   </w:t>
            </w:r>
            <w:r>
              <w:rPr>
                <w:rFonts w:hint="eastAsia" w:ascii="宋体" w:hAnsi="宋体"/>
                <w:bCs/>
                <w:sz w:val="18"/>
                <w:szCs w:val="18"/>
              </w:rPr>
              <w:t xml:space="preserve"> ②用工成本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③物流成本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④能耗成本  □  </w:t>
            </w:r>
            <w:r>
              <w:rPr>
                <w:rFonts w:ascii="宋体" w:hAnsi="宋体"/>
                <w:bCs/>
                <w:sz w:val="18"/>
                <w:szCs w:val="18"/>
              </w:rPr>
              <w:t xml:space="preserve">   </w:t>
            </w:r>
            <w:r>
              <w:rPr>
                <w:rFonts w:hint="eastAsia" w:ascii="宋体" w:hAnsi="宋体"/>
                <w:bCs/>
                <w:sz w:val="18"/>
                <w:szCs w:val="18"/>
              </w:rPr>
              <w:fldChar w:fldCharType="begin"/>
            </w:r>
            <w:r>
              <w:rPr>
                <w:rFonts w:hint="eastAsia" w:ascii="宋体" w:hAnsi="宋体"/>
                <w:bCs/>
                <w:sz w:val="18"/>
                <w:szCs w:val="18"/>
              </w:rPr>
              <w:instrText xml:space="preserve"> = 5 \* GB3 </w:instrText>
            </w:r>
            <w:r>
              <w:rPr>
                <w:rFonts w:hint="eastAsia" w:ascii="宋体" w:hAnsi="宋体"/>
                <w:bCs/>
                <w:sz w:val="18"/>
                <w:szCs w:val="18"/>
              </w:rPr>
              <w:fldChar w:fldCharType="separate"/>
            </w:r>
            <w:r>
              <w:rPr>
                <w:rFonts w:hint="eastAsia" w:ascii="宋体" w:hAnsi="宋体"/>
                <w:bCs/>
                <w:sz w:val="18"/>
                <w:szCs w:val="18"/>
              </w:rPr>
              <w:t>⑤</w:t>
            </w:r>
            <w:r>
              <w:rPr>
                <w:rFonts w:hint="eastAsia" w:ascii="宋体" w:hAnsi="宋体"/>
                <w:bCs/>
                <w:sz w:val="18"/>
                <w:szCs w:val="18"/>
              </w:rPr>
              <w:fldChar w:fldCharType="end"/>
            </w:r>
            <w:r>
              <w:rPr>
                <w:rFonts w:hint="eastAsia" w:ascii="宋体" w:hAnsi="宋体"/>
                <w:bCs/>
                <w:sz w:val="18"/>
                <w:szCs w:val="18"/>
              </w:rPr>
              <w:t>环保成本  □</w:t>
            </w:r>
          </w:p>
          <w:p>
            <w:pPr>
              <w:tabs>
                <w:tab w:val="left" w:pos="305"/>
              </w:tabs>
              <w:snapToGrid w:val="0"/>
              <w:spacing w:line="320" w:lineRule="exact"/>
              <w:ind w:left="15" w:firstLine="270" w:firstLineChars="150"/>
              <w:rPr>
                <w:rFonts w:ascii="宋体" w:hAnsi="宋体"/>
                <w:bCs/>
                <w:sz w:val="18"/>
                <w:szCs w:val="18"/>
              </w:rPr>
            </w:pPr>
            <w:r>
              <w:rPr>
                <w:rFonts w:hint="eastAsia" w:ascii="宋体" w:hAnsi="宋体"/>
                <w:bCs/>
                <w:sz w:val="18"/>
                <w:szCs w:val="18"/>
              </w:rPr>
              <w:t xml:space="preserve">⑥税费成本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⑦融资成本 </w:t>
            </w:r>
            <w:r>
              <w:rPr>
                <w:rFonts w:ascii="宋体" w:hAnsi="宋体"/>
                <w:bCs/>
                <w:sz w:val="18"/>
                <w:szCs w:val="18"/>
              </w:rPr>
              <w:t xml:space="preserve"> </w:t>
            </w:r>
            <w:r>
              <w:rPr>
                <w:rFonts w:hint="eastAsia" w:ascii="宋体" w:hAnsi="宋体"/>
                <w:bCs/>
                <w:sz w:val="18"/>
                <w:szCs w:val="18"/>
              </w:rPr>
              <w:t xml:space="preserve">  □ </w:t>
            </w:r>
            <w:r>
              <w:rPr>
                <w:rFonts w:ascii="宋体" w:hAnsi="宋体"/>
                <w:bCs/>
                <w:sz w:val="18"/>
                <w:szCs w:val="18"/>
              </w:rPr>
              <w:t xml:space="preserve"> </w:t>
            </w:r>
            <w:r>
              <w:rPr>
                <w:rFonts w:hint="eastAsia" w:ascii="宋体" w:hAnsi="宋体"/>
                <w:bCs/>
                <w:sz w:val="18"/>
                <w:szCs w:val="18"/>
              </w:rPr>
              <w:t xml:space="preserve">   ⑧制度性成本□ </w:t>
            </w:r>
            <w:r>
              <w:rPr>
                <w:rFonts w:ascii="宋体" w:hAnsi="宋体"/>
                <w:bCs/>
                <w:sz w:val="18"/>
                <w:szCs w:val="18"/>
              </w:rPr>
              <w:t xml:space="preserve">    </w:t>
            </w:r>
            <w:r>
              <w:rPr>
                <w:rFonts w:hint="eastAsia" w:ascii="宋体" w:hAnsi="宋体"/>
                <w:bCs/>
                <w:sz w:val="18"/>
                <w:szCs w:val="18"/>
              </w:rPr>
              <w:fldChar w:fldCharType="begin"/>
            </w:r>
            <w:r>
              <w:rPr>
                <w:rFonts w:hint="eastAsia" w:ascii="宋体" w:hAnsi="宋体"/>
                <w:bCs/>
                <w:sz w:val="18"/>
                <w:szCs w:val="18"/>
              </w:rPr>
              <w:instrText xml:space="preserve"> = 9 \* GB3 </w:instrText>
            </w:r>
            <w:r>
              <w:rPr>
                <w:rFonts w:hint="eastAsia" w:ascii="宋体" w:hAnsi="宋体"/>
                <w:bCs/>
                <w:sz w:val="18"/>
                <w:szCs w:val="18"/>
              </w:rPr>
              <w:fldChar w:fldCharType="separate"/>
            </w:r>
            <w:r>
              <w:rPr>
                <w:rFonts w:hint="eastAsia" w:ascii="宋体" w:hAnsi="宋体"/>
                <w:bCs/>
                <w:sz w:val="18"/>
                <w:szCs w:val="18"/>
              </w:rPr>
              <w:t>⑨</w:t>
            </w:r>
            <w:r>
              <w:rPr>
                <w:rFonts w:hint="eastAsia" w:ascii="宋体" w:hAnsi="宋体"/>
                <w:bCs/>
                <w:sz w:val="18"/>
                <w:szCs w:val="18"/>
              </w:rPr>
              <w:fldChar w:fldCharType="end"/>
            </w:r>
            <w:r>
              <w:rPr>
                <w:rFonts w:hint="eastAsia" w:ascii="宋体" w:hAnsi="宋体"/>
                <w:bCs/>
                <w:sz w:val="18"/>
                <w:szCs w:val="18"/>
              </w:rPr>
              <w:t>其他（请注明）</w:t>
            </w:r>
            <w:r>
              <w:rPr>
                <w:rFonts w:ascii="宋体" w:hAnsi="宋体"/>
                <w:sz w:val="18"/>
                <w:szCs w:val="22"/>
                <w:u w:val="single"/>
              </w:rPr>
              <w:t xml:space="preserve">              </w:t>
            </w:r>
            <w:r>
              <w:rPr>
                <w:rFonts w:hint="eastAsia" w:ascii="宋体" w:hAnsi="宋体"/>
                <w:bCs/>
                <w:sz w:val="18"/>
                <w:szCs w:val="18"/>
              </w:rPr>
              <w:t xml:space="preserve"> □</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907" w:type="dxa"/>
            <w:gridSpan w:val="2"/>
            <w:tcBorders>
              <w:top w:val="double" w:color="auto" w:sz="4" w:space="0"/>
              <w:left w:val="double" w:color="auto" w:sz="4" w:space="0"/>
              <w:bottom w:val="single" w:color="auto" w:sz="2" w:space="0"/>
              <w:right w:val="double" w:color="auto" w:sz="4" w:space="0"/>
            </w:tcBorders>
            <w:vAlign w:val="center"/>
          </w:tcPr>
          <w:p>
            <w:pPr>
              <w:adjustRightInd w:val="0"/>
              <w:snapToGrid w:val="0"/>
              <w:spacing w:line="320" w:lineRule="exact"/>
              <w:jc w:val="center"/>
              <w:rPr>
                <w:rFonts w:ascii="宋体"/>
                <w:b/>
                <w:sz w:val="18"/>
              </w:rPr>
            </w:pPr>
            <w:r>
              <w:rPr>
                <w:rFonts w:hint="eastAsia" w:ascii="宋体" w:hAnsi="宋体"/>
                <w:b/>
                <w:sz w:val="18"/>
              </w:rPr>
              <w:t>七、相关政策落实情况</w:t>
            </w: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54"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sz w:val="18"/>
              </w:rPr>
            </w:pPr>
            <w:r>
              <w:rPr>
                <w:rFonts w:ascii="宋体" w:hAnsi="宋体"/>
                <w:sz w:val="18"/>
              </w:rPr>
              <w:t>31</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left="155" w:leftChars="74"/>
              <w:rPr>
                <w:rFonts w:ascii="宋体"/>
                <w:sz w:val="18"/>
              </w:rPr>
            </w:pPr>
            <w:r>
              <w:rPr>
                <w:rFonts w:hint="eastAsia" w:ascii="宋体"/>
                <w:sz w:val="18"/>
              </w:rPr>
              <w:t>下列</w:t>
            </w:r>
            <w:r>
              <w:rPr>
                <w:rFonts w:ascii="宋体"/>
                <w:sz w:val="18"/>
              </w:rPr>
              <w:t>政策</w:t>
            </w:r>
            <w:r>
              <w:rPr>
                <w:rFonts w:hint="eastAsia" w:ascii="宋体"/>
                <w:sz w:val="18"/>
              </w:rPr>
              <w:t>对贵企业的</w:t>
            </w:r>
            <w:r>
              <w:rPr>
                <w:rFonts w:ascii="宋体"/>
                <w:sz w:val="18"/>
              </w:rPr>
              <w:t>帮助和支持</w:t>
            </w:r>
            <w:r>
              <w:rPr>
                <w:rFonts w:hint="eastAsia" w:ascii="宋体"/>
                <w:sz w:val="18"/>
              </w:rPr>
              <w:t>效果</w:t>
            </w:r>
            <w:r>
              <w:rPr>
                <w:rFonts w:ascii="宋体"/>
                <w:sz w:val="18"/>
              </w:rPr>
              <w:t>如何？</w:t>
            </w:r>
            <w:r>
              <w:rPr>
                <w:rFonts w:hint="eastAsia" w:ascii="宋体"/>
                <w:sz w:val="18"/>
              </w:rPr>
              <w:t xml:space="preserve"> </w:t>
            </w:r>
            <w:r>
              <w:rPr>
                <w:rFonts w:hint="eastAsia" w:ascii="宋体" w:hAnsi="宋体"/>
                <w:bCs/>
                <w:sz w:val="18"/>
                <w:szCs w:val="18"/>
              </w:rPr>
              <w:t>（如选</w:t>
            </w:r>
            <w:r>
              <w:rPr>
                <w:rFonts w:hint="eastAsia" w:ascii="宋体" w:hAnsi="宋体"/>
                <w:sz w:val="18"/>
              </w:rPr>
              <w:t>①</w:t>
            </w:r>
            <w:r>
              <w:rPr>
                <w:rFonts w:hint="eastAsia" w:ascii="宋体" w:hAnsi="宋体"/>
                <w:bCs/>
                <w:sz w:val="18"/>
                <w:szCs w:val="18"/>
              </w:rPr>
              <w:t>②</w:t>
            </w:r>
            <w:r>
              <w:rPr>
                <w:rFonts w:hint="eastAsia" w:ascii="宋体" w:hAnsi="宋体"/>
                <w:sz w:val="18"/>
              </w:rPr>
              <w:t>，</w:t>
            </w:r>
            <w:r>
              <w:rPr>
                <w:rFonts w:ascii="宋体" w:hAnsi="宋体"/>
                <w:sz w:val="18"/>
              </w:rPr>
              <w:t>跳过问题</w:t>
            </w:r>
            <w:r>
              <w:rPr>
                <w:rFonts w:hint="eastAsia" w:ascii="宋体" w:hAnsi="宋体"/>
                <w:sz w:val="18"/>
              </w:rPr>
              <w:t>32。</w:t>
            </w:r>
            <w:r>
              <w:rPr>
                <w:rFonts w:ascii="宋体" w:hAnsi="宋体"/>
                <w:sz w:val="18"/>
              </w:rPr>
              <w:t>）</w:t>
            </w:r>
          </w:p>
          <w:tbl>
            <w:tblPr>
              <w:tblStyle w:val="10"/>
              <w:tblW w:w="9229" w:type="dxa"/>
              <w:tblInd w:w="0" w:type="dxa"/>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42"/>
              <w:gridCol w:w="1559"/>
              <w:gridCol w:w="1559"/>
              <w:gridCol w:w="1560"/>
              <w:gridCol w:w="2409"/>
            </w:tblGrid>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77" w:hRule="atLeast"/>
              </w:trPr>
              <w:tc>
                <w:tcPr>
                  <w:tcW w:w="2142"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jc w:val="center"/>
                    <w:rPr>
                      <w:rFonts w:ascii="宋体" w:hAnsi="Calibri"/>
                      <w:sz w:val="18"/>
                    </w:rPr>
                  </w:pPr>
                  <w:r>
                    <w:rPr>
                      <w:rFonts w:hint="eastAsia" w:ascii="宋体" w:hAnsi="宋体"/>
                      <w:sz w:val="18"/>
                    </w:rPr>
                    <w:t>①</w:t>
                  </w:r>
                  <w:r>
                    <w:rPr>
                      <w:rFonts w:hint="eastAsia" w:ascii="宋体" w:hAnsi="Calibri"/>
                      <w:sz w:val="18"/>
                    </w:rPr>
                    <w:t>效果明显</w:t>
                  </w:r>
                </w:p>
              </w:tc>
              <w:tc>
                <w:tcPr>
                  <w:tcW w:w="1559" w:type="dxa"/>
                  <w:shd w:val="clear" w:color="auto" w:fill="auto"/>
                  <w:vAlign w:val="top"/>
                </w:tcPr>
                <w:p>
                  <w:pPr>
                    <w:adjustRightInd w:val="0"/>
                    <w:snapToGrid w:val="0"/>
                    <w:spacing w:line="320" w:lineRule="exact"/>
                    <w:rPr>
                      <w:rFonts w:ascii="宋体" w:hAnsi="Calibri"/>
                      <w:sz w:val="18"/>
                    </w:rPr>
                  </w:pPr>
                  <w:r>
                    <w:rPr>
                      <w:rFonts w:hint="eastAsia" w:ascii="宋体" w:hAnsi="宋体"/>
                      <w:bCs/>
                      <w:sz w:val="18"/>
                      <w:szCs w:val="18"/>
                    </w:rPr>
                    <w:t>②</w:t>
                  </w:r>
                  <w:r>
                    <w:rPr>
                      <w:rFonts w:hint="eastAsia" w:ascii="宋体" w:hAnsi="Calibri"/>
                      <w:sz w:val="18"/>
                    </w:rPr>
                    <w:t>有一定</w:t>
                  </w:r>
                  <w:r>
                    <w:rPr>
                      <w:rFonts w:ascii="宋体" w:hAnsi="Calibri"/>
                      <w:sz w:val="18"/>
                    </w:rPr>
                    <w:t>效果</w:t>
                  </w:r>
                </w:p>
              </w:tc>
              <w:tc>
                <w:tcPr>
                  <w:tcW w:w="1560" w:type="dxa"/>
                  <w:shd w:val="clear" w:color="auto" w:fill="auto"/>
                  <w:vAlign w:val="top"/>
                </w:tcPr>
                <w:p>
                  <w:pPr>
                    <w:adjustRightInd w:val="0"/>
                    <w:snapToGrid w:val="0"/>
                    <w:spacing w:line="320" w:lineRule="exact"/>
                    <w:jc w:val="center"/>
                    <w:rPr>
                      <w:rFonts w:ascii="宋体" w:hAnsi="Calibri"/>
                      <w:sz w:val="18"/>
                    </w:rPr>
                  </w:pPr>
                  <w:r>
                    <w:rPr>
                      <w:rFonts w:hint="eastAsia" w:ascii="宋体" w:hAnsi="宋体"/>
                      <w:bCs/>
                      <w:sz w:val="18"/>
                      <w:szCs w:val="18"/>
                    </w:rPr>
                    <w:t>③</w:t>
                  </w:r>
                  <w:r>
                    <w:rPr>
                      <w:rFonts w:hint="eastAsia" w:ascii="宋体" w:hAnsi="Calibri"/>
                      <w:sz w:val="18"/>
                    </w:rPr>
                    <w:t>没有</w:t>
                  </w:r>
                  <w:r>
                    <w:rPr>
                      <w:rFonts w:ascii="宋体" w:hAnsi="Calibri"/>
                      <w:sz w:val="18"/>
                    </w:rPr>
                    <w:t>效果</w:t>
                  </w:r>
                </w:p>
              </w:tc>
              <w:tc>
                <w:tcPr>
                  <w:tcW w:w="2409" w:type="dxa"/>
                  <w:shd w:val="clear" w:color="auto" w:fill="auto"/>
                  <w:vAlign w:val="top"/>
                </w:tcPr>
                <w:p>
                  <w:pPr>
                    <w:adjustRightInd w:val="0"/>
                    <w:snapToGrid w:val="0"/>
                    <w:spacing w:line="320" w:lineRule="exact"/>
                    <w:jc w:val="center"/>
                    <w:rPr>
                      <w:rFonts w:ascii="宋体" w:hAnsi="Calibri"/>
                      <w:sz w:val="18"/>
                    </w:rPr>
                  </w:pPr>
                  <w:r>
                    <w:rPr>
                      <w:rFonts w:hint="eastAsia" w:ascii="宋体" w:hAnsi="宋体"/>
                      <w:bCs/>
                      <w:sz w:val="18"/>
                      <w:szCs w:val="18"/>
                    </w:rPr>
                    <w:t>④</w:t>
                  </w:r>
                  <w:r>
                    <w:rPr>
                      <w:rFonts w:ascii="宋体" w:hAnsi="Calibri"/>
                      <w:sz w:val="18"/>
                    </w:rPr>
                    <w:t>不清楚</w:t>
                  </w:r>
                  <w:r>
                    <w:rPr>
                      <w:rFonts w:hint="eastAsia" w:ascii="宋体" w:hAnsi="Calibri"/>
                      <w:sz w:val="18"/>
                    </w:rPr>
                    <w:t>或不享受</w:t>
                  </w:r>
                  <w:r>
                    <w:rPr>
                      <w:rFonts w:ascii="宋体" w:hAnsi="Calibri"/>
                      <w:sz w:val="18"/>
                    </w:rPr>
                    <w:t>该政策</w:t>
                  </w: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简政放权</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rPr>
                      <w:rFonts w:ascii="宋体" w:hAnsi="Calibri"/>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PrEx>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创新支持</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rPr>
                      <w:rFonts w:ascii="宋体" w:hAnsi="Calibri"/>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PrEx>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减税降费</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ind w:right="-250" w:rightChars="-119"/>
                    <w:rPr>
                      <w:rFonts w:ascii="宋体" w:hAnsi="Calibri"/>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降低融资成本</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rPr>
                      <w:rFonts w:ascii="宋体" w:hAnsi="Calibri"/>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化解过剩产能</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rPr>
                      <w:rFonts w:ascii="宋体" w:hAnsi="Calibri"/>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PrEx>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w:t>
                  </w:r>
                  <w:r>
                    <w:rPr>
                      <w:rFonts w:hint="eastAsia" w:ascii="宋体" w:hAnsi="Calibri"/>
                      <w:sz w:val="18"/>
                    </w:rPr>
                    <w:t>一带一路</w:t>
                  </w:r>
                  <w:r>
                    <w:rPr>
                      <w:rFonts w:ascii="宋体" w:hAnsi="Calibri"/>
                      <w:sz w:val="18"/>
                    </w:rPr>
                    <w:t>”</w:t>
                  </w:r>
                  <w:r>
                    <w:rPr>
                      <w:rFonts w:hint="eastAsia" w:ascii="宋体" w:hAnsi="Calibri"/>
                      <w:sz w:val="18"/>
                    </w:rPr>
                    <w:t>建设</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rPr>
                      <w:rFonts w:ascii="宋体" w:hAnsi="Calibri"/>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9" w:hRule="atLeast"/>
              </w:trPr>
              <w:tc>
                <w:tcPr>
                  <w:tcW w:w="2142" w:type="dxa"/>
                  <w:shd w:val="clear" w:color="auto" w:fill="auto"/>
                  <w:vAlign w:val="top"/>
                </w:tcPr>
                <w:p>
                  <w:pPr>
                    <w:adjustRightInd w:val="0"/>
                    <w:snapToGrid w:val="0"/>
                    <w:spacing w:line="320" w:lineRule="exact"/>
                    <w:rPr>
                      <w:rFonts w:ascii="宋体" w:hAnsi="Calibri"/>
                      <w:sz w:val="18"/>
                    </w:rPr>
                  </w:pPr>
                  <w:r>
                    <w:rPr>
                      <w:rFonts w:hint="eastAsia" w:ascii="宋体" w:hAnsi="Calibri"/>
                      <w:sz w:val="18"/>
                    </w:rPr>
                    <w:t>促进外贸</w:t>
                  </w:r>
                  <w:r>
                    <w:rPr>
                      <w:rFonts w:ascii="宋体" w:hAnsi="Calibri"/>
                      <w:sz w:val="18"/>
                    </w:rPr>
                    <w:t>增长政策</w:t>
                  </w:r>
                </w:p>
              </w:tc>
              <w:tc>
                <w:tcPr>
                  <w:tcW w:w="1559" w:type="dxa"/>
                  <w:shd w:val="clear" w:color="auto" w:fill="auto"/>
                  <w:vAlign w:val="top"/>
                </w:tcPr>
                <w:p>
                  <w:pPr>
                    <w:adjustRightInd w:val="0"/>
                    <w:snapToGrid w:val="0"/>
                    <w:spacing w:line="320" w:lineRule="exact"/>
                    <w:rPr>
                      <w:rFonts w:ascii="宋体" w:hAnsi="Calibri"/>
                      <w:sz w:val="18"/>
                    </w:rPr>
                  </w:pPr>
                </w:p>
              </w:tc>
              <w:tc>
                <w:tcPr>
                  <w:tcW w:w="1559" w:type="dxa"/>
                  <w:shd w:val="clear" w:color="auto" w:fill="auto"/>
                  <w:vAlign w:val="top"/>
                </w:tcPr>
                <w:p>
                  <w:pPr>
                    <w:adjustRightInd w:val="0"/>
                    <w:snapToGrid w:val="0"/>
                    <w:spacing w:line="320" w:lineRule="exact"/>
                    <w:rPr>
                      <w:rFonts w:ascii="宋体" w:hAnsi="Calibri"/>
                      <w:sz w:val="18"/>
                    </w:rPr>
                  </w:pPr>
                </w:p>
              </w:tc>
              <w:tc>
                <w:tcPr>
                  <w:tcW w:w="1560" w:type="dxa"/>
                  <w:shd w:val="clear" w:color="auto" w:fill="auto"/>
                  <w:vAlign w:val="top"/>
                </w:tcPr>
                <w:p>
                  <w:pPr>
                    <w:adjustRightInd w:val="0"/>
                    <w:snapToGrid w:val="0"/>
                    <w:spacing w:line="320" w:lineRule="exact"/>
                    <w:rPr>
                      <w:rFonts w:ascii="宋体" w:hAnsi="Calibri"/>
                      <w:sz w:val="18"/>
                    </w:rPr>
                  </w:pPr>
                </w:p>
              </w:tc>
              <w:tc>
                <w:tcPr>
                  <w:tcW w:w="2409" w:type="dxa"/>
                  <w:shd w:val="clear" w:color="auto" w:fill="auto"/>
                  <w:vAlign w:val="top"/>
                </w:tcPr>
                <w:p>
                  <w:pPr>
                    <w:adjustRightInd w:val="0"/>
                    <w:snapToGrid w:val="0"/>
                    <w:spacing w:line="320" w:lineRule="exact"/>
                    <w:rPr>
                      <w:rFonts w:ascii="宋体" w:hAnsi="Calibri"/>
                      <w:sz w:val="18"/>
                    </w:rPr>
                  </w:pPr>
                </w:p>
              </w:tc>
            </w:tr>
          </w:tbl>
          <w:p>
            <w:pPr>
              <w:adjustRightInd w:val="0"/>
              <w:snapToGrid w:val="0"/>
              <w:spacing w:line="320" w:lineRule="exact"/>
              <w:rPr>
                <w:rFonts w:ascii="宋体"/>
                <w:sz w:val="18"/>
              </w:rPr>
            </w:pP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54" w:hRule="atLeast"/>
          <w:jc w:val="center"/>
        </w:trPr>
        <w:tc>
          <w:tcPr>
            <w:tcW w:w="444" w:type="dxa"/>
            <w:tcBorders>
              <w:top w:val="single" w:color="auto" w:sz="2" w:space="0"/>
              <w:left w:val="double" w:color="auto" w:sz="4" w:space="0"/>
              <w:bottom w:val="single" w:color="auto" w:sz="2" w:space="0"/>
              <w:right w:val="single" w:color="auto" w:sz="2" w:space="0"/>
            </w:tcBorders>
            <w:vAlign w:val="center"/>
          </w:tcPr>
          <w:p>
            <w:pPr>
              <w:adjustRightInd w:val="0"/>
              <w:snapToGrid w:val="0"/>
              <w:spacing w:line="280" w:lineRule="exact"/>
              <w:jc w:val="center"/>
              <w:rPr>
                <w:rFonts w:ascii="宋体" w:hAnsi="宋体"/>
                <w:sz w:val="18"/>
              </w:rPr>
            </w:pPr>
            <w:r>
              <w:rPr>
                <w:rFonts w:hint="eastAsia" w:ascii="宋体" w:hAnsi="宋体"/>
                <w:sz w:val="18"/>
              </w:rPr>
              <w:t>3</w:t>
            </w:r>
            <w:r>
              <w:rPr>
                <w:rFonts w:ascii="宋体" w:hAnsi="宋体"/>
                <w:sz w:val="18"/>
              </w:rPr>
              <w:t>2</w:t>
            </w:r>
          </w:p>
        </w:tc>
        <w:tc>
          <w:tcPr>
            <w:tcW w:w="9463" w:type="dxa"/>
            <w:tcBorders>
              <w:top w:val="single" w:color="auto" w:sz="2" w:space="0"/>
              <w:left w:val="single" w:color="auto" w:sz="2" w:space="0"/>
              <w:bottom w:val="single" w:color="auto" w:sz="2" w:space="0"/>
              <w:right w:val="double" w:color="auto" w:sz="4" w:space="0"/>
            </w:tcBorders>
            <w:vAlign w:val="center"/>
          </w:tcPr>
          <w:p>
            <w:pPr>
              <w:adjustRightInd w:val="0"/>
              <w:snapToGrid w:val="0"/>
              <w:spacing w:line="320" w:lineRule="exact"/>
              <w:ind w:firstLine="90" w:firstLineChars="50"/>
              <w:rPr>
                <w:rFonts w:ascii="宋体" w:hAnsi="宋体"/>
                <w:sz w:val="18"/>
              </w:rPr>
            </w:pPr>
            <w:r>
              <w:rPr>
                <w:rFonts w:hint="eastAsia" w:ascii="宋体" w:hAnsi="宋体"/>
                <w:sz w:val="18"/>
              </w:rPr>
              <w:t>如果政策效果</w:t>
            </w:r>
            <w:r>
              <w:rPr>
                <w:rFonts w:ascii="宋体" w:hAnsi="宋体"/>
                <w:sz w:val="18"/>
              </w:rPr>
              <w:t>不明显，</w:t>
            </w:r>
            <w:r>
              <w:rPr>
                <w:rFonts w:hint="eastAsia" w:ascii="宋体" w:hAnsi="宋体"/>
                <w:sz w:val="18"/>
              </w:rPr>
              <w:t>主要原因是什么？（可多选，最多选3项。）</w:t>
            </w:r>
          </w:p>
          <w:tbl>
            <w:tblPr>
              <w:tblStyle w:val="10"/>
              <w:tblW w:w="9229" w:type="dxa"/>
              <w:jc w:val="center"/>
              <w:tblInd w:w="0" w:type="dxa"/>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42"/>
              <w:gridCol w:w="1134"/>
              <w:gridCol w:w="1417"/>
              <w:gridCol w:w="993"/>
              <w:gridCol w:w="1134"/>
              <w:gridCol w:w="1417"/>
              <w:gridCol w:w="992"/>
            </w:tblGrid>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142"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center"/>
                </w:tcPr>
                <w:p>
                  <w:pPr>
                    <w:adjustRightInd w:val="0"/>
                    <w:snapToGrid w:val="0"/>
                    <w:spacing w:line="320" w:lineRule="exact"/>
                    <w:jc w:val="center"/>
                    <w:rPr>
                      <w:rFonts w:ascii="宋体" w:hAnsi="宋体"/>
                      <w:sz w:val="18"/>
                    </w:rPr>
                  </w:pPr>
                  <w:r>
                    <w:rPr>
                      <w:rFonts w:hint="eastAsia" w:ascii="宋体" w:hAnsi="宋体"/>
                      <w:sz w:val="18"/>
                    </w:rPr>
                    <w:t>①</w:t>
                  </w:r>
                  <w:r>
                    <w:rPr>
                      <w:rFonts w:hint="eastAsia" w:ascii="宋体" w:hAnsi="宋体"/>
                      <w:bCs/>
                      <w:sz w:val="18"/>
                      <w:szCs w:val="18"/>
                    </w:rPr>
                    <w:t>政策</w:t>
                  </w:r>
                  <w:r>
                    <w:rPr>
                      <w:rFonts w:ascii="宋体" w:hAnsi="宋体"/>
                      <w:bCs/>
                      <w:sz w:val="18"/>
                      <w:szCs w:val="18"/>
                    </w:rPr>
                    <w:t>执行</w:t>
                  </w:r>
                  <w:r>
                    <w:rPr>
                      <w:rFonts w:hint="eastAsia" w:ascii="宋体" w:hAnsi="宋体"/>
                      <w:bCs/>
                      <w:sz w:val="18"/>
                      <w:szCs w:val="18"/>
                    </w:rPr>
                    <w:t>力度</w:t>
                  </w:r>
                  <w:r>
                    <w:rPr>
                      <w:rFonts w:ascii="宋体" w:hAnsi="宋体"/>
                      <w:bCs/>
                      <w:sz w:val="18"/>
                      <w:szCs w:val="18"/>
                    </w:rPr>
                    <w:t>不够</w:t>
                  </w:r>
                </w:p>
              </w:tc>
              <w:tc>
                <w:tcPr>
                  <w:tcW w:w="1417" w:type="dxa"/>
                  <w:shd w:val="clear" w:color="auto" w:fill="auto"/>
                  <w:vAlign w:val="center"/>
                </w:tcPr>
                <w:p>
                  <w:pPr>
                    <w:adjustRightInd w:val="0"/>
                    <w:snapToGrid w:val="0"/>
                    <w:spacing w:line="320" w:lineRule="exact"/>
                    <w:jc w:val="center"/>
                    <w:rPr>
                      <w:rFonts w:ascii="宋体" w:hAnsi="宋体"/>
                      <w:sz w:val="18"/>
                    </w:rPr>
                  </w:pPr>
                  <w:r>
                    <w:rPr>
                      <w:rFonts w:hint="eastAsia" w:ascii="宋体" w:hAnsi="宋体"/>
                      <w:bCs/>
                      <w:sz w:val="18"/>
                      <w:szCs w:val="18"/>
                    </w:rPr>
                    <w:t>②宣传力度不够,</w:t>
                  </w:r>
                  <w:r>
                    <w:rPr>
                      <w:rFonts w:ascii="宋体" w:hAnsi="宋体"/>
                      <w:bCs/>
                      <w:sz w:val="18"/>
                      <w:szCs w:val="18"/>
                    </w:rPr>
                    <w:t>企业不知晓</w:t>
                  </w:r>
                </w:p>
              </w:tc>
              <w:tc>
                <w:tcPr>
                  <w:tcW w:w="993" w:type="dxa"/>
                  <w:shd w:val="clear" w:color="auto" w:fill="auto"/>
                  <w:vAlign w:val="center"/>
                </w:tcPr>
                <w:p>
                  <w:pPr>
                    <w:adjustRightInd w:val="0"/>
                    <w:snapToGrid w:val="0"/>
                    <w:spacing w:line="320" w:lineRule="exact"/>
                    <w:jc w:val="center"/>
                    <w:rPr>
                      <w:rFonts w:ascii="宋体" w:hAnsi="宋体"/>
                      <w:sz w:val="18"/>
                    </w:rPr>
                  </w:pPr>
                  <w:r>
                    <w:rPr>
                      <w:rFonts w:hint="eastAsia" w:ascii="宋体" w:hAnsi="宋体"/>
                      <w:bCs/>
                      <w:sz w:val="18"/>
                      <w:szCs w:val="18"/>
                    </w:rPr>
                    <w:t>③申请程序繁杂</w:t>
                  </w:r>
                </w:p>
              </w:tc>
              <w:tc>
                <w:tcPr>
                  <w:tcW w:w="1134" w:type="dxa"/>
                  <w:shd w:val="clear" w:color="auto" w:fill="auto"/>
                  <w:vAlign w:val="center"/>
                </w:tcPr>
                <w:p>
                  <w:pPr>
                    <w:adjustRightInd w:val="0"/>
                    <w:snapToGrid w:val="0"/>
                    <w:spacing w:line="320" w:lineRule="exact"/>
                    <w:jc w:val="center"/>
                    <w:rPr>
                      <w:rFonts w:ascii="宋体" w:hAnsi="宋体"/>
                      <w:sz w:val="18"/>
                    </w:rPr>
                  </w:pPr>
                  <w:r>
                    <w:rPr>
                      <w:rFonts w:hint="eastAsia" w:ascii="宋体" w:hAnsi="宋体"/>
                      <w:bCs/>
                      <w:sz w:val="18"/>
                      <w:szCs w:val="18"/>
                    </w:rPr>
                    <w:t>④</w:t>
                  </w:r>
                  <w:r>
                    <w:rPr>
                      <w:rFonts w:hint="eastAsia" w:ascii="宋体" w:hAnsi="宋体"/>
                      <w:sz w:val="18"/>
                    </w:rPr>
                    <w:t>政策</w:t>
                  </w:r>
                  <w:r>
                    <w:rPr>
                      <w:rFonts w:ascii="宋体" w:hAnsi="宋体"/>
                      <w:sz w:val="18"/>
                    </w:rPr>
                    <w:t>吸引</w:t>
                  </w:r>
                  <w:r>
                    <w:rPr>
                      <w:rFonts w:hint="eastAsia" w:ascii="宋体" w:hAnsi="宋体"/>
                      <w:sz w:val="18"/>
                    </w:rPr>
                    <w:t>力</w:t>
                  </w:r>
                  <w:r>
                    <w:rPr>
                      <w:rFonts w:ascii="宋体" w:hAnsi="宋体"/>
                      <w:sz w:val="18"/>
                    </w:rPr>
                    <w:t>不足</w:t>
                  </w:r>
                </w:p>
              </w:tc>
              <w:tc>
                <w:tcPr>
                  <w:tcW w:w="1417" w:type="dxa"/>
                  <w:shd w:val="clear" w:color="auto" w:fill="auto"/>
                  <w:vAlign w:val="center"/>
                </w:tcPr>
                <w:p>
                  <w:pPr>
                    <w:adjustRightInd w:val="0"/>
                    <w:snapToGrid w:val="0"/>
                    <w:spacing w:line="320" w:lineRule="exact"/>
                    <w:jc w:val="center"/>
                    <w:rPr>
                      <w:rFonts w:ascii="宋体" w:hAnsi="宋体"/>
                      <w:sz w:val="18"/>
                    </w:rPr>
                  </w:pPr>
                  <w:r>
                    <w:rPr>
                      <w:rFonts w:hint="eastAsia" w:ascii="宋体" w:hAnsi="宋体"/>
                      <w:bCs/>
                      <w:sz w:val="18"/>
                      <w:szCs w:val="18"/>
                    </w:rPr>
                    <w:fldChar w:fldCharType="begin"/>
                  </w:r>
                  <w:r>
                    <w:rPr>
                      <w:rFonts w:hint="eastAsia" w:ascii="宋体" w:hAnsi="宋体"/>
                      <w:bCs/>
                      <w:sz w:val="18"/>
                      <w:szCs w:val="18"/>
                    </w:rPr>
                    <w:instrText xml:space="preserve"> = 5 \* GB3 </w:instrText>
                  </w:r>
                  <w:r>
                    <w:rPr>
                      <w:rFonts w:hint="eastAsia" w:ascii="宋体" w:hAnsi="宋体"/>
                      <w:bCs/>
                      <w:sz w:val="18"/>
                      <w:szCs w:val="18"/>
                    </w:rPr>
                    <w:fldChar w:fldCharType="separate"/>
                  </w:r>
                  <w:r>
                    <w:rPr>
                      <w:rFonts w:hint="eastAsia" w:ascii="宋体" w:hAnsi="宋体"/>
                      <w:bCs/>
                      <w:sz w:val="18"/>
                      <w:szCs w:val="18"/>
                    </w:rPr>
                    <w:t>⑤</w:t>
                  </w:r>
                  <w:r>
                    <w:rPr>
                      <w:rFonts w:hint="eastAsia" w:ascii="宋体" w:hAnsi="宋体"/>
                      <w:bCs/>
                      <w:sz w:val="18"/>
                      <w:szCs w:val="18"/>
                    </w:rPr>
                    <w:fldChar w:fldCharType="end"/>
                  </w:r>
                  <w:r>
                    <w:rPr>
                      <w:rFonts w:hint="eastAsia" w:ascii="宋体" w:hAnsi="宋体"/>
                      <w:sz w:val="18"/>
                    </w:rPr>
                    <w:t>不具备</w:t>
                  </w:r>
                  <w:r>
                    <w:rPr>
                      <w:rFonts w:ascii="宋体" w:hAnsi="宋体"/>
                      <w:sz w:val="18"/>
                    </w:rPr>
                    <w:t>享受该政策资格</w:t>
                  </w:r>
                </w:p>
              </w:tc>
              <w:tc>
                <w:tcPr>
                  <w:tcW w:w="992" w:type="dxa"/>
                  <w:shd w:val="clear" w:color="auto" w:fill="auto"/>
                  <w:vAlign w:val="center"/>
                </w:tcPr>
                <w:p>
                  <w:pPr>
                    <w:adjustRightInd w:val="0"/>
                    <w:snapToGrid w:val="0"/>
                    <w:spacing w:line="320" w:lineRule="exact"/>
                    <w:jc w:val="center"/>
                    <w:rPr>
                      <w:rFonts w:ascii="宋体" w:hAnsi="宋体"/>
                      <w:sz w:val="18"/>
                    </w:rPr>
                  </w:pPr>
                  <w:r>
                    <w:rPr>
                      <w:rFonts w:hint="eastAsia" w:ascii="宋体" w:hAnsi="宋体"/>
                      <w:bCs/>
                      <w:sz w:val="18"/>
                      <w:szCs w:val="18"/>
                    </w:rPr>
                    <w:t>⑥</w:t>
                  </w:r>
                  <w:r>
                    <w:rPr>
                      <w:rFonts w:hint="eastAsia" w:ascii="宋体" w:hAnsi="宋体"/>
                      <w:sz w:val="18"/>
                    </w:rPr>
                    <w:t>其他</w:t>
                  </w: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简政放权</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创新支持</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减税降费</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降低融资成本</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化解过剩产能</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ascii="宋体" w:hAnsi="Calibri"/>
                      <w:sz w:val="18"/>
                    </w:rPr>
                    <w:t>“</w:t>
                  </w:r>
                  <w:r>
                    <w:rPr>
                      <w:rFonts w:hint="eastAsia" w:ascii="宋体" w:hAnsi="Calibri"/>
                      <w:sz w:val="18"/>
                    </w:rPr>
                    <w:t>一带一路</w:t>
                  </w:r>
                  <w:r>
                    <w:rPr>
                      <w:rFonts w:ascii="宋体" w:hAnsi="Calibri"/>
                      <w:sz w:val="18"/>
                    </w:rPr>
                    <w:t>”</w:t>
                  </w:r>
                  <w:r>
                    <w:rPr>
                      <w:rFonts w:hint="eastAsia" w:ascii="宋体" w:hAnsi="Calibri"/>
                      <w:sz w:val="18"/>
                    </w:rPr>
                    <w:t>建设</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r>
              <w:tblPrEx>
                <w:tblBorders>
                  <w:top w:val="single" w:color="auto" w:sz="2"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142" w:type="dxa"/>
                  <w:shd w:val="clear" w:color="auto" w:fill="auto"/>
                  <w:vAlign w:val="top"/>
                </w:tcPr>
                <w:p>
                  <w:pPr>
                    <w:adjustRightInd w:val="0"/>
                    <w:snapToGrid w:val="0"/>
                    <w:spacing w:line="320" w:lineRule="exact"/>
                    <w:rPr>
                      <w:rFonts w:ascii="宋体" w:hAnsi="Calibri"/>
                      <w:sz w:val="18"/>
                    </w:rPr>
                  </w:pPr>
                  <w:r>
                    <w:rPr>
                      <w:rFonts w:hint="eastAsia" w:ascii="宋体" w:hAnsi="Calibri"/>
                      <w:sz w:val="18"/>
                    </w:rPr>
                    <w:t>促进外贸</w:t>
                  </w:r>
                  <w:r>
                    <w:rPr>
                      <w:rFonts w:ascii="宋体" w:hAnsi="Calibri"/>
                      <w:sz w:val="18"/>
                    </w:rPr>
                    <w:t>增长政策</w:t>
                  </w: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3" w:type="dxa"/>
                  <w:shd w:val="clear" w:color="auto" w:fill="auto"/>
                  <w:vAlign w:val="top"/>
                </w:tcPr>
                <w:p>
                  <w:pPr>
                    <w:adjustRightInd w:val="0"/>
                    <w:snapToGrid w:val="0"/>
                    <w:spacing w:line="320" w:lineRule="exact"/>
                    <w:rPr>
                      <w:rFonts w:ascii="宋体" w:hAnsi="宋体"/>
                      <w:sz w:val="18"/>
                    </w:rPr>
                  </w:pPr>
                </w:p>
              </w:tc>
              <w:tc>
                <w:tcPr>
                  <w:tcW w:w="1134" w:type="dxa"/>
                  <w:shd w:val="clear" w:color="auto" w:fill="auto"/>
                  <w:vAlign w:val="top"/>
                </w:tcPr>
                <w:p>
                  <w:pPr>
                    <w:adjustRightInd w:val="0"/>
                    <w:snapToGrid w:val="0"/>
                    <w:spacing w:line="320" w:lineRule="exact"/>
                    <w:rPr>
                      <w:rFonts w:ascii="宋体" w:hAnsi="宋体"/>
                      <w:sz w:val="18"/>
                    </w:rPr>
                  </w:pPr>
                </w:p>
              </w:tc>
              <w:tc>
                <w:tcPr>
                  <w:tcW w:w="1417" w:type="dxa"/>
                  <w:shd w:val="clear" w:color="auto" w:fill="auto"/>
                  <w:vAlign w:val="top"/>
                </w:tcPr>
                <w:p>
                  <w:pPr>
                    <w:adjustRightInd w:val="0"/>
                    <w:snapToGrid w:val="0"/>
                    <w:spacing w:line="320" w:lineRule="exact"/>
                    <w:rPr>
                      <w:rFonts w:ascii="宋体" w:hAnsi="宋体"/>
                      <w:sz w:val="18"/>
                    </w:rPr>
                  </w:pPr>
                </w:p>
              </w:tc>
              <w:tc>
                <w:tcPr>
                  <w:tcW w:w="992" w:type="dxa"/>
                  <w:shd w:val="clear" w:color="auto" w:fill="auto"/>
                  <w:vAlign w:val="top"/>
                </w:tcPr>
                <w:p>
                  <w:pPr>
                    <w:adjustRightInd w:val="0"/>
                    <w:snapToGrid w:val="0"/>
                    <w:spacing w:line="320" w:lineRule="exact"/>
                    <w:rPr>
                      <w:rFonts w:ascii="宋体" w:hAnsi="宋体"/>
                      <w:sz w:val="18"/>
                    </w:rPr>
                  </w:pPr>
                </w:p>
              </w:tc>
            </w:tr>
          </w:tbl>
          <w:p>
            <w:pPr>
              <w:adjustRightInd w:val="0"/>
              <w:snapToGrid w:val="0"/>
              <w:spacing w:line="320" w:lineRule="exact"/>
              <w:ind w:left="112"/>
              <w:rPr>
                <w:rFonts w:ascii="宋体" w:hAnsi="宋体"/>
                <w:bCs/>
                <w:sz w:val="18"/>
                <w:szCs w:val="18"/>
              </w:rPr>
            </w:pPr>
          </w:p>
        </w:tc>
      </w:tr>
      <w:tr>
        <w:tblPrEx>
          <w:tblBorders>
            <w:top w:val="none" w:color="auto" w:sz="0"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444" w:type="dxa"/>
            <w:tcBorders>
              <w:top w:val="single" w:color="auto" w:sz="2" w:space="0"/>
              <w:left w:val="double" w:color="auto" w:sz="4" w:space="0"/>
              <w:bottom w:val="double" w:color="auto" w:sz="4" w:space="0"/>
              <w:right w:val="single" w:color="auto" w:sz="2" w:space="0"/>
            </w:tcBorders>
            <w:vAlign w:val="center"/>
          </w:tcPr>
          <w:p>
            <w:pPr>
              <w:adjustRightInd w:val="0"/>
              <w:snapToGrid w:val="0"/>
              <w:spacing w:line="280" w:lineRule="exact"/>
              <w:jc w:val="center"/>
              <w:rPr>
                <w:rFonts w:ascii="宋体" w:hAnsi="宋体"/>
                <w:sz w:val="18"/>
              </w:rPr>
            </w:pPr>
            <w:r>
              <w:rPr>
                <w:rFonts w:ascii="宋体" w:hAnsi="宋体"/>
                <w:sz w:val="18"/>
              </w:rPr>
              <w:t>33</w:t>
            </w:r>
          </w:p>
        </w:tc>
        <w:tc>
          <w:tcPr>
            <w:tcW w:w="9463" w:type="dxa"/>
            <w:tcBorders>
              <w:top w:val="single" w:color="auto" w:sz="2" w:space="0"/>
              <w:left w:val="single" w:color="auto" w:sz="2" w:space="0"/>
              <w:bottom w:val="double" w:color="auto" w:sz="4" w:space="0"/>
              <w:right w:val="double" w:color="auto" w:sz="4" w:space="0"/>
            </w:tcBorders>
            <w:vAlign w:val="center"/>
          </w:tcPr>
          <w:p>
            <w:pPr>
              <w:adjustRightInd w:val="0"/>
              <w:snapToGrid w:val="0"/>
              <w:spacing w:line="320" w:lineRule="exact"/>
              <w:ind w:firstLine="90" w:firstLineChars="50"/>
              <w:rPr>
                <w:rFonts w:ascii="宋体"/>
                <w:sz w:val="18"/>
              </w:rPr>
            </w:pPr>
            <w:r>
              <w:rPr>
                <w:rFonts w:hint="eastAsia" w:ascii="宋体" w:hAnsi="宋体"/>
                <w:sz w:val="18"/>
              </w:rPr>
              <w:t>贵企业</w:t>
            </w:r>
            <w:r>
              <w:rPr>
                <w:rFonts w:ascii="宋体" w:hAnsi="宋体"/>
                <w:sz w:val="18"/>
              </w:rPr>
              <w:t>还关心哪方面的政策，或对现有政策</w:t>
            </w:r>
            <w:r>
              <w:rPr>
                <w:rFonts w:hint="eastAsia" w:ascii="宋体" w:hAnsi="宋体"/>
                <w:sz w:val="18"/>
              </w:rPr>
              <w:t>有</w:t>
            </w:r>
            <w:r>
              <w:rPr>
                <w:rFonts w:ascii="宋体" w:hAnsi="宋体"/>
                <w:sz w:val="18"/>
              </w:rPr>
              <w:t>何建议</w:t>
            </w:r>
            <w:r>
              <w:rPr>
                <w:rFonts w:hint="eastAsia" w:ascii="宋体" w:hAnsi="宋体"/>
                <w:sz w:val="18"/>
              </w:rPr>
              <w:t>：</w:t>
            </w:r>
            <w:r>
              <w:rPr>
                <w:rFonts w:hint="eastAsia" w:ascii="宋体" w:hAnsi="宋体"/>
                <w:sz w:val="18"/>
                <w:u w:val="single"/>
              </w:rPr>
              <w:t xml:space="preserve">                                                </w:t>
            </w:r>
          </w:p>
        </w:tc>
      </w:tr>
    </w:tbl>
    <w:p>
      <w:pPr>
        <w:spacing w:line="320" w:lineRule="exact"/>
        <w:ind w:left="-424" w:leftChars="-202" w:right="-525" w:rightChars="-250" w:firstLine="180" w:firstLineChars="100"/>
        <w:rPr>
          <w:rFonts w:ascii="宋体" w:hAnsi="宋体"/>
          <w:sz w:val="18"/>
        </w:rPr>
      </w:pPr>
      <w:r>
        <w:rPr>
          <w:rFonts w:hint="eastAsia" w:ascii="宋体" w:hAnsi="宋体"/>
          <w:sz w:val="18"/>
          <w:szCs w:val="18"/>
        </w:rPr>
        <w:t xml:space="preserve">单位负责人：  </w:t>
      </w:r>
      <w:r>
        <w:rPr>
          <w:rFonts w:ascii="宋体" w:hAnsi="宋体"/>
          <w:sz w:val="18"/>
          <w:szCs w:val="18"/>
        </w:rPr>
        <w:t xml:space="preserve"> </w:t>
      </w:r>
      <w:r>
        <w:rPr>
          <w:rFonts w:hint="eastAsia" w:ascii="宋体" w:hAnsi="宋体"/>
          <w:sz w:val="18"/>
          <w:szCs w:val="18"/>
        </w:rPr>
        <w:t xml:space="preserve">      统计负责人：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填表人：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联系电话：    </w:t>
      </w:r>
      <w:r>
        <w:rPr>
          <w:rFonts w:ascii="宋体" w:hAnsi="宋体"/>
          <w:sz w:val="18"/>
          <w:szCs w:val="18"/>
        </w:rPr>
        <w:t xml:space="preserve"> </w:t>
      </w:r>
      <w:r>
        <w:rPr>
          <w:rFonts w:hint="eastAsia" w:ascii="宋体" w:hAnsi="宋体"/>
          <w:sz w:val="18"/>
          <w:szCs w:val="18"/>
        </w:rPr>
        <w:t xml:space="preserve">    报出日期：２０  年  月  日</w:t>
      </w:r>
    </w:p>
    <w:p>
      <w:pPr>
        <w:spacing w:line="320" w:lineRule="exact"/>
        <w:rPr>
          <w:rFonts w:hint="eastAsia" w:ascii="宋体" w:hAnsi="宋体"/>
          <w:sz w:val="18"/>
          <w:szCs w:val="18"/>
        </w:rPr>
      </w:pPr>
    </w:p>
    <w:p>
      <w:pPr>
        <w:spacing w:line="320" w:lineRule="exact"/>
        <w:rPr>
          <w:rFonts w:ascii="宋体"/>
          <w:sz w:val="18"/>
        </w:rPr>
      </w:pPr>
      <w:r>
        <w:rPr>
          <w:rFonts w:hint="eastAsia" w:ascii="宋体" w:hAnsi="宋体"/>
          <w:sz w:val="18"/>
        </w:rPr>
        <w:t>说明：1.统计范围：辖区内大中型和部分小型工业法人单位，由法人单位主要负责人(或主管经营负责人)填写。</w:t>
      </w:r>
    </w:p>
    <w:p>
      <w:pPr>
        <w:snapToGrid w:val="0"/>
        <w:ind w:left="2162" w:leftChars="258" w:hanging="1620" w:hangingChars="900"/>
        <w:rPr>
          <w:rFonts w:hint="eastAsia" w:ascii="宋体" w:hAnsi="宋体"/>
          <w:sz w:val="18"/>
          <w:szCs w:val="18"/>
        </w:rPr>
      </w:pPr>
      <w:r>
        <w:rPr>
          <w:rFonts w:hint="eastAsia" w:ascii="宋体" w:hAnsi="宋体"/>
          <w:sz w:val="18"/>
          <w:szCs w:val="18"/>
        </w:rPr>
        <w:t>2.报送日期及方式：调查单位一季度季后8日、二季度季后5日、三季度季后10日、四季度季后8日12:00前独立自行网上填报；省级统计机构一季度季后11日、二季度季后9日、三季度季后13日、四季度季后10日12:00前完成数据审核、验收、上报。</w:t>
      </w:r>
    </w:p>
    <w:p>
      <w:pPr>
        <w:adjustRightInd w:val="0"/>
        <w:snapToGrid w:val="0"/>
        <w:spacing w:line="320" w:lineRule="exact"/>
        <w:ind w:firstLine="540" w:firstLineChars="300"/>
        <w:rPr>
          <w:rFonts w:hint="eastAsia" w:ascii="宋体"/>
          <w:sz w:val="18"/>
        </w:rPr>
      </w:pPr>
      <w:r>
        <w:rPr>
          <w:rFonts w:hint="eastAsia" w:ascii="宋体" w:hAnsi="宋体"/>
          <w:sz w:val="18"/>
        </w:rPr>
        <w:t>3.本表所列问题根据每季度工业经济运行情况进行调整，调整范围一般不超过3-5个问题。</w:t>
      </w:r>
    </w:p>
    <w:p>
      <w:pPr>
        <w:adjustRightInd w:val="0"/>
        <w:snapToGrid w:val="0"/>
        <w:spacing w:line="320" w:lineRule="exact"/>
        <w:ind w:left="1438" w:leftChars="685" w:firstLine="140" w:firstLineChars="50"/>
        <w:rPr>
          <w:rFonts w:hint="eastAsia" w:ascii="黑体" w:eastAsia="黑体"/>
          <w:sz w:val="28"/>
          <w:szCs w:val="28"/>
        </w:rPr>
        <w:sectPr>
          <w:pgSz w:w="11906" w:h="16838"/>
          <w:pgMar w:top="1418" w:right="1247" w:bottom="1558" w:left="1247" w:header="851" w:footer="851" w:gutter="0"/>
          <w:pgNumType w:fmt="numberInDash"/>
          <w:cols w:space="425" w:num="1"/>
          <w:docGrid w:linePitch="312" w:charSpace="0"/>
        </w:sectPr>
      </w:pPr>
    </w:p>
    <w:p>
      <w:pPr>
        <w:tabs>
          <w:tab w:val="left" w:pos="620"/>
        </w:tabs>
        <w:snapToGrid w:val="0"/>
        <w:spacing w:before="960" w:beforeLines="400" w:after="240" w:afterLines="100"/>
        <w:jc w:val="center"/>
        <w:outlineLvl w:val="1"/>
        <w:rPr>
          <w:rFonts w:ascii="黑体" w:eastAsia="黑体"/>
          <w:sz w:val="28"/>
          <w:szCs w:val="28"/>
        </w:rPr>
      </w:pPr>
      <w:r>
        <w:rPr>
          <w:rFonts w:hint="eastAsia" w:ascii="黑体" w:eastAsia="黑体"/>
          <w:sz w:val="28"/>
          <w:szCs w:val="28"/>
        </w:rPr>
        <w:t>（三）综合年报表式</w:t>
      </w:r>
    </w:p>
    <w:p>
      <w:pPr>
        <w:adjustRightInd w:val="0"/>
        <w:snapToGrid w:val="0"/>
        <w:spacing w:before="480" w:beforeLines="200" w:after="240" w:afterLines="100"/>
        <w:jc w:val="center"/>
        <w:outlineLvl w:val="2"/>
        <w:rPr>
          <w:rFonts w:hint="eastAsia"/>
          <w:sz w:val="32"/>
          <w:szCs w:val="32"/>
        </w:rPr>
      </w:pPr>
      <w:r>
        <w:rPr>
          <w:rFonts w:hint="eastAsia"/>
          <w:sz w:val="32"/>
          <w:szCs w:val="32"/>
        </w:rPr>
        <w:t>规模以下工业主要产品产量</w:t>
      </w:r>
    </w:p>
    <w:tbl>
      <w:tblPr>
        <w:tblStyle w:val="10"/>
        <w:tblW w:w="9416" w:type="dxa"/>
        <w:jc w:val="center"/>
        <w:tblInd w:w="0" w:type="dxa"/>
        <w:tblLayout w:type="fixed"/>
        <w:tblCellMar>
          <w:top w:w="0" w:type="dxa"/>
          <w:left w:w="108" w:type="dxa"/>
          <w:bottom w:w="0" w:type="dxa"/>
          <w:right w:w="108" w:type="dxa"/>
        </w:tblCellMar>
      </w:tblPr>
      <w:tblGrid>
        <w:gridCol w:w="2889"/>
        <w:gridCol w:w="1187"/>
        <w:gridCol w:w="2673"/>
        <w:gridCol w:w="908"/>
        <w:gridCol w:w="1759"/>
      </w:tblGrid>
      <w:tr>
        <w:tblPrEx>
          <w:tblLayout w:type="fixed"/>
          <w:tblCellMar>
            <w:top w:w="0" w:type="dxa"/>
            <w:left w:w="108" w:type="dxa"/>
            <w:bottom w:w="0" w:type="dxa"/>
            <w:right w:w="108" w:type="dxa"/>
          </w:tblCellMar>
        </w:tblPrEx>
        <w:trPr>
          <w:jc w:val="center"/>
        </w:trPr>
        <w:tc>
          <w:tcPr>
            <w:tcW w:w="2889" w:type="dxa"/>
            <w:shd w:val="clear" w:color="auto" w:fill="auto"/>
            <w:tcMar>
              <w:left w:w="0" w:type="dxa"/>
              <w:right w:w="0" w:type="dxa"/>
            </w:tcMar>
            <w:vAlign w:val="top"/>
          </w:tcPr>
          <w:p>
            <w:pPr>
              <w:spacing w:line="240" w:lineRule="exact"/>
              <w:jc w:val="center"/>
              <w:rPr>
                <w:rFonts w:ascii="宋体" w:hAnsi="宋体"/>
                <w:sz w:val="32"/>
                <w:szCs w:val="32"/>
              </w:rPr>
            </w:pPr>
          </w:p>
        </w:tc>
        <w:tc>
          <w:tcPr>
            <w:tcW w:w="1187" w:type="dxa"/>
            <w:shd w:val="clear" w:color="auto" w:fill="auto"/>
            <w:tcMar>
              <w:left w:w="0" w:type="dxa"/>
              <w:right w:w="0" w:type="dxa"/>
            </w:tcMar>
            <w:vAlign w:val="top"/>
          </w:tcPr>
          <w:p>
            <w:pPr>
              <w:spacing w:line="240" w:lineRule="exact"/>
              <w:jc w:val="center"/>
              <w:rPr>
                <w:rFonts w:ascii="宋体" w:hAnsi="宋体"/>
                <w:sz w:val="32"/>
                <w:szCs w:val="32"/>
              </w:rPr>
            </w:pPr>
          </w:p>
        </w:tc>
        <w:tc>
          <w:tcPr>
            <w:tcW w:w="2673" w:type="dxa"/>
            <w:shd w:val="clear" w:color="auto" w:fill="auto"/>
            <w:tcMar>
              <w:left w:w="0" w:type="dxa"/>
              <w:right w:w="0" w:type="dxa"/>
            </w:tcMar>
            <w:vAlign w:val="top"/>
          </w:tcPr>
          <w:p>
            <w:pPr>
              <w:spacing w:line="240" w:lineRule="exact"/>
              <w:jc w:val="center"/>
              <w:rPr>
                <w:rFonts w:ascii="宋体" w:hAnsi="宋体"/>
                <w:sz w:val="32"/>
                <w:szCs w:val="32"/>
              </w:rPr>
            </w:pPr>
          </w:p>
        </w:tc>
        <w:tc>
          <w:tcPr>
            <w:tcW w:w="908" w:type="dxa"/>
            <w:shd w:val="clear" w:color="auto" w:fill="auto"/>
            <w:tcMar>
              <w:left w:w="0" w:type="dxa"/>
              <w:right w:w="0" w:type="dxa"/>
            </w:tcMar>
            <w:vAlign w:val="top"/>
          </w:tcPr>
          <w:p>
            <w:pPr>
              <w:spacing w:line="240" w:lineRule="exact"/>
              <w:jc w:val="center"/>
              <w:rPr>
                <w:rFonts w:ascii="宋体" w:hAnsi="宋体"/>
                <w:sz w:val="32"/>
                <w:szCs w:val="32"/>
              </w:rPr>
            </w:pPr>
            <w:r>
              <w:rPr>
                <w:rFonts w:hint="eastAsia" w:ascii="宋体" w:hAnsi="宋体"/>
                <w:sz w:val="18"/>
                <w:szCs w:val="18"/>
              </w:rPr>
              <w:t>表    号：</w:t>
            </w:r>
          </w:p>
        </w:tc>
        <w:tc>
          <w:tcPr>
            <w:tcW w:w="1759"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Ｂ３０６</w:t>
            </w:r>
            <w:r>
              <w:rPr>
                <w:rFonts w:ascii="宋体" w:hAnsi="宋体"/>
                <w:sz w:val="18"/>
                <w:szCs w:val="18"/>
              </w:rPr>
              <w:t>表</w:t>
            </w:r>
          </w:p>
        </w:tc>
      </w:tr>
      <w:tr>
        <w:tblPrEx>
          <w:tblLayout w:type="fixed"/>
          <w:tblCellMar>
            <w:top w:w="0" w:type="dxa"/>
            <w:left w:w="108" w:type="dxa"/>
            <w:bottom w:w="0" w:type="dxa"/>
            <w:right w:w="108" w:type="dxa"/>
          </w:tblCellMar>
        </w:tblPrEx>
        <w:trPr>
          <w:jc w:val="center"/>
        </w:trPr>
        <w:tc>
          <w:tcPr>
            <w:tcW w:w="2889" w:type="dxa"/>
            <w:shd w:val="clear" w:color="auto" w:fill="auto"/>
            <w:tcMar>
              <w:left w:w="0" w:type="dxa"/>
              <w:right w:w="0" w:type="dxa"/>
            </w:tcMar>
            <w:vAlign w:val="top"/>
          </w:tcPr>
          <w:p>
            <w:pPr>
              <w:spacing w:line="240" w:lineRule="exact"/>
              <w:jc w:val="center"/>
              <w:rPr>
                <w:rFonts w:ascii="宋体" w:hAnsi="宋体"/>
                <w:sz w:val="32"/>
                <w:szCs w:val="32"/>
              </w:rPr>
            </w:pPr>
          </w:p>
        </w:tc>
        <w:tc>
          <w:tcPr>
            <w:tcW w:w="1187" w:type="dxa"/>
            <w:shd w:val="clear" w:color="auto" w:fill="auto"/>
            <w:tcMar>
              <w:left w:w="0" w:type="dxa"/>
              <w:right w:w="0" w:type="dxa"/>
            </w:tcMar>
            <w:vAlign w:val="top"/>
          </w:tcPr>
          <w:p>
            <w:pPr>
              <w:spacing w:line="240" w:lineRule="exact"/>
              <w:jc w:val="center"/>
              <w:rPr>
                <w:rFonts w:ascii="宋体" w:hAnsi="宋体"/>
                <w:sz w:val="32"/>
                <w:szCs w:val="32"/>
              </w:rPr>
            </w:pPr>
          </w:p>
        </w:tc>
        <w:tc>
          <w:tcPr>
            <w:tcW w:w="2673" w:type="dxa"/>
            <w:shd w:val="clear" w:color="auto" w:fill="auto"/>
            <w:tcMar>
              <w:left w:w="0" w:type="dxa"/>
              <w:right w:w="0" w:type="dxa"/>
            </w:tcMar>
            <w:vAlign w:val="top"/>
          </w:tcPr>
          <w:p>
            <w:pPr>
              <w:spacing w:line="240" w:lineRule="exact"/>
              <w:jc w:val="center"/>
              <w:rPr>
                <w:rFonts w:ascii="宋体" w:hAnsi="宋体"/>
                <w:sz w:val="32"/>
                <w:szCs w:val="32"/>
              </w:rPr>
            </w:pPr>
          </w:p>
        </w:tc>
        <w:tc>
          <w:tcPr>
            <w:tcW w:w="908"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制定机关：</w:t>
            </w:r>
          </w:p>
        </w:tc>
        <w:tc>
          <w:tcPr>
            <w:tcW w:w="1759"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jc w:val="center"/>
        </w:trPr>
        <w:tc>
          <w:tcPr>
            <w:tcW w:w="2889" w:type="dxa"/>
            <w:shd w:val="clear" w:color="auto" w:fill="auto"/>
            <w:tcMar>
              <w:left w:w="0" w:type="dxa"/>
              <w:right w:w="0" w:type="dxa"/>
            </w:tcMar>
            <w:vAlign w:val="top"/>
          </w:tcPr>
          <w:p>
            <w:pPr>
              <w:spacing w:line="240" w:lineRule="exact"/>
              <w:rPr>
                <w:rFonts w:ascii="宋体" w:hAnsi="宋体"/>
                <w:sz w:val="32"/>
                <w:szCs w:val="32"/>
              </w:rPr>
            </w:pPr>
          </w:p>
        </w:tc>
        <w:tc>
          <w:tcPr>
            <w:tcW w:w="1187" w:type="dxa"/>
            <w:shd w:val="clear" w:color="auto" w:fill="auto"/>
            <w:tcMar>
              <w:left w:w="0" w:type="dxa"/>
              <w:right w:w="0" w:type="dxa"/>
            </w:tcMar>
            <w:vAlign w:val="top"/>
          </w:tcPr>
          <w:p>
            <w:pPr>
              <w:spacing w:line="240" w:lineRule="exact"/>
              <w:jc w:val="center"/>
              <w:rPr>
                <w:rFonts w:ascii="宋体" w:hAnsi="宋体"/>
                <w:sz w:val="32"/>
                <w:szCs w:val="32"/>
              </w:rPr>
            </w:pPr>
          </w:p>
        </w:tc>
        <w:tc>
          <w:tcPr>
            <w:tcW w:w="2673" w:type="dxa"/>
            <w:shd w:val="clear" w:color="auto" w:fill="auto"/>
            <w:tcMar>
              <w:left w:w="0" w:type="dxa"/>
              <w:right w:w="0" w:type="dxa"/>
            </w:tcMar>
            <w:vAlign w:val="top"/>
          </w:tcPr>
          <w:p>
            <w:pPr>
              <w:spacing w:line="240" w:lineRule="exact"/>
              <w:jc w:val="center"/>
              <w:rPr>
                <w:rFonts w:ascii="宋体" w:hAnsi="宋体"/>
                <w:sz w:val="32"/>
                <w:szCs w:val="32"/>
              </w:rPr>
            </w:pPr>
          </w:p>
        </w:tc>
        <w:tc>
          <w:tcPr>
            <w:tcW w:w="908"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文    号：</w:t>
            </w:r>
          </w:p>
        </w:tc>
        <w:tc>
          <w:tcPr>
            <w:tcW w:w="1759"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国统字(201</w:t>
            </w:r>
            <w:r>
              <w:rPr>
                <w:rFonts w:ascii="宋体" w:hAnsi="宋体"/>
                <w:sz w:val="18"/>
                <w:szCs w:val="18"/>
              </w:rPr>
              <w:t>8</w:t>
            </w:r>
            <w:r>
              <w:rPr>
                <w:rFonts w:hint="eastAsia" w:ascii="宋体" w:hAnsi="宋体"/>
                <w:sz w:val="18"/>
                <w:szCs w:val="18"/>
              </w:rPr>
              <w:t>)1</w:t>
            </w:r>
            <w:r>
              <w:rPr>
                <w:rFonts w:ascii="宋体" w:hAnsi="宋体"/>
                <w:sz w:val="18"/>
                <w:szCs w:val="18"/>
              </w:rPr>
              <w:t>16</w:t>
            </w:r>
            <w:r>
              <w:rPr>
                <w:rFonts w:hint="eastAsia" w:ascii="宋体" w:hAnsi="宋体"/>
                <w:sz w:val="18"/>
                <w:szCs w:val="18"/>
              </w:rPr>
              <w:t>号</w:t>
            </w:r>
          </w:p>
        </w:tc>
      </w:tr>
      <w:tr>
        <w:tblPrEx>
          <w:tblLayout w:type="fixed"/>
          <w:tblCellMar>
            <w:top w:w="0" w:type="dxa"/>
            <w:left w:w="108" w:type="dxa"/>
            <w:bottom w:w="0" w:type="dxa"/>
            <w:right w:w="108" w:type="dxa"/>
          </w:tblCellMar>
        </w:tblPrEx>
        <w:trPr>
          <w:jc w:val="center"/>
        </w:trPr>
        <w:tc>
          <w:tcPr>
            <w:tcW w:w="2889" w:type="dxa"/>
            <w:shd w:val="clear" w:color="auto" w:fill="auto"/>
            <w:tcMar>
              <w:left w:w="0" w:type="dxa"/>
              <w:right w:w="0" w:type="dxa"/>
            </w:tcMar>
            <w:vAlign w:val="top"/>
          </w:tcPr>
          <w:p>
            <w:pPr>
              <w:spacing w:line="240" w:lineRule="exact"/>
              <w:rPr>
                <w:rFonts w:ascii="宋体" w:hAnsi="宋体"/>
                <w:sz w:val="32"/>
                <w:szCs w:val="32"/>
              </w:rPr>
            </w:pPr>
            <w:r>
              <w:rPr>
                <w:rFonts w:hint="eastAsia" w:ascii="宋体" w:hAnsi="宋体"/>
                <w:sz w:val="18"/>
                <w:szCs w:val="18"/>
              </w:rPr>
              <w:t xml:space="preserve">综合机关名称：  </w:t>
            </w:r>
          </w:p>
        </w:tc>
        <w:tc>
          <w:tcPr>
            <w:tcW w:w="1187" w:type="dxa"/>
            <w:shd w:val="clear" w:color="auto" w:fill="auto"/>
            <w:tcMar>
              <w:left w:w="0" w:type="dxa"/>
              <w:right w:w="0" w:type="dxa"/>
            </w:tcMar>
            <w:vAlign w:val="top"/>
          </w:tcPr>
          <w:p>
            <w:pPr>
              <w:spacing w:line="240" w:lineRule="exact"/>
              <w:jc w:val="center"/>
              <w:rPr>
                <w:rFonts w:ascii="宋体" w:hAnsi="宋体"/>
                <w:sz w:val="32"/>
                <w:szCs w:val="32"/>
              </w:rPr>
            </w:pPr>
          </w:p>
        </w:tc>
        <w:tc>
          <w:tcPr>
            <w:tcW w:w="2673" w:type="dxa"/>
            <w:shd w:val="clear" w:color="auto" w:fill="auto"/>
            <w:tcMar>
              <w:left w:w="0" w:type="dxa"/>
              <w:right w:w="0" w:type="dxa"/>
            </w:tcMar>
            <w:vAlign w:val="top"/>
          </w:tcPr>
          <w:p>
            <w:pPr>
              <w:spacing w:line="240" w:lineRule="exact"/>
              <w:ind w:firstLine="90" w:firstLineChars="50"/>
              <w:rPr>
                <w:rFonts w:ascii="宋体" w:hAnsi="宋体"/>
                <w:sz w:val="32"/>
                <w:szCs w:val="32"/>
              </w:rPr>
            </w:pPr>
            <w:r>
              <w:rPr>
                <w:rFonts w:hint="eastAsia" w:ascii="宋体" w:hAnsi="宋体"/>
                <w:sz w:val="18"/>
                <w:szCs w:val="18"/>
              </w:rPr>
              <w:t>２０１</w:t>
            </w:r>
            <w:r>
              <w:rPr>
                <w:rFonts w:hint="eastAsia" w:ascii="宋体" w:hAnsi="宋体" w:cs="宋体"/>
                <w:sz w:val="18"/>
                <w:szCs w:val="18"/>
              </w:rPr>
              <w:t>８</w:t>
            </w:r>
            <w:r>
              <w:rPr>
                <w:rFonts w:hint="eastAsia" w:ascii="宋体" w:hAnsi="宋体"/>
                <w:sz w:val="18"/>
                <w:szCs w:val="18"/>
              </w:rPr>
              <w:t>年</w:t>
            </w:r>
          </w:p>
        </w:tc>
        <w:tc>
          <w:tcPr>
            <w:tcW w:w="908" w:type="dxa"/>
            <w:shd w:val="clear" w:color="auto" w:fill="auto"/>
            <w:tcMar>
              <w:left w:w="0" w:type="dxa"/>
              <w:right w:w="0" w:type="dxa"/>
            </w:tcMar>
            <w:vAlign w:val="center"/>
          </w:tcPr>
          <w:p>
            <w:pPr>
              <w:spacing w:line="240" w:lineRule="exact"/>
              <w:jc w:val="center"/>
              <w:rPr>
                <w:rFonts w:ascii="宋体" w:hAnsi="宋体"/>
                <w:sz w:val="32"/>
                <w:szCs w:val="32"/>
              </w:rPr>
            </w:pPr>
            <w:r>
              <w:rPr>
                <w:rFonts w:hint="eastAsia" w:ascii="宋体" w:hAnsi="宋体"/>
                <w:sz w:val="18"/>
                <w:szCs w:val="18"/>
              </w:rPr>
              <w:t>有效期至：</w:t>
            </w:r>
          </w:p>
        </w:tc>
        <w:tc>
          <w:tcPr>
            <w:tcW w:w="1759" w:type="dxa"/>
            <w:shd w:val="clear" w:color="auto" w:fill="auto"/>
            <w:tcMar>
              <w:left w:w="0" w:type="dxa"/>
              <w:right w:w="0" w:type="dxa"/>
            </w:tcMar>
            <w:vAlign w:val="center"/>
          </w:tcPr>
          <w:p>
            <w:pPr>
              <w:spacing w:line="240" w:lineRule="exact"/>
              <w:jc w:val="distribute"/>
              <w:rPr>
                <w:rFonts w:ascii="宋体" w:hAnsi="宋体"/>
                <w:sz w:val="32"/>
                <w:szCs w:val="32"/>
              </w:rPr>
            </w:pPr>
            <w:r>
              <w:rPr>
                <w:rFonts w:hint="eastAsia" w:ascii="宋体" w:hAnsi="宋体"/>
                <w:sz w:val="18"/>
                <w:szCs w:val="18"/>
              </w:rPr>
              <w:t>２０１</w:t>
            </w:r>
            <w:r>
              <w:rPr>
                <w:rFonts w:hint="eastAsia" w:ascii="宋体" w:hAnsi="宋体" w:cs="宋体"/>
                <w:kern w:val="0"/>
                <w:sz w:val="18"/>
                <w:szCs w:val="18"/>
              </w:rPr>
              <w:t>９</w:t>
            </w:r>
            <w:r>
              <w:rPr>
                <w:rFonts w:ascii="宋体" w:hAnsi="宋体"/>
                <w:sz w:val="18"/>
                <w:szCs w:val="18"/>
              </w:rPr>
              <w:t>年</w:t>
            </w:r>
            <w:r>
              <w:rPr>
                <w:rFonts w:hint="eastAsia" w:ascii="宋体" w:hAnsi="宋体"/>
                <w:sz w:val="18"/>
                <w:szCs w:val="18"/>
              </w:rPr>
              <w:t>６</w:t>
            </w:r>
            <w:r>
              <w:rPr>
                <w:rFonts w:ascii="宋体" w:hAnsi="宋体"/>
                <w:sz w:val="18"/>
                <w:szCs w:val="18"/>
              </w:rPr>
              <w:t>月</w:t>
            </w:r>
          </w:p>
        </w:tc>
      </w:tr>
    </w:tbl>
    <w:p>
      <w:pPr>
        <w:spacing w:line="20" w:lineRule="exact"/>
        <w:rPr>
          <w:rFonts w:ascii="宋体"/>
          <w:sz w:val="18"/>
        </w:rPr>
      </w:pPr>
    </w:p>
    <w:tbl>
      <w:tblPr>
        <w:tblStyle w:val="10"/>
        <w:tblW w:w="939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
      <w:tblGrid>
        <w:gridCol w:w="4018"/>
        <w:gridCol w:w="972"/>
        <w:gridCol w:w="1020"/>
        <w:gridCol w:w="338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Ex>
        <w:trPr>
          <w:trHeight w:val="680" w:hRule="exact"/>
          <w:tblHeader/>
          <w:jc w:val="center"/>
        </w:trPr>
        <w:tc>
          <w:tcPr>
            <w:tcW w:w="4018" w:type="dxa"/>
            <w:tcBorders>
              <w:bottom w:val="single" w:color="auto" w:sz="2" w:space="0"/>
              <w:right w:val="single" w:color="auto" w:sz="2" w:space="0"/>
            </w:tcBorders>
            <w:vAlign w:val="center"/>
          </w:tcPr>
          <w:p>
            <w:pPr>
              <w:autoSpaceDE w:val="0"/>
              <w:autoSpaceDN w:val="0"/>
              <w:adjustRightInd w:val="0"/>
              <w:jc w:val="center"/>
              <w:rPr>
                <w:rFonts w:ascii="宋体"/>
                <w:kern w:val="0"/>
                <w:sz w:val="18"/>
                <w:szCs w:val="18"/>
              </w:rPr>
            </w:pPr>
            <w:r>
              <w:rPr>
                <w:rFonts w:hint="eastAsia" w:ascii="宋体"/>
                <w:kern w:val="0"/>
                <w:sz w:val="18"/>
                <w:szCs w:val="18"/>
              </w:rPr>
              <w:t>产品名称</w:t>
            </w:r>
          </w:p>
        </w:tc>
        <w:tc>
          <w:tcPr>
            <w:tcW w:w="972" w:type="dxa"/>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kern w:val="0"/>
                <w:sz w:val="18"/>
                <w:szCs w:val="18"/>
              </w:rPr>
            </w:pPr>
            <w:r>
              <w:rPr>
                <w:rFonts w:hint="eastAsia" w:ascii="宋体"/>
                <w:kern w:val="0"/>
                <w:sz w:val="18"/>
                <w:szCs w:val="18"/>
              </w:rPr>
              <w:t>计量单位</w:t>
            </w:r>
          </w:p>
        </w:tc>
        <w:tc>
          <w:tcPr>
            <w:tcW w:w="1020" w:type="dxa"/>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kern w:val="0"/>
                <w:sz w:val="18"/>
                <w:szCs w:val="18"/>
              </w:rPr>
            </w:pPr>
            <w:r>
              <w:rPr>
                <w:rFonts w:hint="eastAsia" w:ascii="宋体"/>
                <w:kern w:val="0"/>
                <w:sz w:val="18"/>
                <w:szCs w:val="18"/>
              </w:rPr>
              <w:t>代码</w:t>
            </w:r>
          </w:p>
        </w:tc>
        <w:tc>
          <w:tcPr>
            <w:tcW w:w="3384" w:type="dxa"/>
            <w:tcBorders>
              <w:left w:val="single" w:color="auto" w:sz="2" w:space="0"/>
              <w:bottom w:val="single" w:color="auto" w:sz="2" w:space="0"/>
            </w:tcBorders>
            <w:vAlign w:val="center"/>
          </w:tcPr>
          <w:p>
            <w:pPr>
              <w:jc w:val="center"/>
              <w:rPr>
                <w:rFonts w:ascii="宋体" w:hAnsi="宋体"/>
                <w:sz w:val="18"/>
                <w:szCs w:val="18"/>
              </w:rPr>
            </w:pPr>
            <w:r>
              <w:rPr>
                <w:rFonts w:hint="eastAsia" w:ascii="宋体" w:hAnsi="宋体"/>
                <w:sz w:val="18"/>
                <w:szCs w:val="18"/>
              </w:rPr>
              <w:t>数量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Ex>
        <w:trPr>
          <w:trHeight w:val="283" w:hRule="exact"/>
          <w:jc w:val="center"/>
        </w:trPr>
        <w:tc>
          <w:tcPr>
            <w:tcW w:w="4018" w:type="dxa"/>
            <w:tcBorders>
              <w:top w:val="single" w:color="auto" w:sz="2" w:space="0"/>
              <w:bottom w:val="single" w:color="auto" w:sz="2" w:space="0"/>
              <w:right w:val="single" w:color="auto" w:sz="2" w:space="0"/>
            </w:tcBorders>
            <w:vAlign w:val="center"/>
          </w:tcPr>
          <w:p>
            <w:pPr>
              <w:spacing w:line="220" w:lineRule="exact"/>
              <w:jc w:val="center"/>
              <w:rPr>
                <w:rFonts w:ascii="宋体" w:hAnsi="宋体"/>
                <w:sz w:val="18"/>
              </w:rPr>
            </w:pPr>
            <w:r>
              <w:rPr>
                <w:rFonts w:hint="eastAsia" w:ascii="宋体" w:hAnsi="宋体"/>
                <w:sz w:val="18"/>
              </w:rPr>
              <w:t>甲</w:t>
            </w:r>
          </w:p>
        </w:tc>
        <w:tc>
          <w:tcPr>
            <w:tcW w:w="972" w:type="dxa"/>
            <w:tcBorders>
              <w:top w:val="single" w:color="auto" w:sz="2" w:space="0"/>
              <w:left w:val="single" w:color="auto" w:sz="2" w:space="0"/>
              <w:bottom w:val="single" w:color="auto" w:sz="2" w:space="0"/>
              <w:right w:val="single" w:color="auto" w:sz="2" w:space="0"/>
            </w:tcBorders>
            <w:vAlign w:val="center"/>
          </w:tcPr>
          <w:p>
            <w:pPr>
              <w:spacing w:line="220" w:lineRule="exact"/>
              <w:jc w:val="center"/>
              <w:rPr>
                <w:rFonts w:ascii="宋体" w:hAnsi="宋体"/>
                <w:sz w:val="18"/>
              </w:rPr>
            </w:pPr>
            <w:r>
              <w:rPr>
                <w:rFonts w:hint="eastAsia" w:ascii="宋体" w:hAnsi="宋体"/>
                <w:sz w:val="18"/>
              </w:rPr>
              <w:t>乙</w:t>
            </w:r>
          </w:p>
        </w:tc>
        <w:tc>
          <w:tcPr>
            <w:tcW w:w="1020" w:type="dxa"/>
            <w:tcBorders>
              <w:top w:val="single" w:color="auto" w:sz="2" w:space="0"/>
              <w:left w:val="single" w:color="auto" w:sz="2" w:space="0"/>
              <w:bottom w:val="single" w:color="auto" w:sz="2" w:space="0"/>
              <w:right w:val="single" w:color="auto" w:sz="2" w:space="0"/>
            </w:tcBorders>
            <w:vAlign w:val="center"/>
          </w:tcPr>
          <w:p>
            <w:pPr>
              <w:spacing w:line="220" w:lineRule="exact"/>
              <w:jc w:val="center"/>
              <w:rPr>
                <w:rFonts w:ascii="宋体" w:hAnsi="宋体"/>
                <w:sz w:val="18"/>
              </w:rPr>
            </w:pPr>
            <w:r>
              <w:rPr>
                <w:rFonts w:hint="eastAsia" w:ascii="宋体" w:hAnsi="宋体"/>
                <w:sz w:val="18"/>
              </w:rPr>
              <w:t>丙</w:t>
            </w:r>
          </w:p>
        </w:tc>
        <w:tc>
          <w:tcPr>
            <w:tcW w:w="3384" w:type="dxa"/>
            <w:tcBorders>
              <w:top w:val="single" w:color="auto" w:sz="2" w:space="0"/>
              <w:left w:val="single" w:color="auto" w:sz="2" w:space="0"/>
              <w:bottom w:val="single" w:color="auto" w:sz="2" w:space="0"/>
            </w:tcBorders>
            <w:vAlign w:val="center"/>
          </w:tcPr>
          <w:p>
            <w:pPr>
              <w:autoSpaceDE w:val="0"/>
              <w:autoSpaceDN w:val="0"/>
              <w:adjustRightInd w:val="0"/>
              <w:spacing w:line="220" w:lineRule="exact"/>
              <w:jc w:val="center"/>
              <w:rPr>
                <w:rFonts w:ascii="宋体" w:hAnsi="宋体"/>
                <w:kern w:val="0"/>
                <w:sz w:val="18"/>
              </w:rPr>
            </w:pPr>
            <w:r>
              <w:rPr>
                <w:rFonts w:ascii="宋体" w:hAnsi="宋体"/>
                <w:kern w:val="0"/>
                <w:sz w:val="18"/>
              </w:rPr>
              <w:t>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Ex>
        <w:trPr>
          <w:jc w:val="center"/>
        </w:trPr>
        <w:tc>
          <w:tcPr>
            <w:tcW w:w="4018" w:type="dxa"/>
            <w:tcBorders>
              <w:top w:val="single" w:color="auto" w:sz="2" w:space="0"/>
              <w:right w:val="single" w:color="auto" w:sz="2" w:space="0"/>
            </w:tcBorders>
            <w:vAlign w:val="top"/>
          </w:tcPr>
          <w:p>
            <w:pPr>
              <w:autoSpaceDE w:val="0"/>
              <w:autoSpaceDN w:val="0"/>
              <w:adjustRightInd w:val="0"/>
              <w:jc w:val="left"/>
              <w:rPr>
                <w:rFonts w:ascii="宋体" w:hAnsi="宋体"/>
                <w:kern w:val="0"/>
                <w:sz w:val="18"/>
                <w:szCs w:val="18"/>
              </w:rPr>
            </w:pPr>
          </w:p>
          <w:p>
            <w:pPr>
              <w:autoSpaceDE w:val="0"/>
              <w:autoSpaceDN w:val="0"/>
              <w:adjustRightInd w:val="0"/>
              <w:jc w:val="left"/>
              <w:rPr>
                <w:rFonts w:ascii="宋体" w:hAnsi="宋体"/>
                <w:kern w:val="0"/>
                <w:sz w:val="18"/>
                <w:szCs w:val="18"/>
              </w:rPr>
            </w:pPr>
            <w:r>
              <w:rPr>
                <w:rFonts w:hint="eastAsia" w:ascii="宋体" w:hAnsi="宋体"/>
                <w:kern w:val="0"/>
                <w:sz w:val="18"/>
                <w:szCs w:val="18"/>
              </w:rPr>
              <w:t>按《规模以下工业主要产品产量目录》填报</w:t>
            </w:r>
          </w:p>
          <w:p>
            <w:pPr>
              <w:autoSpaceDE w:val="0"/>
              <w:autoSpaceDN w:val="0"/>
              <w:adjustRightInd w:val="0"/>
              <w:jc w:val="left"/>
              <w:rPr>
                <w:rFonts w:ascii="宋体" w:hAnsi="宋体"/>
                <w:kern w:val="0"/>
                <w:sz w:val="18"/>
                <w:szCs w:val="18"/>
              </w:rPr>
            </w:pPr>
          </w:p>
          <w:p>
            <w:pPr>
              <w:autoSpaceDE w:val="0"/>
              <w:autoSpaceDN w:val="0"/>
              <w:adjustRightInd w:val="0"/>
              <w:jc w:val="left"/>
              <w:rPr>
                <w:rFonts w:ascii="宋体" w:hAnsi="宋体"/>
                <w:kern w:val="0"/>
                <w:sz w:val="18"/>
                <w:szCs w:val="18"/>
              </w:rPr>
            </w:pPr>
          </w:p>
          <w:p>
            <w:pPr>
              <w:autoSpaceDE w:val="0"/>
              <w:autoSpaceDN w:val="0"/>
              <w:adjustRightInd w:val="0"/>
              <w:jc w:val="left"/>
              <w:rPr>
                <w:rFonts w:ascii="宋体" w:hAnsi="宋体"/>
                <w:kern w:val="0"/>
                <w:sz w:val="18"/>
                <w:szCs w:val="18"/>
              </w:rPr>
            </w:pPr>
          </w:p>
          <w:p>
            <w:pPr>
              <w:autoSpaceDE w:val="0"/>
              <w:autoSpaceDN w:val="0"/>
              <w:adjustRightInd w:val="0"/>
              <w:jc w:val="left"/>
              <w:rPr>
                <w:rFonts w:ascii="宋体" w:hAnsi="宋体"/>
                <w:kern w:val="0"/>
                <w:sz w:val="18"/>
                <w:szCs w:val="18"/>
              </w:rPr>
            </w:pPr>
          </w:p>
          <w:p>
            <w:pPr>
              <w:autoSpaceDE w:val="0"/>
              <w:autoSpaceDN w:val="0"/>
              <w:adjustRightInd w:val="0"/>
              <w:jc w:val="left"/>
              <w:rPr>
                <w:rFonts w:ascii="宋体" w:hAnsi="宋体"/>
                <w:kern w:val="0"/>
                <w:sz w:val="18"/>
                <w:szCs w:val="18"/>
              </w:rPr>
            </w:pPr>
          </w:p>
          <w:p>
            <w:pPr>
              <w:autoSpaceDE w:val="0"/>
              <w:autoSpaceDN w:val="0"/>
              <w:adjustRightInd w:val="0"/>
              <w:jc w:val="left"/>
              <w:rPr>
                <w:rFonts w:ascii="宋体" w:hAnsi="宋体"/>
                <w:kern w:val="0"/>
                <w:sz w:val="18"/>
                <w:szCs w:val="18"/>
              </w:rPr>
            </w:pPr>
          </w:p>
        </w:tc>
        <w:tc>
          <w:tcPr>
            <w:tcW w:w="972" w:type="dxa"/>
            <w:tcBorders>
              <w:top w:val="single" w:color="auto" w:sz="2" w:space="0"/>
              <w:left w:val="single" w:color="auto" w:sz="2" w:space="0"/>
              <w:right w:val="single" w:color="auto" w:sz="2" w:space="0"/>
            </w:tcBorders>
            <w:vAlign w:val="top"/>
          </w:tcPr>
          <w:p>
            <w:pPr>
              <w:autoSpaceDE w:val="0"/>
              <w:autoSpaceDN w:val="0"/>
              <w:adjustRightInd w:val="0"/>
              <w:jc w:val="center"/>
              <w:rPr>
                <w:rFonts w:ascii="宋体" w:hAnsi="宋体"/>
                <w:kern w:val="0"/>
                <w:sz w:val="18"/>
                <w:szCs w:val="18"/>
              </w:rPr>
            </w:pPr>
          </w:p>
        </w:tc>
        <w:tc>
          <w:tcPr>
            <w:tcW w:w="1020" w:type="dxa"/>
            <w:tcBorders>
              <w:top w:val="single" w:color="auto" w:sz="2" w:space="0"/>
              <w:left w:val="single" w:color="auto" w:sz="2" w:space="0"/>
              <w:right w:val="single" w:color="auto" w:sz="2" w:space="0"/>
            </w:tcBorders>
            <w:vAlign w:val="top"/>
          </w:tcPr>
          <w:p>
            <w:pPr>
              <w:autoSpaceDE w:val="0"/>
              <w:autoSpaceDN w:val="0"/>
              <w:adjustRightInd w:val="0"/>
              <w:jc w:val="center"/>
              <w:rPr>
                <w:rFonts w:ascii="宋体" w:hAnsi="宋体"/>
                <w:kern w:val="0"/>
                <w:sz w:val="18"/>
                <w:szCs w:val="18"/>
              </w:rPr>
            </w:pPr>
          </w:p>
        </w:tc>
        <w:tc>
          <w:tcPr>
            <w:tcW w:w="3384" w:type="dxa"/>
            <w:tcBorders>
              <w:top w:val="single" w:color="auto" w:sz="2" w:space="0"/>
              <w:left w:val="single" w:color="auto" w:sz="2" w:space="0"/>
            </w:tcBorders>
            <w:vAlign w:val="top"/>
          </w:tcPr>
          <w:p>
            <w:pPr>
              <w:autoSpaceDE w:val="0"/>
              <w:autoSpaceDN w:val="0"/>
              <w:adjustRightInd w:val="0"/>
              <w:jc w:val="center"/>
              <w:rPr>
                <w:rFonts w:ascii="宋体" w:hAnsi="宋体"/>
                <w:kern w:val="0"/>
                <w:sz w:val="18"/>
                <w:szCs w:val="18"/>
              </w:rPr>
            </w:pPr>
          </w:p>
        </w:tc>
      </w:tr>
    </w:tbl>
    <w:p>
      <w:pPr>
        <w:rPr>
          <w:rFonts w:ascii="宋体"/>
          <w:sz w:val="18"/>
        </w:rPr>
      </w:pPr>
      <w:r>
        <w:rPr>
          <w:rFonts w:hint="eastAsia" w:ascii="宋体"/>
          <w:sz w:val="18"/>
        </w:rPr>
        <w:t>单位负责人：                             填表人：                          报出日期：２０   年  月  日</w:t>
      </w:r>
    </w:p>
    <w:p>
      <w:pPr>
        <w:rPr>
          <w:rFonts w:ascii="宋体"/>
          <w:sz w:val="18"/>
        </w:rPr>
      </w:pPr>
    </w:p>
    <w:p>
      <w:pPr>
        <w:spacing w:line="260" w:lineRule="exact"/>
        <w:rPr>
          <w:rFonts w:ascii="宋体"/>
          <w:sz w:val="18"/>
        </w:rPr>
      </w:pPr>
      <w:r>
        <w:rPr>
          <w:rFonts w:hint="eastAsia" w:ascii="宋体"/>
          <w:sz w:val="18"/>
        </w:rPr>
        <w:t>说明：1.本表数据由各省、自治区、直辖市统计局报送。</w:t>
      </w:r>
    </w:p>
    <w:p>
      <w:pPr>
        <w:spacing w:line="260" w:lineRule="exact"/>
        <w:rPr>
          <w:rFonts w:ascii="宋体"/>
          <w:sz w:val="18"/>
        </w:rPr>
      </w:pPr>
      <w:r>
        <w:rPr>
          <w:rFonts w:hint="eastAsia" w:ascii="宋体"/>
          <w:sz w:val="18"/>
        </w:rPr>
        <w:t xml:space="preserve">      2.统计范围是辖区内全部年主营业务收入2000万元以下的工业法人单位和个体生产单位。</w:t>
      </w:r>
    </w:p>
    <w:p>
      <w:pPr>
        <w:spacing w:line="260" w:lineRule="exact"/>
        <w:ind w:firstLine="540"/>
        <w:rPr>
          <w:rFonts w:ascii="宋体" w:hAnsi="宋体"/>
          <w:sz w:val="18"/>
        </w:rPr>
      </w:pPr>
      <w:r>
        <w:rPr>
          <w:rFonts w:hint="eastAsia" w:ascii="宋体"/>
          <w:sz w:val="18"/>
        </w:rPr>
        <w:t>3.报送时间为年后</w:t>
      </w:r>
      <w:r>
        <w:rPr>
          <w:rFonts w:ascii="宋体"/>
          <w:sz w:val="18"/>
        </w:rPr>
        <w:t>1</w:t>
      </w:r>
      <w:r>
        <w:rPr>
          <w:rFonts w:hint="eastAsia" w:ascii="宋体"/>
          <w:sz w:val="18"/>
        </w:rPr>
        <w:t>月底前，报送方式为电子邮件。</w:t>
      </w:r>
    </w:p>
    <w:p>
      <w:pPr>
        <w:spacing w:before="480" w:beforeLines="200" w:after="240" w:afterLines="100"/>
        <w:jc w:val="center"/>
        <w:outlineLvl w:val="0"/>
        <w:rPr>
          <w:rFonts w:ascii="黑体" w:hAnsi="黑体" w:eastAsia="黑体"/>
          <w:sz w:val="28"/>
          <w:szCs w:val="28"/>
        </w:rPr>
      </w:pPr>
      <w:r>
        <w:rPr>
          <w:sz w:val="18"/>
        </w:rPr>
        <w:br w:type="page"/>
      </w:r>
      <w:r>
        <w:rPr>
          <w:rFonts w:hint="eastAsia" w:ascii="黑体" w:eastAsia="黑体"/>
          <w:sz w:val="32"/>
          <w:szCs w:val="32"/>
        </w:rPr>
        <w:t>四、分 类 目 录</w:t>
      </w:r>
      <w:bookmarkStart w:id="8" w:name="OLE_LINK93"/>
      <w:bookmarkStart w:id="9" w:name="OLE_LINK94"/>
    </w:p>
    <w:p>
      <w:pPr>
        <w:tabs>
          <w:tab w:val="right" w:leader="middleDot" w:pos="9421"/>
        </w:tabs>
        <w:snapToGrid w:val="0"/>
        <w:spacing w:before="480" w:beforeLines="200" w:after="240" w:afterLines="100"/>
        <w:jc w:val="center"/>
        <w:outlineLvl w:val="1"/>
        <w:rPr>
          <w:rFonts w:ascii="黑体" w:hAnsi="黑体" w:eastAsia="黑体"/>
          <w:sz w:val="28"/>
          <w:szCs w:val="28"/>
        </w:rPr>
      </w:pPr>
      <w:r>
        <w:rPr>
          <w:rFonts w:hint="eastAsia" w:ascii="黑体" w:hAnsi="黑体" w:eastAsia="黑体"/>
          <w:sz w:val="28"/>
          <w:szCs w:val="28"/>
        </w:rPr>
        <w:t>（一）规模以上工业产品产量目录</w:t>
      </w:r>
    </w:p>
    <w:tbl>
      <w:tblPr>
        <w:tblStyle w:val="10"/>
        <w:tblW w:w="9520"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
      <w:tblGrid>
        <w:gridCol w:w="852"/>
        <w:gridCol w:w="2267"/>
        <w:gridCol w:w="841"/>
        <w:gridCol w:w="5560"/>
      </w:tblGrid>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tblHeader/>
          <w:jc w:val="center"/>
        </w:trPr>
        <w:tc>
          <w:tcPr>
            <w:tcW w:w="852" w:type="dxa"/>
            <w:tcBorders>
              <w:top w:val="single" w:color="auto" w:sz="8" w:space="0"/>
              <w:bottom w:val="single" w:color="auto" w:sz="2"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产品</w:t>
            </w:r>
            <w:r>
              <w:rPr>
                <w:rFonts w:hint="eastAsia" w:ascii="宋体" w:hAnsi="宋体" w:cs="宋体"/>
                <w:b/>
                <w:bCs/>
                <w:kern w:val="0"/>
                <w:sz w:val="18"/>
                <w:szCs w:val="18"/>
              </w:rPr>
              <w:br w:type="textWrapping"/>
            </w:r>
            <w:r>
              <w:rPr>
                <w:rFonts w:hint="eastAsia" w:ascii="宋体" w:hAnsi="宋体" w:cs="宋体"/>
                <w:b/>
                <w:bCs/>
                <w:kern w:val="0"/>
                <w:sz w:val="18"/>
                <w:szCs w:val="18"/>
              </w:rPr>
              <w:t>代码</w:t>
            </w:r>
          </w:p>
        </w:tc>
        <w:tc>
          <w:tcPr>
            <w:tcW w:w="2267" w:type="dxa"/>
            <w:tcBorders>
              <w:top w:val="single" w:color="auto" w:sz="8" w:space="0"/>
              <w:bottom w:val="single" w:color="auto" w:sz="2"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产品</w:t>
            </w:r>
            <w:r>
              <w:rPr>
                <w:rFonts w:hint="eastAsia" w:ascii="宋体" w:hAnsi="宋体" w:cs="宋体"/>
                <w:b/>
                <w:bCs/>
                <w:kern w:val="0"/>
                <w:sz w:val="18"/>
                <w:szCs w:val="18"/>
              </w:rPr>
              <w:br w:type="textWrapping"/>
            </w:r>
            <w:r>
              <w:rPr>
                <w:rFonts w:hint="eastAsia" w:ascii="宋体" w:hAnsi="宋体" w:cs="宋体"/>
                <w:b/>
                <w:bCs/>
                <w:kern w:val="0"/>
                <w:sz w:val="18"/>
                <w:szCs w:val="18"/>
              </w:rPr>
              <w:t>名称</w:t>
            </w:r>
          </w:p>
        </w:tc>
        <w:tc>
          <w:tcPr>
            <w:tcW w:w="841" w:type="dxa"/>
            <w:tcBorders>
              <w:top w:val="single" w:color="auto" w:sz="8" w:space="0"/>
              <w:bottom w:val="single" w:color="auto" w:sz="2"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产品</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5560" w:type="dxa"/>
            <w:tcBorders>
              <w:top w:val="single" w:color="auto" w:sz="8" w:space="0"/>
              <w:bottom w:val="single" w:color="auto" w:sz="2"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产品</w:t>
            </w:r>
            <w:r>
              <w:rPr>
                <w:rFonts w:hint="eastAsia" w:ascii="宋体" w:hAnsi="宋体" w:cs="宋体"/>
                <w:b/>
                <w:bCs/>
                <w:kern w:val="0"/>
                <w:sz w:val="18"/>
                <w:szCs w:val="18"/>
              </w:rPr>
              <w:br w:type="textWrapping"/>
            </w:r>
            <w:r>
              <w:rPr>
                <w:rFonts w:hint="eastAsia" w:ascii="宋体" w:hAnsi="宋体" w:cs="宋体"/>
                <w:b/>
                <w:bCs/>
                <w:kern w:val="0"/>
                <w:sz w:val="18"/>
                <w:szCs w:val="18"/>
              </w:rPr>
              <w:t>说明</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5" w:hRule="atLeast"/>
          <w:jc w:val="center"/>
        </w:trPr>
        <w:tc>
          <w:tcPr>
            <w:tcW w:w="852" w:type="dxa"/>
            <w:tcBorders>
              <w:top w:val="single" w:color="auto" w:sz="2" w:space="0"/>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0810010</w:t>
            </w:r>
          </w:p>
        </w:tc>
        <w:tc>
          <w:tcPr>
            <w:tcW w:w="2267" w:type="dxa"/>
            <w:tcBorders>
              <w:top w:val="single" w:color="auto" w:sz="2" w:space="0"/>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铁矿石原矿</w:t>
            </w:r>
          </w:p>
        </w:tc>
        <w:tc>
          <w:tcPr>
            <w:tcW w:w="841" w:type="dxa"/>
            <w:tcBorders>
              <w:top w:val="single" w:color="auto" w:sz="2" w:space="0"/>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single" w:color="auto" w:sz="2" w:space="0"/>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指采出后尚未加工，未进行选矿处理的铁矿石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0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0810020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铁矿石成品矿◇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铁矿石成品矿≥铁精矿</w:t>
            </w:r>
            <w:r>
              <w:rPr>
                <w:rFonts w:hint="eastAsia" w:ascii="宋体" w:hAnsi="宋体" w:cs="宋体"/>
                <w:kern w:val="0"/>
                <w:sz w:val="18"/>
                <w:szCs w:val="18"/>
              </w:rPr>
              <w:t>。包括符合直接冶炼要求的铁矿石，以及符合人造富矿条件的富矿粉和铁精矿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0810030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其中：◇铁精矿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0820010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锰矿石原矿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0820020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锰矿石成品矿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铜金属含量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指供铜冶炼厂直接入炉的铜金属含铜量和湿法堆浸生产的电积铜及复用矿含铜量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铅金属含量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指供铅冶炼厂直接入炉的铅金属含量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0912020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锌金属含量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指供锌冶炼厂直接入炉的锌金属含量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0913010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镍金属含量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指供镍冶炼用的镍金属含量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0914010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锡金属含量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指供锡冶炼用的锡金属含量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0915010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锑金属含量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指供锑冶炼用的锑金属含量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0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0930010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稀有稀土金属矿◇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稀有稀土金属矿≥钨精矿折合量（折三氧化钨</w:t>
            </w:r>
            <w:r>
              <w:rPr>
                <w:rFonts w:hint="eastAsia" w:ascii="宋体" w:hAnsi="宋体" w:cs="宋体"/>
                <w:kern w:val="0"/>
                <w:sz w:val="18"/>
                <w:szCs w:val="18"/>
              </w:rPr>
              <w:t>65％）</w:t>
            </w:r>
            <w:r>
              <w:rPr>
                <w:rFonts w:hint="eastAsia" w:ascii="宋体" w:hAnsi="宋体" w:cs="宋体"/>
                <w:b/>
                <w:kern w:val="0"/>
                <w:sz w:val="18"/>
                <w:szCs w:val="18"/>
              </w:rPr>
              <w:t>+钼精矿折合量（折纯钼45％）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其中：◇钨精矿折合量（折三氧化钨65％）</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指钨选矿厂的最终产品，即钨精矿实物量按含三氧化钨65％折合后的数量，也就是常说的折三氧化钨65％后的钨精矿量，包括黑钨精矿和白钨精矿。不含钨中矿折合量和钨细泥折合量，也不含外购钨精矿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7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0931020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◇钼精矿折合量（折纯钼45％）</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指钼选矿厂的最终产品，即钼精矿实物量按含纯钼45％折合后的数量，也就是我们常说的折纯钼45％钼精矿量，不含外购钼精矿量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1011010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石灰石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石灰石包含水泥用石灰石。指成品矿，主要由碳酸钙组成的沉积岩石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1" w:hRule="atLeast"/>
          <w:jc w:val="center"/>
        </w:trPr>
        <w:tc>
          <w:tcPr>
            <w:tcW w:w="852" w:type="dxa"/>
            <w:vAlign w:val="top"/>
          </w:tcPr>
          <w:p>
            <w:pPr>
              <w:widowControl/>
              <w:textAlignment w:val="center"/>
              <w:rPr>
                <w:rFonts w:ascii="宋体" w:hAnsi="宋体" w:cs="宋体"/>
                <w:kern w:val="0"/>
                <w:sz w:val="18"/>
                <w:szCs w:val="18"/>
                <w:shd w:val="clear" w:color="FFFFFF" w:fill="D9D9D9"/>
              </w:rPr>
            </w:pPr>
            <w:r>
              <w:rPr>
                <w:rFonts w:hint="eastAsia" w:ascii="宋体" w:hAnsi="宋体" w:cs="宋体"/>
                <w:kern w:val="0"/>
                <w:sz w:val="18"/>
                <w:szCs w:val="18"/>
              </w:rPr>
              <w:t>1012010</w:t>
            </w:r>
          </w:p>
        </w:tc>
        <w:tc>
          <w:tcPr>
            <w:tcW w:w="2267" w:type="dxa"/>
            <w:vAlign w:val="top"/>
          </w:tcPr>
          <w:p>
            <w:pPr>
              <w:widowControl/>
              <w:textAlignment w:val="center"/>
              <w:rPr>
                <w:rFonts w:ascii="宋体" w:hAnsi="宋体" w:cs="宋体"/>
                <w:kern w:val="0"/>
                <w:sz w:val="18"/>
                <w:szCs w:val="18"/>
                <w:shd w:val="clear" w:color="FFFFFF" w:fill="D9D9D9"/>
              </w:rPr>
            </w:pPr>
            <w:r>
              <w:rPr>
                <w:rFonts w:hint="eastAsia" w:ascii="宋体" w:hAnsi="宋体" w:cs="宋体"/>
                <w:kern w:val="0"/>
                <w:sz w:val="18"/>
                <w:szCs w:val="18"/>
              </w:rPr>
              <w:t>建筑用天然石料</w:t>
            </w:r>
          </w:p>
        </w:tc>
        <w:tc>
          <w:tcPr>
            <w:tcW w:w="841" w:type="dxa"/>
            <w:vAlign w:val="top"/>
          </w:tcPr>
          <w:p>
            <w:pPr>
              <w:widowControl/>
              <w:textAlignment w:val="center"/>
              <w:rPr>
                <w:rFonts w:ascii="宋体" w:hAnsi="宋体" w:cs="宋体"/>
                <w:kern w:val="0"/>
                <w:sz w:val="18"/>
                <w:szCs w:val="18"/>
                <w:shd w:val="clear" w:color="FFFFFF" w:fill="D9D9D9"/>
              </w:rPr>
            </w:pPr>
            <w:r>
              <w:rPr>
                <w:rFonts w:hint="eastAsia" w:ascii="宋体" w:hAnsi="宋体" w:cs="宋体"/>
                <w:kern w:val="0"/>
                <w:sz w:val="18"/>
                <w:szCs w:val="18"/>
              </w:rPr>
              <w:t>立方米</w:t>
            </w:r>
          </w:p>
        </w:tc>
        <w:tc>
          <w:tcPr>
            <w:tcW w:w="5560" w:type="dxa"/>
            <w:vAlign w:val="top"/>
          </w:tcPr>
          <w:p>
            <w:pPr>
              <w:widowControl/>
              <w:textAlignment w:val="top"/>
              <w:rPr>
                <w:rFonts w:ascii="宋体" w:hAnsi="宋体" w:cs="宋体"/>
                <w:kern w:val="0"/>
                <w:sz w:val="18"/>
                <w:szCs w:val="18"/>
                <w:shd w:val="clear" w:color="FFFFFF" w:fill="D9D9D9"/>
              </w:rPr>
            </w:pPr>
            <w:r>
              <w:rPr>
                <w:rFonts w:hint="eastAsia" w:ascii="宋体" w:hAnsi="宋体" w:cs="宋体"/>
                <w:kern w:val="0"/>
                <w:sz w:val="18"/>
                <w:szCs w:val="18"/>
              </w:rPr>
              <w:t>包括天然大理石荒料、天然花岗石荒料、石英岩、玻璃用石英岩、其他石英岩、砂岩、板岩、蜡石和其他建筑用天然石料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1013010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萤石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2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1019010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高岭土（瓷土）</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也称瓷土，是高岭石和多水高岭石组成的矿物，采出矿物后经手选或机选而成的；专门为造纸、搪瓷、橡胶、塑料、石油工业选制加工的高岭土，也应包括在高岭土产量内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1020010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硫铁矿石（折含硫35％）</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折含硫35％，包括未焙烧黄铁矿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1020020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磷矿石（折含五氧化二磷30％）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折含五氧化二磷30％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1030010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原盐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通过以海水（含沿海浅层地下卤水）为原料晒制，或以钻井汲取地下卤水、注水溶解地下岩盐为原料，经真空蒸发干燥，以及从盐湖中采掘制成的以氯化钠为主要成分的盐产品；不包括以原盐为原料的盐加工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小麦粉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1310030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大米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指半碾或全碾的稻米，包括精米和碎米产品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饲料◇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饲料≥配合饲料+混合饲料</w:t>
            </w:r>
            <w:r>
              <w:rPr>
                <w:rFonts w:hint="eastAsia" w:ascii="宋体" w:hAnsi="宋体" w:cs="宋体"/>
                <w:kern w:val="0"/>
                <w:sz w:val="18"/>
                <w:szCs w:val="18"/>
              </w:rPr>
              <w:t>。指配制的动物饲料（宠物除外）</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1321720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其中：◇配合饲料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1321730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◇混合饲料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1331020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精制食用植物油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使用吸收过滤法、分馏法及任何其他物理或化学方法制取的油</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1340010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成品糖</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1350010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鲜、冷藏肉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包括鲜肉和暂时冷藏的肉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1350020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冻肉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top"/>
              <w:rPr>
                <w:rFonts w:ascii="宋体" w:hAnsi="宋体" w:cs="宋体"/>
                <w:kern w:val="0"/>
                <w:sz w:val="18"/>
                <w:szCs w:val="18"/>
              </w:rPr>
            </w:pPr>
            <w:r>
              <w:rPr>
                <w:rFonts w:hint="eastAsia" w:ascii="宋体" w:hAnsi="宋体" w:cs="宋体"/>
                <w:kern w:val="0"/>
                <w:sz w:val="18"/>
                <w:szCs w:val="18"/>
              </w:rPr>
              <w:t>包括冻猪肉、冻牛肉、冻羊肉、冻杂畜肉、冻鸡肉、冻鸭肉、冻火鸡肉、冻鹅肉、冻珍珠鸡肉、冻兔肉、冻乳鸽肉和其他冻肉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1353010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熟肉制品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top"/>
              <w:rPr>
                <w:rFonts w:ascii="宋体" w:hAnsi="宋体" w:cs="宋体"/>
                <w:kern w:val="0"/>
                <w:sz w:val="18"/>
                <w:szCs w:val="18"/>
              </w:rPr>
            </w:pPr>
            <w:r>
              <w:rPr>
                <w:rFonts w:hint="eastAsia" w:ascii="宋体" w:hAnsi="宋体" w:cs="宋体"/>
                <w:kern w:val="0"/>
                <w:sz w:val="18"/>
                <w:szCs w:val="18"/>
              </w:rPr>
              <w:t>包括蒸煮香肠制品、熏肉制品、酱卤烧烤肉制品、腌腊肉制品、干炸肉制品和其他熟肉制品。不包括罐头制品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1361010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冷冻水产品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1371010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冷冻蔬菜</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top"/>
              <w:rPr>
                <w:rFonts w:ascii="宋体" w:hAnsi="宋体" w:cs="宋体"/>
                <w:b/>
                <w:bCs/>
                <w:kern w:val="0"/>
                <w:sz w:val="18"/>
                <w:szCs w:val="18"/>
              </w:rPr>
            </w:pPr>
            <w:r>
              <w:rPr>
                <w:rFonts w:hint="eastAsia" w:ascii="宋体" w:hAnsi="宋体" w:cs="宋体"/>
                <w:kern w:val="0"/>
                <w:sz w:val="18"/>
                <w:szCs w:val="18"/>
              </w:rPr>
              <w:t>通常以工业速冻法制得，不包括蔬菜罐头食品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1419020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膨化食品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指以谷物、薯类或豆类等为主要原料，经焙烤、油炸或挤压等方式膨化而制成的，具有一定膨化度的各类酥脆食品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1419030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焙烤松脆食品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指用玉米面、薯粉、其他谷物面团加奶酪、味精及盐调味，然后用植物油烹炸，制成后可即供食用；包括锅巴、炸薯片等类似食品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糖果</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指不含巧克力的糖果</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1432000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速冻食品◇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速冻食品≥速冻米面食品</w:t>
            </w:r>
            <w:r>
              <w:rPr>
                <w:rFonts w:hint="eastAsia" w:ascii="宋体" w:hAnsi="宋体" w:cs="宋体"/>
                <w:kern w:val="0"/>
                <w:sz w:val="18"/>
                <w:szCs w:val="18"/>
              </w:rPr>
              <w:t>。包括速冻米面食品和冷冻蔬菜半成品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1432010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其中：◇速冻米面食品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1439010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方便面</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即食或快熟面条</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1440010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乳制品◆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乳制品=液体乳+固体及半固体乳制品</w:t>
            </w:r>
            <w:r>
              <w:rPr>
                <w:rFonts w:hint="eastAsia" w:ascii="宋体" w:hAnsi="宋体" w:cs="宋体"/>
                <w:kern w:val="0"/>
                <w:sz w:val="18"/>
                <w:szCs w:val="18"/>
              </w:rPr>
              <w:t>。指以牛、羊乳为主要原料，经分级、净乳、杀菌、浓缩、干燥、发酵等加工制成的含天然乳的制品（包括液体乳）；不包括未经加工的生鲜乳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1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1440020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◆液体乳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液体乳包含灭菌乳、巴氏杀菌乳、酸牛乳、其他液体乳。指未浓缩的未加糖及加糖或其他甜物质的液体乳；不包括含乳饮料和植物蛋白饮料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1440030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◆固体及半固体乳制品△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固体及半固体乳制品≥乳粉。</w:t>
            </w:r>
            <w:r>
              <w:rPr>
                <w:rFonts w:hint="eastAsia" w:ascii="宋体" w:hAnsi="宋体" w:cs="宋体"/>
                <w:kern w:val="0"/>
                <w:sz w:val="18"/>
                <w:szCs w:val="18"/>
              </w:rPr>
              <w:t>固体及半固体乳制品包含乳粉、炼乳、奶油和干酪（奶酪）</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1440070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其中：△乳粉○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乳粉≥婴幼儿配方乳粉</w:t>
            </w:r>
            <w:r>
              <w:rPr>
                <w:rFonts w:hint="eastAsia" w:ascii="宋体" w:hAnsi="宋体" w:cs="宋体"/>
                <w:kern w:val="0"/>
                <w:sz w:val="18"/>
                <w:szCs w:val="18"/>
              </w:rPr>
              <w:t>。经浓缩喷雾干燥的乳（包括未加糖及其他添加料的乳粉、加糖及其他添加料的乳粉）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4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1440040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其中：○婴幼儿配方乳粉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1450010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罐头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采用罐头生产工艺制成的，达到商业无菌要求，并可以在常温下储存的罐头食品；包括硬包装罐头（指用马口铁、镀锡薄钢板、铝合金板或玻璃容器等作为包装材料）、软包装罐头（指用铝箔或塑料复合、铝塑复合、纸塑复合等作为包装材料）；不包括果汁及果汁饮料类、蔬菜汁及蔬菜汁饮料类罐头，碳酸饮料类罐头，宠物饲料罐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1461010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味精（谷氨酸钠）</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包括加盐味精、增鲜味精等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1462010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酱油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1462030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食醋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1490010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营养、保健食品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1493010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冷冻饮品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冷冻饮品包含冰淇淋</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1494010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食用盐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1494020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非食用盐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1495010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食品添加剂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1495020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饲料添加剂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top"/>
              <w:rPr>
                <w:rFonts w:ascii="宋体" w:hAnsi="宋体" w:cs="宋体"/>
                <w:kern w:val="0"/>
                <w:sz w:val="18"/>
                <w:szCs w:val="18"/>
              </w:rPr>
            </w:pPr>
            <w:r>
              <w:rPr>
                <w:rFonts w:hint="eastAsia" w:ascii="宋体" w:hAnsi="宋体" w:cs="宋体"/>
                <w:kern w:val="0"/>
                <w:sz w:val="18"/>
                <w:szCs w:val="18"/>
              </w:rPr>
              <w:t>指动物饲料专用添加剂，也称“预配料”，一般说来，是由多种物质（有时称为添加剂）混合组成</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1510010</w:t>
            </w:r>
          </w:p>
        </w:tc>
        <w:tc>
          <w:tcPr>
            <w:tcW w:w="2267" w:type="dxa"/>
            <w:vAlign w:val="top"/>
          </w:tcPr>
          <w:p>
            <w:pPr>
              <w:widowControl/>
              <w:textAlignment w:val="center"/>
              <w:rPr>
                <w:rFonts w:ascii="宋体" w:hAnsi="宋体" w:cs="宋体"/>
                <w:spacing w:val="-6"/>
                <w:kern w:val="0"/>
                <w:sz w:val="18"/>
                <w:szCs w:val="18"/>
              </w:rPr>
            </w:pPr>
            <w:r>
              <w:rPr>
                <w:rFonts w:hint="eastAsia" w:ascii="宋体" w:hAnsi="宋体" w:cs="宋体"/>
                <w:spacing w:val="-6"/>
                <w:kern w:val="0"/>
                <w:sz w:val="18"/>
                <w:szCs w:val="18"/>
              </w:rPr>
              <w:t>发酵酒精（折96度，商品量）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未改性酒精（乙醇），折96度，商品量；不包括改性乙醇（即:在酒精中掺有其他物质且非食用的酒精）[注:96度酒精重量单位换算为容量单位，换算系数0.80742，即:96度酒精的容量（千升）＝96度酒精重量（吨）／0.80742]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饮料酒◇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饮料酒≥白酒（折65度，商品量）+啤酒+黄酒+葡萄酒+白兰地+果酒及配制酒</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其中：◇白酒（折65度，商品量）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折65度，商品量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◇啤酒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指以麦芽和水为主要原料，加啤酒花（包括酒花制品），经酵母发酵酿制而成的、含有二氧化碳的、起泡的低酒精度的发酵酒</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 黄酒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7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◇葡萄酒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指以新鲜葡萄或葡萄汁为原料，经全部或部分发酵酿制而成的、含有一定酒精度的发酵酒</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1515020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◇白兰地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1519010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◇果酒及配制酒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千升</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6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饮料◇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饮料≥碳酸型饮料（汽水）+包装饮用水+果汁和蔬菜汁类饮料+蛋白饮料。</w:t>
            </w:r>
            <w:r>
              <w:rPr>
                <w:rFonts w:hint="eastAsia" w:ascii="宋体" w:hAnsi="宋体" w:cs="宋体"/>
                <w:kern w:val="0"/>
                <w:sz w:val="18"/>
                <w:szCs w:val="18"/>
              </w:rPr>
              <w:t>饮料包含碳酸型饮料（汽水）、果汁和蔬菜汁类饮料、蛋白饮料、包装饮用水、茶饮料、咖啡饮料和固体饮料。指经过定量包装的，供直接饮用或用水冲调饮用的，乙醇（酒精）含量≤质量分数为0.5%的制品；不包括饮用药品和液体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6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1521010</w:t>
            </w:r>
          </w:p>
        </w:tc>
        <w:tc>
          <w:tcPr>
            <w:tcW w:w="2267" w:type="dxa"/>
            <w:vAlign w:val="top"/>
          </w:tcPr>
          <w:p>
            <w:pPr>
              <w:widowControl/>
              <w:textAlignment w:val="center"/>
              <w:rPr>
                <w:rFonts w:ascii="宋体" w:hAnsi="宋体" w:cs="宋体"/>
                <w:spacing w:val="-6"/>
                <w:kern w:val="0"/>
                <w:sz w:val="18"/>
                <w:szCs w:val="18"/>
              </w:rPr>
            </w:pPr>
            <w:r>
              <w:rPr>
                <w:rFonts w:hint="eastAsia" w:ascii="宋体" w:hAnsi="宋体" w:cs="宋体"/>
                <w:kern w:val="0"/>
                <w:sz w:val="18"/>
                <w:szCs w:val="18"/>
              </w:rPr>
              <w:t xml:space="preserve">  </w:t>
            </w:r>
            <w:r>
              <w:rPr>
                <w:rFonts w:hint="eastAsia" w:ascii="宋体" w:hAnsi="宋体" w:cs="宋体"/>
                <w:spacing w:val="-6"/>
                <w:kern w:val="0"/>
                <w:sz w:val="18"/>
                <w:szCs w:val="18"/>
              </w:rPr>
              <w:t>其中：</w:t>
            </w:r>
            <w:r>
              <w:rPr>
                <w:rFonts w:hint="eastAsia" w:ascii="宋体" w:hAnsi="宋体" w:cs="宋体"/>
                <w:kern w:val="0"/>
                <w:sz w:val="18"/>
                <w:szCs w:val="18"/>
              </w:rPr>
              <w:t>◇</w:t>
            </w:r>
            <w:r>
              <w:rPr>
                <w:rFonts w:hint="eastAsia" w:ascii="宋体" w:hAnsi="宋体" w:cs="宋体"/>
                <w:spacing w:val="-6"/>
                <w:kern w:val="0"/>
                <w:sz w:val="18"/>
                <w:szCs w:val="18"/>
              </w:rPr>
              <w:t>碳酸型饮料（汽水）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指在一定条件下充入二氧化碳气的饮料（不包括由发酵法自身产生的二氧化碳气的饮料）；包括果汁型、果味型、可乐型，以及其他型碳酸饮料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◇包装饮用水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指密封于容器中可直接饮用的水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1523010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◇果汁和蔬菜汁类饮料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水果和（或）蔬菜（包括可食的根、茎、叶、花、果实）等为原料，经加工或发酵制成的饮料；包括果汁（浆）和蔬菜汁（浆）、浓缩果汁（浆）和浓缩蔬菜汁（浆）、果汁饮料和蔬菜汁饮料、果汁饮料浓浆和蔬菜汁饮料浓浆、复合果蔬汁（浆）及饮料、果肉饮料、发酵型果蔬汁饮料、水果饮料、其他果蔬汁饮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1524010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◇蛋白饮料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蛋白饮料包含含乳饮料和植物蛋白饮料。指以乳或乳制品、或有一定蛋白质含量的植物的果实、种子或种仁等为原料，经加工或发酵制成的饮料；包括含乳饮料、植物蛋白饮料、复合蛋白饮料，以及其他未列明的蛋白饮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1530010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精制茶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指对毛茶或半成品原料茶进行筛分、轧切、风选、干燥、匀堆、拼配等工序加工成的精茶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1620010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卷烟</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万支</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将烟叶等切成烟丝，用卷烟纸把烟丝卷制成供人们燃吸或以其他方式抽吸的烟草制品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纱=棉纱+棉混纺纱+化学纤维纱</w:t>
            </w:r>
            <w:r>
              <w:rPr>
                <w:rFonts w:hint="eastAsia" w:ascii="宋体" w:hAnsi="宋体" w:cs="宋体"/>
                <w:kern w:val="0"/>
                <w:sz w:val="18"/>
                <w:szCs w:val="18"/>
              </w:rPr>
              <w:t>。指单独使用棉花或与其他天然纤维、棉型化学纤维混合，经棉纺生产设备（包括环锭纺、转杯纺、喷气纺等纺纱设备，不包括废纺和土纺设备）和工艺加工，使纤维有序排列并加捻，使之具有一定粗细和强度，符合国家规定质量标准的单根纱；包括彩色棉纺制的彩棉纱、染色棉纺制的色纺纱；不包括股线及缝纫线；不包括毛纱、绒线、麻纱、绢纱及各类长丝，也不包括粗纱；企业用外购纱加工成股线，只填报线产量；企业自纺纱再加工成股线的，分别填报纱和线产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◆棉纱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指全部使用棉花纤维为原料或掺用少量（5％及以下）非棉纤维（点缀或加固），经棉纺生产设备和工艺纺制的纱；包括棉与非棉纤维（5％及以下）纺制的棉包芯（或包缠）纱；包括彩色棉纺制的彩棉纱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0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◆棉混纺纱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棉与其他非棉纤维混合（纤维混合或条子混合）后，经棉纺生产设备和工艺纺制的纱；包括棉与非棉纤维（5％以上）纺制的包芯（或包缠）纱；棉混纺纱主要是指棉纤维与一种及以上化学纤维（如涤棉、棉粘、涤棉粘、维棉等）或其他非棉纤维混纺的纱；包括彩色棉纺制的彩棉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◆化学纤维纱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指全部使用化学纤维为原料，经棉纺生产设备和工艺纺制的纱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布=棉布+棉混纺布+化学纤维短纤布；布≥色织布（含牛仔布）</w:t>
            </w:r>
            <w:r>
              <w:rPr>
                <w:rFonts w:hint="eastAsia" w:ascii="宋体" w:hAnsi="宋体" w:cs="宋体"/>
                <w:kern w:val="0"/>
                <w:sz w:val="18"/>
                <w:szCs w:val="18"/>
              </w:rPr>
              <w:t>。指用纱或股线在棉织机上（包括有梭织机、无梭织机）织造的机织布；布即指坯布（经有梭织机或无梭织机织造的下机布，未经染整加工、未漂白的坯布）；包括：色织布、牛仔布、未经染整加工的绒布类</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1712020</w:t>
            </w:r>
          </w:p>
        </w:tc>
        <w:tc>
          <w:tcPr>
            <w:tcW w:w="2267" w:type="dxa"/>
            <w:vAlign w:val="top"/>
          </w:tcPr>
          <w:p>
            <w:pPr>
              <w:widowControl/>
              <w:textAlignment w:val="center"/>
              <w:rPr>
                <w:rFonts w:ascii="宋体" w:hAnsi="宋体" w:cs="宋体"/>
                <w:spacing w:val="-4"/>
                <w:kern w:val="0"/>
                <w:sz w:val="18"/>
                <w:szCs w:val="18"/>
              </w:rPr>
            </w:pPr>
            <w:r>
              <w:rPr>
                <w:rFonts w:hint="eastAsia" w:ascii="宋体" w:hAnsi="宋体" w:cs="宋体"/>
                <w:kern w:val="0"/>
                <w:sz w:val="18"/>
                <w:szCs w:val="18"/>
              </w:rPr>
              <w:t xml:space="preserve">  </w:t>
            </w:r>
            <w:r>
              <w:rPr>
                <w:rFonts w:hint="eastAsia" w:ascii="宋体" w:hAnsi="宋体" w:cs="宋体"/>
                <w:spacing w:val="-4"/>
                <w:kern w:val="0"/>
                <w:sz w:val="18"/>
                <w:szCs w:val="18"/>
              </w:rPr>
              <w:t>其中：</w:t>
            </w:r>
            <w:r>
              <w:rPr>
                <w:rFonts w:hint="eastAsia" w:ascii="宋体" w:hAnsi="宋体" w:cs="宋体"/>
                <w:kern w:val="0"/>
                <w:sz w:val="18"/>
                <w:szCs w:val="18"/>
              </w:rPr>
              <w:t>◇</w:t>
            </w:r>
            <w:r>
              <w:rPr>
                <w:rFonts w:hint="eastAsia" w:ascii="宋体" w:hAnsi="宋体" w:cs="宋体"/>
                <w:spacing w:val="-4"/>
                <w:kern w:val="0"/>
                <w:sz w:val="18"/>
                <w:szCs w:val="18"/>
              </w:rPr>
              <w:t>色织布（含牛仔布）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色织布是指经、纬纱使用经过漂染加工的棉型染色纱（股线）或色纺纱（部分有色长丝）及股线经有梭织机或无梭织机织造的色织坯布，包括色织纱罗布。牛仔布是指经纱采用浆染联合机或球经染色上浆设备加工后，与本色纬纱按设计工艺组织通过有梭织机或无梭织机交织而成的有色坯布</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3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其中：★棉布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指经向、纬向全部使用棉纱或棉股线织造（或交织）的机织布；包括使用少量其他非棉纤维做点缀或加固的棉布（其他非棉纤维含量在5％及以下）；包括未经染整加工的棉绒布类</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1712040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★棉混纺布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指经向或纬向使用棉混纺纱及棉混纺股线织造（或交织）的机织布；指未经染整加工的棉混纺绒布类；包括经向或纬向是长丝的交织物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1712050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★化学纤维短纤布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指经向、纬向全部使用化学纤维纱或化学纤维股线织造（或交织）的机织布；包括经向或纬向是长丝的交织物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1713010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印染布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印染布包含漂白布+染色布+印花布。印染布是指棉纺织厂生产的棉布、棉混纺布、化学纤维布的坯布经棉印染生产设备加工整理的漂白布、染色布、印花布的统称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毛条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1721020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绒线（俗称毛线）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俗称毛线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1721030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毛纱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包括羊毛、羊绒、兔毛、驼毛等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3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1722030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毛机织物（呢绒）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或称毛织品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亚麻纱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1732030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亚麻布（含亚麻≥55％）</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0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1732040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苎麻布（含苎麻≥55％）</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9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1741020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蚕丝◇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蚕丝≥绢纺丝</w:t>
            </w:r>
            <w:r>
              <w:rPr>
                <w:rFonts w:hint="eastAsia" w:ascii="宋体" w:hAnsi="宋体" w:cs="宋体"/>
                <w:kern w:val="0"/>
                <w:sz w:val="18"/>
                <w:szCs w:val="18"/>
              </w:rPr>
              <w:t>。包括从蚕茧抽出来的长丝线和蚕丝短纤维纺成的丝纱线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1741030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其中：◇绢纺丝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1742020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蚕丝及交织机织物（含蚕丝≥50％）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包括纯蚕丝机织物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化纤长丝机织物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万米</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化纤长丝机织物包含合成纤维长丝机织物、人造纤维长丝机织物、其他化纤长丝机织物。指经向、纬向均为合成纤维长丝或再生纤维长丝在织机上（喷水织机、剑杆织机、喷气织机等）生产的长丝织物；包括白坯或有色长丝机织物；不同种类的化纤长丝或再生纤维长丝交织织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1771030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蚕丝被</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万条</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含蚕丝50％及以上</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1781010</w:t>
            </w:r>
          </w:p>
        </w:tc>
        <w:tc>
          <w:tcPr>
            <w:tcW w:w="2267"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非织造布（无纺布）</w:t>
            </w:r>
          </w:p>
        </w:tc>
        <w:tc>
          <w:tcPr>
            <w:tcW w:w="841"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化学纤维为基本原料（主要是涤纶、腈纶、维纶、丙纶、粘胶纤维，也可用棉、毛、麻天然纤维的下脚料或再生纤维以及高科技用的碳素纤维、硼素纤维等）经化学粘合、热熔粘合、针刺、水刺、缝编高频等工艺制作的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tcBorders>
              <w:top w:val="nil"/>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1782020</w:t>
            </w:r>
          </w:p>
        </w:tc>
        <w:tc>
          <w:tcPr>
            <w:tcW w:w="2267"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高强高模聚酰亚胺纤维</w:t>
            </w:r>
          </w:p>
        </w:tc>
        <w:tc>
          <w:tcPr>
            <w:tcW w:w="841"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吨</w:t>
            </w:r>
          </w:p>
        </w:tc>
        <w:tc>
          <w:tcPr>
            <w:tcW w:w="5560"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含酰亚胺结构的，强度大于3.5GPa，模量大于110GPa的芳杂环高性能有机纤维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1783010</w:t>
            </w:r>
          </w:p>
        </w:tc>
        <w:tc>
          <w:tcPr>
            <w:tcW w:w="2267"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帘子布</w:t>
            </w:r>
          </w:p>
        </w:tc>
        <w:tc>
          <w:tcPr>
            <w:tcW w:w="841"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tcBorders>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1800010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服装=梭织服装+针织服装。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1811710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◆梭织服装△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梭织服装≥羽绒服装+西服套装+衬衫+运动服类服装</w:t>
            </w:r>
            <w:r>
              <w:rPr>
                <w:rFonts w:hint="eastAsia" w:ascii="宋体" w:hAnsi="宋体" w:cs="宋体"/>
                <w:kern w:val="0"/>
                <w:sz w:val="18"/>
                <w:szCs w:val="18"/>
              </w:rPr>
              <w:t>。指非针织服装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1811730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其中：△羽绒服装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包括以棉、化纤，以及其他纺织材料为面料，以羽绒为填充物（含绒量不低于50％）制成的羽绒大衣、羽绒短上衣、羽绒背心、羽绒裤等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1811750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△西服套装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包括套裙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1811780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△衬衫</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穿在内外上衣之间，也可单独穿用的上衣，男衬衫通常胸前有口袋，袖口有袖头；包括儿童衬衫</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1811790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△运动服类服装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包括田径服、击剑服、跆拳道服、滑雪服及游泳服、舞裙、体操或练功紧身衣等类似服装；不包括戏装；包括非针织的体操用特种服装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1821710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◆针织服装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针织服装包含针织运动类服装。指直接针织或钩编的成形服装，但不包括用针织面料经裁剪缝制的服装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皮革服装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1932010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天然毛皮服装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轻革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指结合鞣制皮革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衣箱、提箱及类似容器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万个</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1922020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手提包（袋）、背包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万个</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1950010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万双</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鞋≥纺织面鞋+皮革鞋靴+塑料鞋+胶鞋</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其中：◇纺织面鞋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万双</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指以纺织织物作为面料制作的鞋；包括纺织面单鞋、纺织面棉鞋、纺织面凉鞋、纺织面拖鞋、纺织面运动鞋、纺织面其他鞋</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5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1952010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◇皮革鞋靴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万双</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指以天然皮革（头层、二层）、合成革、人造革和再生皮革作面的鞋靴；包括皮革面普通鞋靴、皮革面旅游（运动）鞋靴、皮革面凉鞋或拖鞋、皮革面劳保专用鞋靴等；不包括竞技用运动鞋靴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1953010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◇塑料鞋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万双</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1954010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◇胶鞋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万双</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人造板◇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人造板≥胶合板+纤维板+刨花板+细木工板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其中：◇胶合板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◇纤维板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2023010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◇刨花板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也称碎料板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8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2029020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◇细木工板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指单板饰面板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2029710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人造板表面装饰板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指单板贴面板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2034740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实木木地板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木材经烘干，加工后形成的地面装饰材料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2034750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复合木地板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木材粉碎后，填加胶、防腐剂，添加剂后，经高温、高压处理</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2041010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竹地板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6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2100010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家具≥木质家具+金属家具+软体家具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4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2110010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其中：◇木质家具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指以天然木材和木质人造板为主要材料制作的家具，包括木质普通家具和木质工艺家具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8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2130010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◇金属家具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指主要结构是金属的家具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2190010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◇软体家具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3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纸浆（原生浆及废纸浆）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纸浆（原生浆及废纸浆）包括废纸纸浆。指原生浆及废纸浆，包括木浆，非木材纤维纸浆[如苇（荻）浆、竹浆、蔗渣浆、麦草浆、稻草浆（禾草浆）、麻浆、棉短绒纸浆等]，废纸纸浆，化学溶解浆，以及其他原生纸浆；不包括纺织用化学浆粕</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机制纸及纸板（外购原纸加工除外）◇</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机制纸及纸板（外购原纸加工除外）≥未涂布印刷书写用纸+涂布类印刷用纸+卫生用纸原纸+包装用纸及纸板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2221020</w:t>
            </w:r>
          </w:p>
        </w:tc>
        <w:tc>
          <w:tcPr>
            <w:tcW w:w="2267" w:type="dxa"/>
            <w:vAlign w:val="top"/>
          </w:tcPr>
          <w:p>
            <w:pPr>
              <w:widowControl/>
              <w:textAlignment w:val="center"/>
              <w:rPr>
                <w:rFonts w:ascii="宋体" w:hAnsi="宋体" w:cs="宋体"/>
                <w:spacing w:val="-10"/>
                <w:kern w:val="0"/>
                <w:sz w:val="18"/>
                <w:szCs w:val="18"/>
              </w:rPr>
            </w:pPr>
            <w:r>
              <w:rPr>
                <w:rFonts w:hint="eastAsia" w:ascii="宋体" w:hAnsi="宋体" w:cs="宋体"/>
                <w:kern w:val="0"/>
                <w:sz w:val="18"/>
                <w:szCs w:val="18"/>
              </w:rPr>
              <w:t xml:space="preserve">  </w:t>
            </w:r>
            <w:r>
              <w:rPr>
                <w:rFonts w:hint="eastAsia" w:ascii="宋体" w:hAnsi="宋体" w:cs="宋体"/>
                <w:spacing w:val="-10"/>
                <w:kern w:val="0"/>
                <w:sz w:val="18"/>
                <w:szCs w:val="18"/>
              </w:rPr>
              <w:t>其中：</w:t>
            </w:r>
            <w:r>
              <w:rPr>
                <w:rFonts w:hint="eastAsia" w:ascii="宋体" w:hAnsi="宋体" w:cs="宋体"/>
                <w:kern w:val="0"/>
                <w:sz w:val="18"/>
                <w:szCs w:val="18"/>
              </w:rPr>
              <w:t>◇</w:t>
            </w:r>
            <w:r>
              <w:rPr>
                <w:rFonts w:hint="eastAsia" w:ascii="宋体" w:hAnsi="宋体" w:cs="宋体"/>
                <w:spacing w:val="-10"/>
                <w:kern w:val="0"/>
                <w:sz w:val="18"/>
                <w:szCs w:val="18"/>
              </w:rPr>
              <w:t>未涂布印刷书写用纸△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未涂布印刷书写用纸≥新闻纸</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其中：△新闻纸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◇涂布类印刷用纸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涂布类印刷用纸包括铜版纸。指涂有高岭土或其他无机物质的纸和纸板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◇卫生用纸原纸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指成卷或成张的卫生纸、面巾纸、餐巾纸等卫生用纸的原纸</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◇包装用纸及纸板△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包装用纸及纸板≥箱纸板+包装纸</w:t>
            </w:r>
            <w:r>
              <w:rPr>
                <w:rFonts w:hint="eastAsia" w:ascii="宋体" w:hAnsi="宋体" w:cs="宋体"/>
                <w:kern w:val="0"/>
                <w:sz w:val="18"/>
                <w:szCs w:val="18"/>
              </w:rPr>
              <w:t>。无论是否涂布</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其中：△箱纸板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包括涂布和未涂布</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2221080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△包装纸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包括本色或漂白包装纸</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3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2230010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纸制品◇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纸制品≥瓦楞纸箱+卫生用纸制品</w:t>
            </w:r>
            <w:r>
              <w:rPr>
                <w:rFonts w:hint="eastAsia" w:ascii="宋体" w:hAnsi="宋体" w:cs="宋体"/>
                <w:kern w:val="0"/>
                <w:sz w:val="18"/>
                <w:szCs w:val="18"/>
              </w:rPr>
              <w:t>。指用纸或纸板为原料进一步加工而成的纸的制品；包括纸和纸板容器，纸制文具及办公用品，纸浆模制品，用成卷或成张的卫生用纸原纸为原料进一步加工而成的卫生用纸制品，纸制壁纸、窗纸、铺地制品及类似品，纸浆制滤块、滤板及滤片，纸或纸板制标签；纸制筒管、卷轴、纡子及类似品，神纸及类似用品，纸扇以及未列明的其他纸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5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其中：◇瓦楞纸箱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包括瓦楞纸或纸板制的箱、盒、匣及类似品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3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2239010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◇卫生用纸制品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指用成卷或成张的卫生用纸原纸为原料，进一步加工而成的卫生用纸制品（如卫生纸、纸手帕及面巾纸、纸餐巾、纸台布等），包括一次性卫生制品（如纸卫生巾、止血塞、纸尿布等）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2310010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单色印刷品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令</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2310020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多色印刷品</w:t>
            </w:r>
          </w:p>
        </w:tc>
        <w:tc>
          <w:tcPr>
            <w:tcW w:w="841" w:type="dxa"/>
            <w:vAlign w:val="top"/>
          </w:tcPr>
          <w:p>
            <w:pPr>
              <w:widowControl/>
              <w:textAlignment w:val="center"/>
              <w:rPr>
                <w:rFonts w:ascii="宋体" w:hAnsi="宋体" w:cs="宋体"/>
                <w:spacing w:val="-14"/>
                <w:kern w:val="0"/>
                <w:sz w:val="18"/>
                <w:szCs w:val="18"/>
              </w:rPr>
            </w:pPr>
            <w:r>
              <w:rPr>
                <w:rFonts w:hint="eastAsia" w:ascii="宋体" w:hAnsi="宋体" w:cs="宋体"/>
                <w:spacing w:val="-14"/>
                <w:kern w:val="0"/>
                <w:sz w:val="18"/>
                <w:szCs w:val="18"/>
              </w:rPr>
              <w:t>对开色令</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8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硫酸（折100％）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用各种含硫（或二氧化硫）原料（硫铁矿、硫磺、含硫气体等）经焙烧、净化、转化、吸收等工艺过程制得的硫酸</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盐酸（氯化氢，含量31％）</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电解食盐所得氯气和氢气在合成炉中燃烧生成氯化氢气体，被水吸收而制得的盐酸</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浓硝酸（折100％）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包括由稀硝酸浓缩法和由氨直接合成法所制得的浓硝酸；经检验符合根据标准（GB337-84）规定的，方可统计浓硝酸产量；浓硝酸产量应按标准中规定的硝酸含量折成100％计算产量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磷酸（含量85％）</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指正磷酸，不包括偏磷酸和焦磷酸；由萃取法生产的磷酸气含量低于85％，应按实际平均含量折合为85％计算产量；而热法生产的磷酸其含量高于85％的不必折算；按实物量计算产量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7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烧碱（折100％）◇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烧碱（折100％）≥离子膜法烧碱（折100％）</w:t>
            </w:r>
            <w:r>
              <w:rPr>
                <w:rFonts w:hint="eastAsia" w:ascii="宋体" w:hAnsi="宋体" w:cs="宋体"/>
                <w:kern w:val="0"/>
                <w:sz w:val="18"/>
                <w:szCs w:val="18"/>
              </w:rPr>
              <w:t>。包括由盐水电解法或由纯碱（或天然碱）苛化法生产的固体和液体的氢氧化钠；也包括氢气干燥和本企业自用的合格烧碱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其中：◇离子膜法烧碱（折100％）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指用离子膜法（离子膜电解槽）生产的烧碱；离子膜法烧碱与传统隔膜法和水银法烧碱相比，具有能耗低（总能耗降低25％）、烧碱产品为高纯度以及无汞和石棉等污染的优点</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纯碱（碳酸钠）</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指氨碱法和联碱法及以天然碱为原料生产的无水碳酸钠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7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2613030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碳化钙（电石，折300升/千克）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用炭素原料和生石灰在高温电炉中化合而制得的碳化钙；是重要的基本化工原料，主要用于产生乙炔气；也用于有机合成、氧炔焊接等；能导电，纯度越高，导电越易</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2613050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稀土化合物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千克</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包括稀土金属、钇、钪及其混合物的化合物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2614020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乙烯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乙烯产品通常以液态形态在压力下储存于乙烯厂内，纯度可达到99.95％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9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2614030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丙烯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丙烯产品根据下游加工的要求不同，分为聚合级丙烯和化学级丙烯，其间的差别主要是丙烯含量的不同；聚合级丙烯的丙烯含量为99.6％，化学级丙烯的丙烯含量为95％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5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2614100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纯苯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包括由煤焦化回收的粗苯，经精馏制得的纯苯和石油焦化重整生产的纯苯，也包括从裂解汽油中萃取或加氢脱烷基制取的纯苯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tcBorders>
              <w:bottom w:val="nil"/>
            </w:tcBorders>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2614110</w:t>
            </w:r>
          </w:p>
        </w:tc>
        <w:tc>
          <w:tcPr>
            <w:tcW w:w="2267"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对二甲苯（PX）</w:t>
            </w:r>
          </w:p>
          <w:p>
            <w:pPr>
              <w:widowControl/>
              <w:textAlignment w:val="center"/>
              <w:rPr>
                <w:rFonts w:hint="eastAsia" w:ascii="宋体" w:hAnsi="宋体" w:cs="宋体"/>
                <w:kern w:val="0"/>
                <w:sz w:val="18"/>
                <w:szCs w:val="18"/>
              </w:rPr>
            </w:pPr>
          </w:p>
        </w:tc>
        <w:tc>
          <w:tcPr>
            <w:tcW w:w="841" w:type="dxa"/>
            <w:tcBorders>
              <w:bottom w:val="nil"/>
            </w:tcBorders>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吨</w:t>
            </w:r>
          </w:p>
        </w:tc>
        <w:tc>
          <w:tcPr>
            <w:tcW w:w="5560" w:type="dxa"/>
            <w:tcBorders>
              <w:bottom w:val="nil"/>
            </w:tcBorders>
            <w:vAlign w:val="top"/>
          </w:tcPr>
          <w:p>
            <w:pPr>
              <w:widowControl/>
              <w:textAlignment w:val="center"/>
              <w:rPr>
                <w:rFonts w:hint="eastAsia" w:ascii="宋体" w:hAnsi="宋体" w:cs="宋体"/>
                <w:kern w:val="0"/>
                <w:sz w:val="18"/>
                <w:szCs w:val="18"/>
              </w:rPr>
            </w:pPr>
            <w:r>
              <w:rPr>
                <w:rFonts w:ascii="宋体" w:hAnsi="宋体" w:cs="宋体"/>
                <w:kern w:val="0"/>
                <w:sz w:val="18"/>
                <w:szCs w:val="18"/>
              </w:rPr>
              <w:t>由分馏煤焦油的轻油部分或催化重整轻汽油经分馏而</w:t>
            </w:r>
            <w:r>
              <w:t>制取</w:t>
            </w:r>
            <w:r>
              <w:rPr>
                <w:rFonts w:hint="eastAsia" w:ascii="宋体" w:hAnsi="宋体" w:cs="宋体"/>
                <w:kern w:val="0"/>
                <w:sz w:val="18"/>
                <w:szCs w:val="18"/>
              </w:rPr>
              <w:t>，</w:t>
            </w:r>
            <w:r>
              <w:t>也可</w:t>
            </w:r>
            <w:r>
              <w:rPr>
                <w:rFonts w:ascii="宋体" w:hAnsi="宋体" w:cs="宋体"/>
                <w:kern w:val="0"/>
                <w:sz w:val="18"/>
                <w:szCs w:val="18"/>
              </w:rPr>
              <w:t>由甲苯经歧化而制得</w:t>
            </w:r>
            <w:r>
              <w:t>。</w:t>
            </w:r>
            <w:r>
              <w:rPr>
                <w:rFonts w:hint="eastAsia" w:ascii="宋体" w:hAnsi="宋体" w:cs="宋体"/>
                <w:kern w:val="0"/>
                <w:sz w:val="18"/>
                <w:szCs w:val="18"/>
              </w:rPr>
              <w:t>用于生产对苯二甲酸，进而生产对苯二甲酸乙二醇酯、丁二醇酯等聚酯树脂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07" w:hRule="atLeast"/>
          <w:jc w:val="center"/>
        </w:trPr>
        <w:tc>
          <w:tcPr>
            <w:tcW w:w="852" w:type="dxa"/>
            <w:tcBorders>
              <w:top w:val="nil"/>
              <w:left w:val="nil"/>
              <w:bottom w:val="nil"/>
              <w:right w:val="single" w:color="auto" w:sz="4" w:space="0"/>
            </w:tcBorders>
            <w:shd w:val="clear" w:color="auto" w:fill="auto"/>
            <w:vAlign w:val="bottom"/>
          </w:tcPr>
          <w:p>
            <w:pPr>
              <w:widowControl/>
              <w:jc w:val="left"/>
              <w:textAlignment w:val="center"/>
              <w:rPr>
                <w:rFonts w:hint="eastAsia" w:ascii="宋体" w:hAnsi="宋体" w:cs="宋体"/>
                <w:kern w:val="0"/>
                <w:sz w:val="18"/>
                <w:szCs w:val="18"/>
              </w:rPr>
            </w:pPr>
            <w:r>
              <w:rPr>
                <w:rFonts w:ascii="宋体" w:hAnsi="宋体" w:cs="宋体"/>
                <w:kern w:val="0"/>
                <w:sz w:val="18"/>
                <w:szCs w:val="18"/>
              </w:rPr>
              <w:t>2614200</w:t>
            </w:r>
          </w:p>
        </w:tc>
        <w:tc>
          <w:tcPr>
            <w:tcW w:w="2267" w:type="dxa"/>
            <w:tcBorders>
              <w:top w:val="nil"/>
              <w:left w:val="nil"/>
              <w:bottom w:val="nil"/>
              <w:right w:val="single" w:color="auto" w:sz="4" w:space="0"/>
            </w:tcBorders>
            <w:shd w:val="clear" w:color="auto" w:fill="auto"/>
            <w:vAlign w:val="bottom"/>
          </w:tcPr>
          <w:p>
            <w:pPr>
              <w:widowControl/>
              <w:jc w:val="left"/>
              <w:textAlignment w:val="center"/>
              <w:rPr>
                <w:rFonts w:hint="eastAsia" w:ascii="宋体" w:hAnsi="宋体" w:cs="宋体"/>
                <w:kern w:val="0"/>
                <w:sz w:val="18"/>
                <w:szCs w:val="18"/>
              </w:rPr>
            </w:pPr>
            <w:r>
              <w:rPr>
                <w:rFonts w:ascii="宋体" w:hAnsi="宋体" w:cs="宋体"/>
                <w:kern w:val="0"/>
                <w:sz w:val="18"/>
                <w:szCs w:val="18"/>
              </w:rPr>
              <w:t>甲醛</w:t>
            </w:r>
          </w:p>
        </w:tc>
        <w:tc>
          <w:tcPr>
            <w:tcW w:w="841" w:type="dxa"/>
            <w:tcBorders>
              <w:top w:val="nil"/>
              <w:left w:val="nil"/>
              <w:bottom w:val="nil"/>
              <w:right w:val="single" w:color="auto" w:sz="4" w:space="0"/>
            </w:tcBorders>
            <w:shd w:val="clear" w:color="auto" w:fill="auto"/>
            <w:vAlign w:val="center"/>
          </w:tcPr>
          <w:p>
            <w:pPr>
              <w:widowControl/>
              <w:jc w:val="left"/>
              <w:textAlignment w:val="center"/>
              <w:rPr>
                <w:rFonts w:hint="eastAsia" w:ascii="宋体" w:hAnsi="宋体" w:cs="宋体"/>
                <w:kern w:val="0"/>
                <w:sz w:val="18"/>
                <w:szCs w:val="18"/>
              </w:rPr>
            </w:pPr>
            <w:r>
              <w:rPr>
                <w:rFonts w:ascii="宋体" w:hAnsi="宋体" w:cs="宋体"/>
                <w:kern w:val="0"/>
                <w:sz w:val="18"/>
                <w:szCs w:val="18"/>
              </w:rPr>
              <w:t>吨</w:t>
            </w:r>
          </w:p>
        </w:tc>
        <w:tc>
          <w:tcPr>
            <w:tcW w:w="5560" w:type="dxa"/>
            <w:tcBorders>
              <w:top w:val="nil"/>
              <w:left w:val="nil"/>
              <w:bottom w:val="nil"/>
              <w:right w:val="nil"/>
            </w:tcBorders>
            <w:shd w:val="clear" w:color="auto" w:fill="auto"/>
            <w:vAlign w:val="bottom"/>
          </w:tcPr>
          <w:p>
            <w:pPr>
              <w:widowControl/>
              <w:jc w:val="left"/>
              <w:textAlignment w:val="center"/>
              <w:rPr>
                <w:rFonts w:hint="eastAsia" w:ascii="宋体" w:hAnsi="宋体" w:cs="宋体"/>
                <w:kern w:val="0"/>
                <w:sz w:val="18"/>
                <w:szCs w:val="18"/>
              </w:rPr>
            </w:pPr>
            <w:r>
              <w:rPr>
                <w:rFonts w:ascii="宋体" w:hAnsi="宋体" w:cs="宋体"/>
                <w:kern w:val="0"/>
                <w:sz w:val="18"/>
                <w:szCs w:val="18"/>
              </w:rPr>
              <w:t>又称福尔马林，易溶于水和乙醇；工业品通常是40％的水溶液，无色透明，具有窒息性臭味，呈中性及弱酸性反应，制法主要有甲醇氧化、天然气直接氧化法等；主要用作聚甲醛树脂、酚醛树脂等的原料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07" w:hRule="atLeast"/>
          <w:jc w:val="center"/>
        </w:trPr>
        <w:tc>
          <w:tcPr>
            <w:tcW w:w="852"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2614210</w:t>
            </w:r>
          </w:p>
        </w:tc>
        <w:tc>
          <w:tcPr>
            <w:tcW w:w="2267"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精甲醇</w:t>
            </w:r>
          </w:p>
        </w:tc>
        <w:tc>
          <w:tcPr>
            <w:tcW w:w="841"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指由合成气单产或与氨联产的合成精甲醇，以及木材干馏副产的甲醇经精馏制成的精甲醇（含量在98％以上），不包括未精馏的粗甲醇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2614250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冰乙酸（冰醋酸）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冰醋酸亦称乙酸，目前主要是乙醛氧化法生产（包括乙炔水合法乙醛，酒精氧化法乙醛或乙烯液相氧化法乙醛），也包括轻油液相氧化法制得的合格乙酸；但不包括稀醋酸</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2614310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己二酸</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2619030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硫磺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2619040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1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合成氨（无水氨）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合成氨的气态烃原料包括天然气、油田气、炼厂气、焦炉气等；液态烃原料包括重油、渣油；无烟煤、烟煤、褐煤也是生产合成氨的原料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78"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农用氮、磷、钾化学肥料（折纯）◆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农用氮、磷、钾化学肥料（折纯）=氮肥（折含氮100％）+磷肥（折五氧化二磷100％）+钾肥（折氯化钾100％）</w:t>
            </w:r>
            <w:r>
              <w:rPr>
                <w:rFonts w:hint="eastAsia" w:ascii="宋体" w:hAnsi="宋体" w:cs="宋体"/>
                <w:kern w:val="0"/>
                <w:sz w:val="18"/>
                <w:szCs w:val="18"/>
              </w:rPr>
              <w:t>。农用氮、磷、钾化学肥料总计（折纯）为农用氮、磷、钾化肥（折100%）的总和</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◆氮肥（折含氮100％）△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氮肥（折含氮100％）≥尿素（折含氮100％）</w:t>
            </w:r>
            <w:r>
              <w:rPr>
                <w:rFonts w:hint="eastAsia" w:ascii="宋体" w:hAnsi="宋体" w:cs="宋体"/>
                <w:kern w:val="0"/>
                <w:sz w:val="18"/>
                <w:szCs w:val="18"/>
              </w:rPr>
              <w:t>。以氮为主要养分的肥料，肥效的大小决定于其氮含量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其中：△尿素（折含氮100％）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尿素是含氮量最高的氮肥，是由液氨和二氧化碳在高压和一定温度下反应生成；尿素除用作农业肥料还可用作化工原料或牛饲料添加剂；不论是否水溶液</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2622010</w:t>
            </w:r>
          </w:p>
        </w:tc>
        <w:tc>
          <w:tcPr>
            <w:tcW w:w="2267" w:type="dxa"/>
            <w:vAlign w:val="top"/>
          </w:tcPr>
          <w:p>
            <w:pPr>
              <w:widowControl/>
              <w:textAlignment w:val="center"/>
              <w:rPr>
                <w:rFonts w:ascii="宋体" w:hAnsi="宋体" w:cs="宋体"/>
                <w:spacing w:val="-10"/>
                <w:kern w:val="0"/>
                <w:sz w:val="18"/>
                <w:szCs w:val="18"/>
              </w:rPr>
            </w:pPr>
            <w:r>
              <w:rPr>
                <w:rFonts w:hint="eastAsia" w:ascii="宋体" w:hAnsi="宋体" w:cs="宋体"/>
                <w:kern w:val="0"/>
                <w:sz w:val="18"/>
                <w:szCs w:val="18"/>
              </w:rPr>
              <w:t xml:space="preserve">  ◆</w:t>
            </w:r>
            <w:r>
              <w:rPr>
                <w:rFonts w:hint="eastAsia" w:ascii="宋体" w:hAnsi="宋体" w:cs="宋体"/>
                <w:spacing w:val="-10"/>
                <w:kern w:val="0"/>
                <w:sz w:val="18"/>
                <w:szCs w:val="18"/>
              </w:rPr>
              <w:t>磷肥（折五氧化二磷100％）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是指以磷矿石为主要原料，用化学方法制成的含有作物营养元素磷的化肥</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58"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◆钾肥（折氧化钾100％）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用天然钾盐矿经富集精加工制成的含有作物营养元素钾的化肥</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2624021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磷酸一铵（实物量）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用作木材、纸张、织物的防火剂，也用于制药物等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2624022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磷酸二铵（实物量）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用作木材、纸张、织物的防火剂，也用于医药、制糖等方面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7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化学农药原药（折有效成分100％）◇</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化学农药原药（折有效成分100％）≥杀虫剂（杀螨剂）原药+杀菌剂原药+除草剂原药</w:t>
            </w:r>
            <w:r>
              <w:rPr>
                <w:rFonts w:hint="eastAsia" w:ascii="宋体" w:hAnsi="宋体" w:cs="宋体"/>
                <w:kern w:val="0"/>
                <w:sz w:val="18"/>
                <w:szCs w:val="18"/>
              </w:rPr>
              <w:t>。指经化学合成而生产的，未经过配制、稀释加工的化学农药原料药（原药）；化学农药（原药）包括用于防治农作物病虫草害的杀虫剂、杀菌剂、除草剂以及植物生长调节剂等；不包括未经化学合成过程的土农药、生物农药以及用外购农药原药生产的农药制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2631020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其中：◇杀虫剂（杀螨剂）原药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有机磷、氨基甲酸酯、除虫菊酯、有机氯类、杂环类、取代脲类等农药杀虫剂；按用途可分为杀虫、熏蒸、杀鼠、杀螨等杀虫剂；各企业生产的农药杀虫剂必须符合产品规定的质量标准，产量按产品的实际含量折100％计算</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0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2631030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◇杀菌剂原药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凡是能直接杀死或抑制病原菌，或能诱发植物的抗病性，使植物减轻或免受病害的化学物质称为杀菌剂；各企业生产的农药杀菌剂必须符合产品规定的质量标准，按原药统计产量并按产品的实际含量折100％计算；杀菌剂包括有机硫类杀菌剂、有机磷、砷类杀菌剂、取代苯类杀菌剂、杂环类杀菌剂、无机杀菌剂、杀线虫剂和其他类杀菌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2631040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 除草剂原药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能够消灭农作物的杂草并抑制其生长，起着保护农作物作用的农药称为除草剂；除草剂只统计原药产量；包括有机磷除草剂、苯氧羟酸类除草剂、苯类除草剂、二苯醚除草剂、酰胺类除草剂、杂环类除草剂和其他类除草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3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2641010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涂料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涂料包含建筑涂料。指用油料、树脂、颜料、溶剂、催干剂以及其他辅料，经加工后制成的符合产品质量标准规定的喷涂覆盖材料；涂料（油漆）按主要成膜物质分为二类：即水性涂料和非水性涂料；按用途分为三类：即工业涂料、建筑涂料和涂料辅助材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1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2645720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稀土发光材料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稀土元素被用作发光（荧光）材料的基质成分或被用作激活剂、共激活剂、敏化剂或掺杂剂所做成的发光材料，主要产品三基色荧光粉、LED荧光粉等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2659020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稀土磁性材料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将钐、钕混合稀土金属与过渡金属（如钴、铁等）组成的合金，用粉末冶金方法压型烧结，经磁场充磁后制得的一种磁性材料。稀土永磁分钐钴（SmCo）永磁体和钕铁硼（NdFeB）永磁体</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初级形态塑料◇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初级形态塑料≥低密度聚乙烯树脂（LDPE）+高密度聚乙烯树脂（HDPE）+线型低密度聚乙烯树脂（LLDPE）+聚丙烯树脂+聚氯乙烯树脂+聚苯乙烯树脂+ABS树脂。</w:t>
            </w:r>
            <w:r>
              <w:rPr>
                <w:rFonts w:hint="eastAsia" w:ascii="宋体" w:hAnsi="宋体" w:cs="宋体"/>
                <w:kern w:val="0"/>
                <w:sz w:val="18"/>
                <w:szCs w:val="18"/>
              </w:rPr>
              <w:t>即塑料树脂及共聚物；是指以合成树脂为基本成分，并含有辅助材料，如填料、增塑剂、颜料、稳定剂等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6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2651021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其中：◇低密度聚乙烯树脂（LDPE）</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初级形状的聚乙烯，比重小于0.94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2651022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◇高密度聚乙烯树脂（HDPE）</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初级形状的聚乙烯，比重在0.94及以上</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58"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2651023</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◇线型低密度聚乙烯树脂（LLDPE）</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◇聚丙烯树脂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由丙烯聚合而成；聚丙烯是一种热塑性树脂，根据分子结构不同，有等规聚丙烯、无规聚丙烯和间规聚丙烯；按其生产方法，又可分为溶液法、连续本体法和间歇本体法生产的聚丙烯；也包括改性聚丙烯，但不包括纤维级聚丙烯树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◇聚氯乙烯树脂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指未掺其他物质的初级形状的聚氯乙烯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◇聚苯乙烯树脂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由苯乙烯聚合而成，是一种热塑性树脂；包括本体聚合与悬浮法生产的全部合格品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◇ABS树脂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包括初级形状丙烯腈–丁二烯–苯乙烯共聚物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3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聚碳酸酯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分子链中含有碳酸酯基的高分子聚合物</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2651090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硅橡胶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分子链中含有硅原子的合成橡胶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合成橡胶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是合成的高分子弹性体，又称人造橡胶；根据化学结构的不同，分为烯烃类、二烯烃类和元素有机类等；主要品种有：丁苯橡胶、丁腈橡胶、顺丁橡胶、丁基橡胶、氯丁橡胶、SBS热塑弹性体、乙丙橡胶、氯磺化聚乙烯、聚氨酯弹性体、聚硫橡胶、硅橡胶、氟橡胶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合成纤维单体◇</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合成纤维单体≥精对苯二甲酸（PTA）。</w:t>
            </w:r>
            <w:r>
              <w:rPr>
                <w:rFonts w:hint="eastAsia" w:ascii="宋体" w:hAnsi="宋体" w:cs="宋体"/>
                <w:kern w:val="0"/>
                <w:sz w:val="18"/>
                <w:szCs w:val="18"/>
              </w:rPr>
              <w:t>合成纤维单体包含精对苯二甲酸（PTA）、丙烯腈、己内酰胺、乙二醇。一部分可直接生产合成纤维，一部分要聚合后生产合成纤维；主要有：己内酰胺、丙烯腈、精对苯二甲酸（PTA）、对苯二甲酸二甲酯（DMT）、纤维级聚丙烯、尼龙66盐、乙二醇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8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2653020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其中：◇精对苯二甲酸（PTA）</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以二甲苯为原料，用空气液相氧化得到对苯二甲酸，经结晶干燥、除去杂质制得精对苯二甲酸；PTA产量中只包括用于制造合成纤维的产品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96" w:hRule="atLeast"/>
          <w:jc w:val="center"/>
        </w:trPr>
        <w:tc>
          <w:tcPr>
            <w:tcW w:w="852"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2653030</w:t>
            </w:r>
          </w:p>
        </w:tc>
        <w:tc>
          <w:tcPr>
            <w:tcW w:w="2267" w:type="dxa"/>
            <w:vAlign w:val="top"/>
          </w:tcPr>
          <w:p>
            <w:pPr>
              <w:jc w:val="left"/>
              <w:rPr>
                <w:rFonts w:ascii="宋体" w:hAnsi="宋体" w:cs="宋体"/>
                <w:kern w:val="0"/>
                <w:sz w:val="18"/>
                <w:szCs w:val="18"/>
              </w:rPr>
            </w:pPr>
            <w:r>
              <w:rPr>
                <w:rFonts w:hint="eastAsia" w:ascii="宋体" w:hAnsi="宋体" w:cs="宋体"/>
                <w:kern w:val="0"/>
                <w:sz w:val="18"/>
                <w:szCs w:val="18"/>
              </w:rPr>
              <w:t>乙二醇</w:t>
            </w:r>
          </w:p>
          <w:p>
            <w:pPr>
              <w:widowControl/>
              <w:textAlignment w:val="center"/>
              <w:rPr>
                <w:rFonts w:hint="eastAsia" w:ascii="宋体" w:hAnsi="宋体" w:cs="宋体"/>
                <w:kern w:val="0"/>
                <w:sz w:val="18"/>
                <w:szCs w:val="18"/>
              </w:rPr>
            </w:pPr>
          </w:p>
        </w:tc>
        <w:tc>
          <w:tcPr>
            <w:tcW w:w="841"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以乙烯为原料，采用纯氧氧化法或空气氧化法制得的乙二醇；或以环氧乙烷为原料用液碱中和后，经蒸馏、精馏、浓缩制得的乙二醇。主要用于制聚酯涤纶，</w:t>
            </w:r>
            <w:r>
              <w:rPr>
                <w:rFonts w:ascii="宋体" w:hAnsi="宋体" w:cs="宋体"/>
                <w:kern w:val="0"/>
                <w:sz w:val="18"/>
                <w:szCs w:val="18"/>
              </w:rPr>
              <w:fldChar w:fldCharType="begin"/>
            </w:r>
            <w:r>
              <w:rPr>
                <w:rFonts w:ascii="宋体" w:hAnsi="宋体" w:cs="宋体"/>
                <w:kern w:val="0"/>
                <w:sz w:val="18"/>
                <w:szCs w:val="18"/>
              </w:rPr>
              <w:instrText xml:space="preserve"> HYPERLINK "http://baike.baidu.com/view/1525081.htm" \t "_blank" </w:instrText>
            </w:r>
            <w:r>
              <w:rPr>
                <w:rFonts w:ascii="宋体" w:hAnsi="宋体" w:cs="宋体"/>
                <w:kern w:val="0"/>
                <w:sz w:val="18"/>
                <w:szCs w:val="18"/>
              </w:rPr>
              <w:fldChar w:fldCharType="separate"/>
            </w:r>
            <w:r>
              <w:rPr>
                <w:rFonts w:hint="eastAsia" w:ascii="宋体" w:hAnsi="宋体" w:cs="宋体"/>
                <w:sz w:val="18"/>
                <w:szCs w:val="18"/>
              </w:rPr>
              <w:t>聚酯树脂</w:t>
            </w:r>
            <w:r>
              <w:rPr>
                <w:rFonts w:ascii="宋体" w:hAnsi="宋体" w:cs="宋体"/>
                <w:kern w:val="0"/>
                <w:sz w:val="18"/>
                <w:szCs w:val="18"/>
              </w:rPr>
              <w:fldChar w:fldCharType="end"/>
            </w:r>
            <w:r>
              <w:rPr>
                <w:rFonts w:hint="eastAsia" w:ascii="宋体" w:hAnsi="宋体" w:cs="宋体"/>
                <w:kern w:val="0"/>
                <w:sz w:val="18"/>
                <w:szCs w:val="18"/>
              </w:rPr>
              <w:t>、</w:t>
            </w:r>
            <w:r>
              <w:rPr>
                <w:rFonts w:ascii="宋体" w:hAnsi="宋体" w:cs="宋体"/>
                <w:kern w:val="0"/>
                <w:sz w:val="18"/>
                <w:szCs w:val="18"/>
              </w:rPr>
              <w:fldChar w:fldCharType="begin"/>
            </w:r>
            <w:r>
              <w:rPr>
                <w:rFonts w:ascii="宋体" w:hAnsi="宋体" w:cs="宋体"/>
                <w:kern w:val="0"/>
                <w:sz w:val="18"/>
                <w:szCs w:val="18"/>
              </w:rPr>
              <w:instrText xml:space="preserve"> HYPERLINK "http://baike.baidu.com/view/7741238.htm" \t "_blank" </w:instrText>
            </w:r>
            <w:r>
              <w:rPr>
                <w:rFonts w:ascii="宋体" w:hAnsi="宋体" w:cs="宋体"/>
                <w:kern w:val="0"/>
                <w:sz w:val="18"/>
                <w:szCs w:val="18"/>
              </w:rPr>
              <w:fldChar w:fldCharType="separate"/>
            </w:r>
            <w:r>
              <w:rPr>
                <w:rFonts w:hint="eastAsia" w:ascii="宋体" w:hAnsi="宋体" w:cs="宋体"/>
                <w:sz w:val="18"/>
                <w:szCs w:val="18"/>
              </w:rPr>
              <w:t>吸湿剂</w:t>
            </w:r>
            <w:r>
              <w:rPr>
                <w:rFonts w:ascii="宋体" w:hAnsi="宋体" w:cs="宋体"/>
                <w:kern w:val="0"/>
                <w:sz w:val="18"/>
                <w:szCs w:val="18"/>
              </w:rPr>
              <w:fldChar w:fldCharType="end"/>
            </w:r>
            <w:r>
              <w:rPr>
                <w:rFonts w:hint="eastAsia" w:ascii="宋体" w:hAnsi="宋体" w:cs="宋体"/>
                <w:kern w:val="0"/>
                <w:sz w:val="18"/>
                <w:szCs w:val="18"/>
              </w:rPr>
              <w:t>，</w:t>
            </w:r>
            <w:r>
              <w:rPr>
                <w:rFonts w:ascii="宋体" w:hAnsi="宋体" w:cs="宋体"/>
                <w:kern w:val="0"/>
                <w:sz w:val="18"/>
                <w:szCs w:val="18"/>
              </w:rPr>
              <w:fldChar w:fldCharType="begin"/>
            </w:r>
            <w:r>
              <w:rPr>
                <w:rFonts w:ascii="宋体" w:hAnsi="宋体" w:cs="宋体"/>
                <w:kern w:val="0"/>
                <w:sz w:val="18"/>
                <w:szCs w:val="18"/>
              </w:rPr>
              <w:instrText xml:space="preserve"> HYPERLINK "http://baike.baidu.com/view/198251.htm" \t "_blank" </w:instrText>
            </w:r>
            <w:r>
              <w:rPr>
                <w:rFonts w:ascii="宋体" w:hAnsi="宋体" w:cs="宋体"/>
                <w:kern w:val="0"/>
                <w:sz w:val="18"/>
                <w:szCs w:val="18"/>
              </w:rPr>
              <w:fldChar w:fldCharType="separate"/>
            </w:r>
            <w:r>
              <w:rPr>
                <w:rFonts w:hint="eastAsia" w:ascii="宋体" w:hAnsi="宋体" w:cs="宋体"/>
                <w:sz w:val="18"/>
                <w:szCs w:val="18"/>
              </w:rPr>
              <w:t>增塑剂</w:t>
            </w:r>
            <w:r>
              <w:rPr>
                <w:rFonts w:ascii="宋体" w:hAnsi="宋体" w:cs="宋体"/>
                <w:kern w:val="0"/>
                <w:sz w:val="18"/>
                <w:szCs w:val="18"/>
              </w:rPr>
              <w:fldChar w:fldCharType="end"/>
            </w:r>
            <w:r>
              <w:rPr>
                <w:rFonts w:hint="eastAsia" w:ascii="宋体" w:hAnsi="宋体" w:cs="宋体"/>
                <w:kern w:val="0"/>
                <w:sz w:val="18"/>
                <w:szCs w:val="18"/>
              </w:rPr>
              <w:t>，表面活性剂,合成纤维、化妆品和炸药，并用作染料、油墨等的溶剂、配制发动机的抗冻剂，气体脱水剂，制造树脂、也可用于玻璃纸、纤维、皮革、粘合剂的湿润剂。可生产合成树脂PET，纤维级PET即涤纶纤维，瓶片级PET用于制作矿泉水瓶等。还可生产醇酸树脂、乙二醛等，也用作防冻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2653060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合成纤维聚合物◇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合成纤维聚合物≥聚酯</w:t>
            </w:r>
            <w:r>
              <w:rPr>
                <w:rFonts w:hint="eastAsia" w:ascii="宋体" w:hAnsi="宋体" w:cs="宋体"/>
                <w:kern w:val="0"/>
                <w:sz w:val="18"/>
                <w:szCs w:val="18"/>
              </w:rPr>
              <w:t>。包括聚酯（半消光涤纶切片）、聚乙烯醇、聚酰胺等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2653070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其中：◇聚酯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初级形状的聚对苯二甲酸乙二酯PET；以对苯二甲酸二甲酯和乙二醇为原料，采用酯交换缩聚法（又称DMT法）和以精对苯二甲酸和乙二醇为原料，采用直接缩聚法（又称PTA法）制得；产量中只包括用于合成纤维的聚酯，不包括聚酯树脂、聚酯橡胶和片基涤纶树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碳纤维增强复合材料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碳纤维增强复合材料是指碳纤维经深加工制成的材料制品，包括树脂基、陶瓷基、金属基。所采用的碳纤维是指含碳量在90%以上的无机高分子纤维，分为聚丙烯腈基、沥青基和粘胶基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1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2659060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石墨烯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一种由碳原子构成的单层片状结构的新材料，分为粉体和薄膜两类</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2661010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化学试剂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化学分析中为测定物质的成分或组成而使用的纯粹化学药品；化学试剂包括：通用试剂、高纯试剂及高纯物质、分析试剂、仪器分析用试剂及制品、生化试剂、临床诊断检查用试剂、稳定性同位素及其标记化合物、高纯气体、新兴工业用特种化学品、有机合成研究用试剂及其他化学试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2662010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表面活性剂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有机合成的化学品，具有润湿、渗透、乳化、分散作用，系合成洗涤剂的主体成分</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2663010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活性炭</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有多孔结构和对气体、蒸汽或胶态固体有强大吸附本领的炭；木、竹、果壳、兽骨、兽血、泥煤、褐煤等都可作为制造活性炭的原料；可将炭质用过热蒸汽、氯、氨或空气共同加热至高温活化，或将未碳化原料用氯化锌、氯化铵、氯化钙、硫酸、磷等浸渍后在低温碳化，再灼烧活化而得</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2664010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单晶硅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千克</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指用多晶硅作原料生产的单晶硅棒，按生产工艺分为直拉单晶硅和区熔单晶硅；按用途分为集成电路级单晶硅、普通分立器件级单晶硅、电力电子器件级单晶硅、太阳能电池级单晶硅和探测级单晶硅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2664020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多晶硅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千克</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指用工业硅作原料，采用物理和化学等方法提取的高纯多晶硅，是单晶硅的原料，按用途分为直拉料多晶硅和区熔料多晶硅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2681020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合成洗涤剂◇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合成洗涤剂≥合成洗衣粉+液体洗涤剂</w:t>
            </w:r>
            <w:r>
              <w:rPr>
                <w:rFonts w:hint="eastAsia" w:ascii="宋体" w:hAnsi="宋体" w:cs="宋体"/>
                <w:kern w:val="0"/>
                <w:sz w:val="18"/>
                <w:szCs w:val="18"/>
              </w:rPr>
              <w:t>。以表面活性剂为主体，配制、成型的粉状、膏状、液体状产品；供家庭、工业及公共设施用清洁洗涤剂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2681030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其中：◇合成洗衣粉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包括家庭、服务业、工业用各种品种、性能，以清洁织物为主要用途的洗衣粉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3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2681040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◇液体洗涤剂</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含洗餐具、果蔬用，家用清洁卫生用液体清洁、洗涤剂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2710010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化学药品原药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2740010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中成药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2750010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兽用药品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包括宠物类动物用药品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2800010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化学纤维用浆粕</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2800020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化学纤维◆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b/>
                <w:bCs/>
                <w:sz w:val="18"/>
                <w:szCs w:val="18"/>
              </w:rPr>
              <w:t>化学纤维=人造纤维（纤维素纤维）+合成纤维+高性能化学纤维+生物基化学纤维。</w:t>
            </w:r>
            <w:r>
              <w:rPr>
                <w:rFonts w:hint="eastAsia"/>
                <w:bCs/>
                <w:sz w:val="18"/>
                <w:szCs w:val="18"/>
              </w:rPr>
              <w:t>不包括化学纤维加工丝</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◆人造纤维（纤维素纤维）△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人造纤维（纤维素纤维）≥粘胶短纤维+粘胶纤维长丝+醋酸纤维长丝。</w:t>
            </w:r>
            <w:r>
              <w:rPr>
                <w:rFonts w:hint="eastAsia"/>
                <w:bCs/>
                <w:sz w:val="18"/>
                <w:szCs w:val="18"/>
              </w:rPr>
              <w:t>指传统的人造纤维，不包括生物基再生纤维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2812021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其中：△粘胶短纤维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2812022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△粘胶纤维长丝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2812032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△醋酸纤维长丝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◆合成纤维△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合成纤维≥锦纶纤维+涤纶纤维+腈纶纤维+维纶纤维+丙纶纤维+氨纶纤维</w:t>
            </w:r>
            <w:r>
              <w:rPr>
                <w:rFonts w:hint="eastAsia" w:ascii="宋体" w:hAnsi="宋体" w:cs="宋体"/>
                <w:kern w:val="0"/>
                <w:sz w:val="18"/>
                <w:szCs w:val="18"/>
              </w:rPr>
              <w:t>。</w:t>
            </w:r>
            <w:r>
              <w:rPr>
                <w:rFonts w:hint="eastAsia"/>
                <w:bCs/>
                <w:sz w:val="18"/>
                <w:szCs w:val="18"/>
              </w:rPr>
              <w:t>指传统的石油基合成纤维，不包括生物基合成纤维和高性能化学纤维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其中：△锦纶纤维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r>
              <w:rPr>
                <w:rFonts w:hint="eastAsia"/>
                <w:sz w:val="18"/>
                <w:szCs w:val="18"/>
              </w:rPr>
              <w:t>指聚酰胺纤维，俗称锦纶或尼龙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△涤纶纤维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指聚对苯二甲酸乙二酯纤维，俗称涤纶。包含涤纶短纤维、涤纶长丝</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△腈纶纤维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sz w:val="18"/>
                <w:szCs w:val="18"/>
              </w:rPr>
              <w:t>指聚丙烯腈纤维，俗称腈纶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△维纶纤维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center"/>
          </w:tcPr>
          <w:p>
            <w:pPr>
              <w:widowControl/>
              <w:textAlignment w:val="center"/>
              <w:rPr>
                <w:rFonts w:ascii="宋体" w:hAnsi="宋体" w:cs="宋体"/>
                <w:kern w:val="0"/>
                <w:sz w:val="18"/>
                <w:szCs w:val="18"/>
              </w:rPr>
            </w:pPr>
            <w:r>
              <w:rPr>
                <w:rFonts w:hint="eastAsia"/>
                <w:sz w:val="18"/>
                <w:szCs w:val="18"/>
              </w:rPr>
              <w:t>指聚乙烯醇纤维，俗称维纶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△丙纶纤维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center"/>
          </w:tcPr>
          <w:p>
            <w:pPr>
              <w:widowControl/>
              <w:textAlignment w:val="center"/>
              <w:rPr>
                <w:rFonts w:ascii="宋体" w:hAnsi="宋体" w:cs="宋体"/>
                <w:kern w:val="0"/>
                <w:sz w:val="18"/>
                <w:szCs w:val="18"/>
              </w:rPr>
            </w:pPr>
            <w:r>
              <w:rPr>
                <w:rFonts w:hint="eastAsia"/>
                <w:sz w:val="18"/>
                <w:szCs w:val="18"/>
              </w:rPr>
              <w:t>指聚丙烯纤维，俗称丙纶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2826010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△氨纶纤维</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center"/>
          </w:tcPr>
          <w:p>
            <w:pPr>
              <w:widowControl/>
              <w:textAlignment w:val="center"/>
              <w:rPr>
                <w:rFonts w:ascii="宋体" w:hAnsi="宋体" w:cs="宋体"/>
                <w:kern w:val="0"/>
                <w:sz w:val="18"/>
                <w:szCs w:val="18"/>
              </w:rPr>
            </w:pPr>
            <w:r>
              <w:rPr>
                <w:rFonts w:hint="eastAsia"/>
                <w:sz w:val="18"/>
                <w:szCs w:val="18"/>
              </w:rPr>
              <w:t>指聚氨基甲酸酯纤维，俗称氨纶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8" w:hRule="atLeast"/>
          <w:jc w:val="center"/>
        </w:trPr>
        <w:tc>
          <w:tcPr>
            <w:tcW w:w="852"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2828000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hint="eastAsia"/>
                <w:bCs/>
                <w:sz w:val="18"/>
                <w:szCs w:val="18"/>
              </w:rPr>
              <w:t>高性能化学纤维</w:t>
            </w:r>
            <w:r>
              <w:rPr>
                <w:rFonts w:hint="eastAsia" w:ascii="宋体" w:hAnsi="宋体" w:cs="宋体"/>
                <w:kern w:val="0"/>
                <w:sz w:val="18"/>
                <w:szCs w:val="18"/>
              </w:rPr>
              <w:t>△</w:t>
            </w:r>
          </w:p>
          <w:p>
            <w:pPr>
              <w:widowControl/>
              <w:textAlignment w:val="center"/>
              <w:rPr>
                <w:bCs/>
                <w:sz w:val="18"/>
                <w:szCs w:val="18"/>
              </w:rPr>
            </w:pPr>
          </w:p>
          <w:p>
            <w:pPr>
              <w:widowControl/>
              <w:textAlignment w:val="center"/>
              <w:rPr>
                <w:bCs/>
                <w:sz w:val="18"/>
                <w:szCs w:val="18"/>
              </w:rPr>
            </w:pPr>
          </w:p>
          <w:p>
            <w:pPr>
              <w:widowControl/>
              <w:textAlignment w:val="center"/>
              <w:rPr>
                <w:bCs/>
                <w:sz w:val="18"/>
                <w:szCs w:val="18"/>
              </w:rPr>
            </w:pPr>
          </w:p>
          <w:p>
            <w:pPr>
              <w:widowControl/>
              <w:textAlignment w:val="center"/>
              <w:rPr>
                <w:bCs/>
                <w:sz w:val="18"/>
                <w:szCs w:val="18"/>
              </w:rPr>
            </w:pPr>
          </w:p>
          <w:p>
            <w:pPr>
              <w:widowControl/>
              <w:textAlignment w:val="center"/>
              <w:rPr>
                <w:rFonts w:hint="eastAsia" w:ascii="宋体" w:hAnsi="宋体" w:cs="宋体"/>
                <w:kern w:val="0"/>
                <w:sz w:val="18"/>
                <w:szCs w:val="18"/>
              </w:rPr>
            </w:pP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p>
            <w:pPr>
              <w:widowControl/>
              <w:textAlignment w:val="center"/>
              <w:rPr>
                <w:rFonts w:ascii="宋体" w:hAnsi="宋体" w:cs="宋体"/>
                <w:kern w:val="0"/>
                <w:sz w:val="18"/>
                <w:szCs w:val="18"/>
              </w:rPr>
            </w:pPr>
          </w:p>
          <w:p>
            <w:pPr>
              <w:widowControl/>
              <w:textAlignment w:val="center"/>
              <w:rPr>
                <w:rFonts w:ascii="宋体" w:hAnsi="宋体" w:cs="宋体"/>
                <w:kern w:val="0"/>
                <w:sz w:val="18"/>
                <w:szCs w:val="18"/>
              </w:rPr>
            </w:pPr>
          </w:p>
          <w:p>
            <w:pPr>
              <w:widowControl/>
              <w:textAlignment w:val="center"/>
              <w:rPr>
                <w:rFonts w:ascii="宋体" w:hAnsi="宋体" w:cs="宋体"/>
                <w:kern w:val="0"/>
                <w:sz w:val="18"/>
                <w:szCs w:val="18"/>
              </w:rPr>
            </w:pPr>
          </w:p>
          <w:p>
            <w:pPr>
              <w:widowControl/>
              <w:textAlignment w:val="center"/>
              <w:rPr>
                <w:rFonts w:ascii="宋体" w:hAnsi="宋体" w:cs="宋体"/>
                <w:kern w:val="0"/>
                <w:sz w:val="18"/>
                <w:szCs w:val="18"/>
              </w:rPr>
            </w:pPr>
          </w:p>
          <w:p>
            <w:pPr>
              <w:widowControl/>
              <w:textAlignment w:val="center"/>
              <w:rPr>
                <w:rFonts w:hint="eastAsia" w:ascii="宋体" w:hAnsi="宋体" w:cs="宋体"/>
                <w:kern w:val="0"/>
                <w:sz w:val="18"/>
                <w:szCs w:val="18"/>
              </w:rPr>
            </w:pPr>
          </w:p>
        </w:tc>
        <w:tc>
          <w:tcPr>
            <w:tcW w:w="5560" w:type="dxa"/>
            <w:vAlign w:val="center"/>
          </w:tcPr>
          <w:p>
            <w:pPr>
              <w:rPr>
                <w:rFonts w:hint="eastAsia"/>
                <w:sz w:val="18"/>
                <w:szCs w:val="18"/>
              </w:rPr>
            </w:pPr>
            <w:r>
              <w:rPr>
                <w:rFonts w:hint="eastAsia"/>
                <w:b/>
                <w:bCs/>
                <w:sz w:val="18"/>
                <w:szCs w:val="18"/>
              </w:rPr>
              <w:t>高性能化学纤维≥碳纤维。</w:t>
            </w:r>
            <w:r>
              <w:rPr>
                <w:rFonts w:hint="eastAsia"/>
                <w:bCs/>
                <w:sz w:val="18"/>
                <w:szCs w:val="18"/>
              </w:rPr>
              <w:t>指本身的物理机械性能、热性能突出，或具有某些特殊性能的纤维，又称特种纤维。包括碳纤维、芳纶、超高分子量聚乙烯纤维、聚苯硫醚纤维、聚四氟乙烯纤维、聚酰亚胺纤维、连续玄武岩纤维、聚苯并双噁唑纤维、聚对苯并咪唑纤维、聚苯撑吡啶并二咪唑纤维、聚醚醚酮纤维、聚醚砜纤维、陶瓷纤维、硼纤维、碳化硅纤维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2828010</w:t>
            </w:r>
          </w:p>
        </w:tc>
        <w:tc>
          <w:tcPr>
            <w:tcW w:w="2267"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 xml:space="preserve">    </w:t>
            </w:r>
            <w:r>
              <w:rPr>
                <w:rFonts w:hint="eastAsia"/>
                <w:sz w:val="18"/>
                <w:szCs w:val="18"/>
              </w:rPr>
              <w:t>其中：</w:t>
            </w:r>
            <w:r>
              <w:rPr>
                <w:rFonts w:hint="eastAsia" w:ascii="宋体" w:hAnsi="宋体" w:cs="宋体"/>
                <w:kern w:val="0"/>
                <w:sz w:val="18"/>
                <w:szCs w:val="18"/>
              </w:rPr>
              <w:t>△</w:t>
            </w:r>
            <w:r>
              <w:rPr>
                <w:rFonts w:hint="eastAsia"/>
                <w:sz w:val="18"/>
                <w:szCs w:val="18"/>
              </w:rPr>
              <w:t>碳纤维</w:t>
            </w:r>
          </w:p>
        </w:tc>
        <w:tc>
          <w:tcPr>
            <w:tcW w:w="841"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吨</w:t>
            </w:r>
          </w:p>
        </w:tc>
        <w:tc>
          <w:tcPr>
            <w:tcW w:w="5560" w:type="dxa"/>
            <w:vAlign w:val="center"/>
          </w:tcPr>
          <w:p>
            <w:pPr>
              <w:rPr>
                <w:rFonts w:hint="eastAsia"/>
                <w:sz w:val="18"/>
                <w:szCs w:val="18"/>
              </w:rPr>
            </w:pPr>
            <w:r>
              <w:rPr>
                <w:rFonts w:hint="eastAsia"/>
                <w:bCs/>
                <w:sz w:val="18"/>
                <w:szCs w:val="18"/>
              </w:rPr>
              <w:t>指含碳量在90%以上的高分子化学纤维</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ascii="宋体" w:hAnsi="宋体" w:cs="宋体"/>
                <w:kern w:val="0"/>
                <w:sz w:val="18"/>
                <w:szCs w:val="18"/>
              </w:rPr>
            </w:pPr>
            <w:r>
              <w:rPr>
                <w:rFonts w:ascii="宋体" w:hAnsi="宋体" w:cs="宋体"/>
                <w:kern w:val="0"/>
                <w:sz w:val="18"/>
                <w:szCs w:val="18"/>
              </w:rPr>
              <w:t>2829000</w:t>
            </w:r>
          </w:p>
          <w:p>
            <w:pPr>
              <w:widowControl/>
              <w:textAlignment w:val="center"/>
              <w:rPr>
                <w:rFonts w:ascii="宋体" w:hAnsi="宋体" w:cs="宋体"/>
                <w:kern w:val="0"/>
                <w:sz w:val="18"/>
                <w:szCs w:val="18"/>
              </w:rPr>
            </w:pPr>
          </w:p>
          <w:p>
            <w:pPr>
              <w:widowControl/>
              <w:textAlignment w:val="center"/>
              <w:rPr>
                <w:rFonts w:hint="eastAsia" w:ascii="宋体" w:hAnsi="宋体" w:cs="宋体"/>
                <w:kern w:val="0"/>
                <w:sz w:val="18"/>
                <w:szCs w:val="18"/>
              </w:rPr>
            </w:pPr>
          </w:p>
        </w:tc>
        <w:tc>
          <w:tcPr>
            <w:tcW w:w="2267"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 xml:space="preserve">  ◆</w:t>
            </w:r>
            <w:r>
              <w:rPr>
                <w:rFonts w:hint="eastAsia"/>
                <w:bCs/>
                <w:sz w:val="18"/>
                <w:szCs w:val="18"/>
              </w:rPr>
              <w:t>生物基化学纤维</w:t>
            </w:r>
          </w:p>
        </w:tc>
        <w:tc>
          <w:tcPr>
            <w:tcW w:w="841"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吨</w:t>
            </w:r>
          </w:p>
        </w:tc>
        <w:tc>
          <w:tcPr>
            <w:tcW w:w="5560" w:type="dxa"/>
            <w:vAlign w:val="center"/>
          </w:tcPr>
          <w:p>
            <w:pPr>
              <w:rPr>
                <w:rFonts w:hint="eastAsia"/>
                <w:sz w:val="18"/>
                <w:szCs w:val="18"/>
              </w:rPr>
            </w:pPr>
            <w:r>
              <w:rPr>
                <w:rFonts w:hint="eastAsia"/>
                <w:bCs/>
                <w:sz w:val="18"/>
                <w:szCs w:val="18"/>
              </w:rPr>
              <w:t>指以生物质为原料或含有生物质来源单体的聚合物所制成的纤维。包括竹浆纤维、麻浆纤维、Lyocell纤维、低温碱/尿素法纤维、离子液体法、增塑纺丝法等生物基新型纤维素纤维，以及壳聚糖纤维、海藻酸盐纤维、蛋白质复合纤维、聚乳酸系列纤维、生物基聚酯纤维、生物基聚酰胺纤维、聚羟基丁酸戊酸共聚酯（PHBV）纤维、聚羟基脂肪酸酯（PHA）纤维、细菌纤维素纤维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摩托车充气橡胶轮胎外胎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用于摩托车上的充气轮胎外胎，按轮径一般可分为普通摩托车轮胎外胎和小轮径摩托车轮胎外胎，按国家质量标准统计产量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橡胶轮胎外胎=乘用车橡胶轮胎外胎+载货汽车橡胶轮胎外胎+客车橡胶轮胎外胎+工程机械用橡胶轮胎外胎+农、林机械用橡胶轮胎外胎+航空器充气橡胶轮胎外胎；橡胶轮胎外胎≥子午线轮胎外胎；</w:t>
            </w:r>
            <w:r>
              <w:rPr>
                <w:rFonts w:hint="eastAsia" w:ascii="宋体" w:hAnsi="宋体" w:cs="宋体"/>
                <w:kern w:val="0"/>
                <w:sz w:val="18"/>
                <w:szCs w:val="18"/>
              </w:rPr>
              <w:t>不包括摩托车充气橡胶轮胎外胎</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7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其中：◆乘用车橡胶轮胎外胎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◆载货汽车橡胶轮胎外胎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2911013</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◆客车橡胶轮胎外胎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2911014</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◆工程机械用橡胶轮胎外胎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2911015</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◆农、林机械用橡胶轮胎外胎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2911016</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◆航空器充气橡胶轮胎外胎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其中：☆子午线轮胎外胎</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条</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胎体帘线层的排列与胎周方向垂直正交，与径向成零度，像地球子午线的排布；子午胎具有很好的耐磨性、防刺性、缓冲性，在行驶中振动较少，节油，舒适；主要缺点是胎侧薄、刚性低，变形大，使用中侧向稳定性较差、爬坡性和制动性欠佳，成本较高</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塑料制品◇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塑料制品≥塑料薄膜+泡沫塑料+塑料人造革、合成革+日用塑料制品</w:t>
            </w:r>
            <w:r>
              <w:rPr>
                <w:rFonts w:hint="eastAsia" w:ascii="宋体" w:hAnsi="宋体" w:cs="宋体"/>
                <w:kern w:val="0"/>
                <w:sz w:val="18"/>
                <w:szCs w:val="18"/>
              </w:rPr>
              <w:t>。包括非降解塑料制品和降解塑料制品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其中：◇塑料薄膜△</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塑料薄膜≥农用薄膜</w:t>
            </w:r>
            <w:r>
              <w:rPr>
                <w:rFonts w:hint="eastAsia" w:ascii="宋体" w:hAnsi="宋体" w:cs="宋体"/>
                <w:kern w:val="0"/>
                <w:sz w:val="18"/>
                <w:szCs w:val="18"/>
              </w:rPr>
              <w:t>。指非泡沫塑料薄膜，包括塑料复合膜；不包括泡沫塑料膜，也不包括降解塑料薄膜</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2921020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其中：△农用薄膜</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2924010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◇泡沫塑料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不包括降解泡沫塑料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2925010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◇塑料人造革、合成革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包括箱包、服装、鞋、蓬盖、灯箱、汽车、体育器材、家具等各种用途的塑料人造革、合成革；不包括塑料铺地制品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3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2927010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◇日用塑料制品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不包括降解塑料日用制品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硅酸盐水泥熟料◇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硅酸盐水泥熟料≥窑外分解窑水泥熟料</w:t>
            </w:r>
            <w:r>
              <w:rPr>
                <w:rFonts w:hint="eastAsia" w:ascii="宋体" w:hAnsi="宋体" w:cs="宋体"/>
                <w:kern w:val="0"/>
                <w:sz w:val="18"/>
                <w:szCs w:val="18"/>
              </w:rPr>
              <w:t>。不包括外购商品水泥熟料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其中：◇窑外分解窑水泥熟料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采用窑外分解窑生产工艺生产的水泥熟料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3011030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水泥◇</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水泥≥强度等级42.5水泥（含R型）+强度等级52.5水泥（含R型）。</w:t>
            </w:r>
            <w:r>
              <w:rPr>
                <w:rFonts w:hint="eastAsia" w:ascii="宋体" w:hAnsi="宋体" w:cs="宋体"/>
                <w:kern w:val="0"/>
                <w:sz w:val="18"/>
                <w:szCs w:val="18"/>
              </w:rPr>
              <w:t>凡细磨成粉末状，加入适量水后，可成为塑性胶体，既能在空气中硬化，又能在水中硬化，并能把砂、石等材料牢固的胶结在一起的水硬性胶凝材料统称为水泥；水泥的种类很多，常用的是通用硅酸盐水泥</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2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3011140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其中：◇强度等级42.5水泥（含R型）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3011150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1"/>
                <w:szCs w:val="11"/>
              </w:rPr>
              <w:t xml:space="preserve">  </w:t>
            </w:r>
            <w:r>
              <w:rPr>
                <w:rFonts w:hint="eastAsia" w:ascii="宋体" w:hAnsi="宋体" w:cs="宋体"/>
                <w:kern w:val="0"/>
                <w:sz w:val="18"/>
                <w:szCs w:val="18"/>
              </w:rPr>
              <w:t>◇强度等级52.5水泥（含R型）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0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不同化学组成和物理形态的生石灰、消石灰、水硬性石灰与气硬性石灰的统称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商品混凝土</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也称预拌混凝土，是指在混凝土搅拌厂（站）集中生产后以商品的形式供给工程使用的混凝土；混凝土是指用水泥作胶凝材料，砂、石作集料，与水（加或不加外加剂和掺合料）按一定比例配合，经搅拌、成型、养护而得的水泥混凝土，也称普通混凝土；它广泛应用于土木工程</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8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3021020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水泥混凝土排水管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水泥混凝土排水管包含钢筋混凝土排水管。又称下水管，用于建设排除污水、雨水的下水道，排水管在生产时夹入钢筋的称钢筋混凝土排水管，不夹钢筋的称无筋混凝土排水管</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3021030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水泥混凝土压力管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以钢筋混凝土为原料生产的，按照质量标准要求，可以承受一定的内压力，用于输送自来水、各种气体、石油的管道，按其生产时所用方法或原料不同，可分为预应力钢筋混凝土管和自应力钢筋混凝土管、普通钢筋混凝土管；包括水泥输水管、水泥输气管和水泥输油管</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3021040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水泥混凝土电杆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根</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按生产时配入钢筋的方法可分为预应力钢筋混凝土电杆和普通钢筋混凝土电杆以及簿壁轻型钢筋混凝土电杆，按其横截面形状可分为环形、矩型、工字型、双肢型等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4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3021050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预应力混凝土桩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为加强建筑物基础而打入地下的一种混凝土制品；包括预应力混凝土管桩、方桩等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0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3024010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石膏板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万平方米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砖</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包含烧结粘土砖</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9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3031070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万片</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以粘土、页岩和煤矸石、粉煤灰等工业废弃物为原料，通过焙烧或蒸压方法制成的建筑用瓦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3071710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瓷质砖</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指吸水率不超过0.5％的陶瓷砖</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3071750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陶质砖</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指吸水率大于10％的陶瓷砖</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3032710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天然大理石建筑板材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用大理石荒料经锯、切、研磨抛光后制成的建筑装饰板材，产品一般长300～900毫米，宽150～600毫米，厚20毫米；也有按设计要求生产的产品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3032720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天然花岗石建筑板材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花岗石荒料经锯、切、研磨、剁或刨或抛光后制成的建筑装饰板材；天然花岗石建筑板材根据用途和加工方法不同，可分为四种，即：剁斧板材、机刨板材、粗磨板材、磨光板材；天然花岗石建筑板材的规格大体与天然大理石建筑板材相同，花岗石的抗压强度和耐磨性都要优于大理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3033710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沥青和改性沥青防水卷材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3034710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隔热、隔音人造矿物材料及其制品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6" w:hRule="atLeast"/>
          <w:jc w:val="center"/>
        </w:trPr>
        <w:tc>
          <w:tcPr>
            <w:tcW w:w="852"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3041010</w:t>
            </w:r>
          </w:p>
        </w:tc>
        <w:tc>
          <w:tcPr>
            <w:tcW w:w="2267"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平板玻璃</w:t>
            </w:r>
          </w:p>
        </w:tc>
        <w:tc>
          <w:tcPr>
            <w:tcW w:w="841"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重量箱</w:t>
            </w:r>
          </w:p>
        </w:tc>
        <w:tc>
          <w:tcPr>
            <w:tcW w:w="5560"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板状硅酸盐玻璃；主要用于建筑业、车船业、电子工业、太阳能工业、制镜业、现代农业等部门，是重要的建筑材料和工业技术玻璃的基础材料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75" w:hRule="atLeast"/>
          <w:jc w:val="center"/>
        </w:trPr>
        <w:tc>
          <w:tcPr>
            <w:tcW w:w="852" w:type="dxa"/>
            <w:tcBorders>
              <w:top w:val="nil"/>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3042010</w:t>
            </w:r>
          </w:p>
        </w:tc>
        <w:tc>
          <w:tcPr>
            <w:tcW w:w="2267"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hint="eastAsia" w:ascii="宋体" w:hAnsi="宋体" w:cs="宋体"/>
                <w:kern w:val="0"/>
                <w:sz w:val="18"/>
                <w:szCs w:val="18"/>
              </w:rPr>
              <w:t>太阳能工业用超白玻璃</w:t>
            </w:r>
          </w:p>
        </w:tc>
        <w:tc>
          <w:tcPr>
            <w:tcW w:w="841" w:type="dxa"/>
            <w:tcBorders>
              <w:top w:val="nil"/>
              <w:left w:val="single" w:color="auto" w:sz="2" w:space="0"/>
              <w:bottom w:val="nil"/>
            </w:tcBorders>
            <w:shd w:val="clear" w:color="auto" w:fill="auto"/>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平方米</w:t>
            </w:r>
          </w:p>
        </w:tc>
        <w:tc>
          <w:tcPr>
            <w:tcW w:w="5560" w:type="dxa"/>
            <w:tcBorders>
              <w:top w:val="nil"/>
              <w:left w:val="single" w:color="auto" w:sz="2" w:space="0"/>
              <w:bottom w:val="nil"/>
            </w:tcBorders>
            <w:shd w:val="clear" w:color="auto" w:fill="auto"/>
            <w:vAlign w:val="top"/>
          </w:tcPr>
          <w:p>
            <w:pPr>
              <w:widowControl/>
              <w:textAlignment w:val="center"/>
              <w:rPr>
                <w:rFonts w:hint="eastAsia" w:ascii="宋体" w:hAnsi="宋体" w:cs="宋体"/>
                <w:kern w:val="0"/>
                <w:sz w:val="18"/>
                <w:szCs w:val="18"/>
              </w:rPr>
            </w:pPr>
            <w:r>
              <w:rPr>
                <w:rFonts w:ascii="宋体" w:hAnsi="宋体" w:cs="宋体"/>
                <w:kern w:val="0"/>
                <w:sz w:val="18"/>
                <w:szCs w:val="18"/>
              </w:rPr>
              <w:t>　</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75" w:hRule="atLeast"/>
          <w:jc w:val="center"/>
        </w:trPr>
        <w:tc>
          <w:tcPr>
            <w:tcW w:w="852"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3049010</w:t>
            </w:r>
          </w:p>
        </w:tc>
        <w:tc>
          <w:tcPr>
            <w:tcW w:w="2267"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钢化玻璃</w:t>
            </w:r>
          </w:p>
        </w:tc>
        <w:tc>
          <w:tcPr>
            <w:tcW w:w="841"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经物理或化学处理之后的玻璃，其特点是在玻璃表面形成压应力层，机械强度和耐冲击强度等性能得到提高，物理方法处理之后的玻璃碎片状态达到特定要求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3051030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夹层玻璃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玻璃与玻璃、玻璃与塑料，用中间层材料通过处理使其粘结为一体的复合材料的统称；常见和大多数是玻璃与玻璃中间层用PVB膜，通过处理使其粘结为一体的玻璃组合构件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1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3051050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中空玻璃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两片或多片玻璃用隔框（或间隔条）均匀隔开，周边用胶粘结、密封，在玻璃层间可冲入有干燥气体的具有良好隔热、隔音效果的组件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6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3054010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日用玻璃制品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指供餐桌、厨房、盥洗室、办公室、室内装饰等用途的玻璃制品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3055010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玻璃包装容器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包括日用玻璃瓶、药用瓶（医药试剂用广口瓶、输液瓶、安瓿瓶、黄圆瓶、无色小药瓶、抗生素瓶、口服液瓶、农药用瓶）、其他玻璃瓶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3056010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玻璃保温容器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指带壳、带胆的成品保温容器；不包括保温容器用的瓶胆，保温瓶用的金属、塑料等制成的外壳，以及保温容器用的盖子、杯子等零配件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3061010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玻璃纤维纱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用石粉或玻璃球经高温熔化后用拉丝机拉丝和退、并、捻等工艺制成的；玻璃纤维按所使用石粉或玻璃球成份不同，可分为：中碱纱、无碱纱、特种纱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3061020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玻璃纤维布</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用玻璃纤维纱织成的，因用纱成分不同，可分为中碱布、无碱布、特种布等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3062010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纤维增强塑料制品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以纤维（玻璃纤维、碳纤维、芳纶纤维及其他有机和无机纤维）或其制品为增强材料，合成树脂为基体的复合材料；广泛应用于建筑、石油化工、交通运输、能源电力、航空航天等领域</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3072710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卫生陶瓷制品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又称卫生洁具，由粘土或其他无机物质经混练、成型、高温烧制而成的用做卫生设施的有釉陶瓷制品，包括各种不同型号的大便器、小便器、洗面器、妇女洗涤器、高低水箱、洗涤槽、返水管、浴盆等；包括陶瓷、仿瓷、玻璃陶瓷、玻璃纤维增强塑料制卫生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3089010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耐火材料制品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3091010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石墨及碳素制品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以石油焦、天然石墨、煤沥青等富含碳元素的基材为主要原料，经特定工艺处理的人工制成品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3110010</w:t>
            </w:r>
          </w:p>
        </w:tc>
        <w:tc>
          <w:tcPr>
            <w:tcW w:w="2267"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生铁</w:t>
            </w:r>
          </w:p>
        </w:tc>
        <w:tc>
          <w:tcPr>
            <w:tcW w:w="841"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高炉冶炼的合格生铁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3120010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粗钢</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bottom w:val="nil"/>
            </w:tcBorders>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指完成了冶炼过程、未经塑性加工的钢，其形态为液态或铸态固体</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3391710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铸铁件</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bottom w:val="nil"/>
            </w:tcBorders>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指无可锻性铸铁制品，包括灰铸铁、球墨铸铁、可锻铸铁、特种铸铁制品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3391720</w:t>
            </w:r>
          </w:p>
        </w:tc>
        <w:tc>
          <w:tcPr>
            <w:tcW w:w="2267"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铸钢件</w:t>
            </w:r>
          </w:p>
        </w:tc>
        <w:tc>
          <w:tcPr>
            <w:tcW w:w="841"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指工业领域中各行业如汽车、机床、重型机械、工程机械、通用机械、轻工机械、纺织机械、石化机械、航天、航空、电站、造船机车车辆等行业用铸钢件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钢材=铁道用钢材+大型型钢+……+焊接钢管+其他钢材</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◆铁道用钢材△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铁道用钢材≥轻轨+重轨</w:t>
            </w:r>
            <w:r>
              <w:rPr>
                <w:rFonts w:hint="eastAsia" w:ascii="宋体" w:hAnsi="宋体" w:cs="宋体"/>
                <w:kern w:val="0"/>
                <w:sz w:val="18"/>
                <w:szCs w:val="18"/>
              </w:rPr>
              <w:t>。指铁道及电车道铺轨用钢铁材料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其中：△轻轨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单位长度的重量≤30kg／m的钢轨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3130713</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△重轨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单位长度的重量＞30kg／m的钢轨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9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3130714</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◆大型型钢</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产品的横截面如字母Ｉ、Ｕ、Ｌ、Ｚ、Ｔ等形状，其高度≥80mm（包括氧气瓶料）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3130715</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◆中小型型钢</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产品的横截面如字母Ｉ、Ｕ、Ｌ、Ｚ、Ｔ等形状，其高度＜80mm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3130716</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◆棒材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横截面为圆形、方形、六角形、八角形、扁形等简单断面并以直条交货的钢材；不包括混凝土用钢筋</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3130717</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◆钢筋</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钢筋混凝土和预应力钢筋混凝土用的轧制产品，横截面通常为圆形或带有圆角的方形，包括光圆钢筋、带肋钢筋、扭转钢筋等；可以直条交货，也可以盘状交货；不包括线材轧机生产的产品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3130718</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◆线材（盘条）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经线材轧机热轧后卷成盘状交货的产品，其横截面通常为圆形、椭圆形、方形、矩形、六角形、八角形或其他形状 包括调出及企业自用于拔制钢丝的盘条</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3130719</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◆特厚板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厚度≥50mm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◆厚钢板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20mm≤厚度＜50mm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◆中板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3mm≤厚度＜20mm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3130723</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◆热轧薄板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厚＜3mm（不含电工钢）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3130724</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◆冷轧薄板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厚＜3mm（不含电工钢）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3130725</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◆中厚宽钢带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3mm≤厚度＜20mm、宽度≥600mm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3130726</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◆热轧薄宽钢带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厚度＜3mm、宽度≥600mm（不含电工钢）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3130727</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◆冷轧薄宽钢带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厚度＜3mm、宽度≥600mm（不含电工钢）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3130728</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◆热轧窄钢带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宽＜600mm（不含电工钢）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3130729</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◆冷轧窄钢带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宽＜600mm（不含电工钢）</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◆镀层板（带）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◆涂层板（带）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3130733</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◆电工钢板（带）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3130734</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◆无缝钢管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不包括铸铁管</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3130735</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◆焊接钢管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3130736</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◆其他钢材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指除以上大品种以外的钢材；如钢铁企业锻钢车间生产的锻钢件（包括锻锤、精锻、快锻以及水压机、挤压机、液压机生产的锻钢件，但不包括锻钢件中的型材、棒材和无缝钢管）、冷弯型钢、减振复合钢板等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7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3130737</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用外购钢材再加工生产钢材◆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用外购钢材再加工生产钢材=用外购国产钢材再加工生产钢材+用进口钢材再加工生产钢材</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3130738</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◆用外购国产钢材再加工生产钢材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3130739</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◆用进口钢材再加工生产钢材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tcBorders>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3130740</w:t>
            </w:r>
          </w:p>
        </w:tc>
        <w:tc>
          <w:tcPr>
            <w:tcW w:w="2267" w:type="dxa"/>
            <w:tcBorders>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高温合金</w:t>
            </w:r>
          </w:p>
        </w:tc>
        <w:tc>
          <w:tcPr>
            <w:tcW w:w="841" w:type="dxa"/>
            <w:tcBorders>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吨</w:t>
            </w:r>
          </w:p>
        </w:tc>
        <w:tc>
          <w:tcPr>
            <w:tcW w:w="5560" w:type="dxa"/>
            <w:tcBorders>
              <w:left w:val="single" w:color="auto" w:sz="2" w:space="0"/>
              <w:bottom w:val="nil"/>
            </w:tcBorders>
            <w:shd w:val="clear" w:color="auto" w:fill="auto"/>
            <w:vAlign w:val="top"/>
          </w:tcPr>
          <w:p>
            <w:pPr>
              <w:rPr>
                <w:rFonts w:ascii="宋体" w:hAnsi="宋体" w:cs="宋体"/>
                <w:kern w:val="0"/>
                <w:sz w:val="18"/>
                <w:szCs w:val="18"/>
              </w:rPr>
            </w:pPr>
            <w:r>
              <w:rPr>
                <w:rFonts w:ascii="宋体" w:hAnsi="宋体" w:cs="宋体"/>
                <w:kern w:val="0"/>
                <w:sz w:val="18"/>
                <w:szCs w:val="18"/>
              </w:rPr>
              <w:t>高温合金是指以铁、镍、钴为基，能在600℃以上的高温及一定应力作用下长期工作的一类金属材料，具有优异的高温强度，良好的抗氧化和抗热腐蚀性能，良好的疲劳性能、断裂韧性等综合性能，主要应用于航空航天领域和能源领域。</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3140710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铁合金◇</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b/>
                <w:kern w:val="0"/>
                <w:sz w:val="18"/>
                <w:szCs w:val="18"/>
              </w:rPr>
              <w:t>铁合金≥电炉硅铁（折合含硅75％）+锰硅合金（折合含锰硅量合计82％）</w:t>
            </w:r>
            <w:r>
              <w:rPr>
                <w:rFonts w:hint="eastAsia" w:ascii="宋体" w:hAnsi="宋体" w:cs="宋体"/>
                <w:kern w:val="0"/>
                <w:sz w:val="18"/>
                <w:szCs w:val="18"/>
              </w:rPr>
              <w:t>。按折合标准含量的数量计算，无折标吨的品种按实物量计算汇总相加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3140730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其中：◇电炉硅铁（折合含硅75％）</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bottom w:val="nil"/>
            </w:tcBorders>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此类是电炉普通铁合金的其中项，均折合含硅量75％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3140740</w:t>
            </w:r>
          </w:p>
        </w:tc>
        <w:tc>
          <w:tcPr>
            <w:tcW w:w="2267"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◇锰硅合金（折合含锰硅量合计82％）</w:t>
            </w:r>
          </w:p>
        </w:tc>
        <w:tc>
          <w:tcPr>
            <w:tcW w:w="841"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硅锰铁，折合含锰硅量合计82％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3216010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氧化铝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十种有色金属◆</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十种有色金属=精炼铜（电解铜）+铅+锌+镍+锡+锑品+原铝（电解铝）+镁+海绵钛+汞（金属汞）</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◆精炼铜（电解铜）</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指用铜精矿、外购粗铜及铜废碎料作原料经电解工序生产的精炼铜（阴极铜）</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指用铅精矿和铅废料为原料生产的电铅（铅锭，含一号铅至三号铅，含铅≥99％）、铅基合金（含铅≥99％）、铸造锡铅焊料折铅（不含用成品铅作原料铸造的焊锡料和铅基合金）、其他铅（含铅≥99％）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◆锌</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指以锌精矿或锌废碎料作原料经粗炼和精炼工艺生产的锌产品（包括电锌、精锌、商品蒸馏锌和锌品）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◆镍</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指以镍精矿及镍废碎料等物料为原料，经冶炼生产的镍产品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指未煅轧锡，包括电锡、精锡、锡基合金折锡、铸造锡铅焊料折锡（不含用成品锡和成品铅作原料生产的铸造锡铅焊料折锡，也不包括供本单位或外单位进一步电解的焊锡折锡）</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◆锑品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指以锑精矿为原料经冶炼工艺生产的锑产品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3216020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◆原铝（电解铝）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指以氧化铝为原料生产的电解铝及直接用铝液生产的铝合金、铝母线、铝板卷及铝导杆等产品，但要扣除铝合金中的其他金属元素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3217010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◆海绵钛</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指从处理钛铁矿等物料开始；经富集-氯化-精制制取四氯化钛，再经还原、蒸馏、产品处理等工艺生产出的海绵钛</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9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3219020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◆汞（金属汞）</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指用汞精矿作原料经冶炼生产的汞金属，也称水银，是唯一在常温下呈液态并易流动的金属，汞含量≥99.99％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黄金</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千克</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指矿山成品金和冶炼产金（金锭），产品为一号、二号、三号金，含金≥99.9％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7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白银（银锭）</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千克</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指用银精矿及废杂银（回收的再生银）作原料生产的银（银锭），产品含一号、二号、三号银，银≥99.9％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3232010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单一稀土金属</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千克</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采用熔盐电解、金属热还原和火法提纯三种冶炼工艺生产的单一稀土金属产品；单一稀土金属有17种，分为铈组轻金属7种：镧、铈、镨、钕、钷、钐、铕；钇组重金属9种：钆、铽、镝、钬、铒、铥、镱、镥和钇；钪为另类稀土金属。本类均指经冶炼后的单一稀土金属，且该单一稀土金属含量≥99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3240020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铜合金</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指以铜为基体，加入一种或几种其他有色金属元素所铸造的未锻轧的铜合金</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3240030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铝合金</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指以铝锭（铝液或再生铝）为基体，加入一种或几种其他有色金属元素所铸造的未锻轧的铝合金</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3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3240040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锌合金</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指以锌为基体，加入一种或几种其他有色金属元素所铸造的未锻轧的锌合金</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3251710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铜材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指以铜金属为基体，经熔铸、挤压或轧制加工生产的板材、带材、箔材、棒材、型材、线材、管材等铜材</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2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3252790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铝材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指以铝金属为基体，经熔铸、挤压或轧制加工生产的板材、带材、箔材、棒材、型材、线材、管材及排材</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3252791</w:t>
            </w:r>
          </w:p>
        </w:tc>
        <w:tc>
          <w:tcPr>
            <w:tcW w:w="2267" w:type="dxa"/>
            <w:tcBorders>
              <w:left w:val="single" w:color="auto" w:sz="2" w:space="0"/>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航空航天铝材</w:t>
            </w:r>
          </w:p>
        </w:tc>
        <w:tc>
          <w:tcPr>
            <w:tcW w:w="841" w:type="dxa"/>
            <w:tcBorders>
              <w:left w:val="single" w:color="auto" w:sz="2" w:space="0"/>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吨</w:t>
            </w:r>
          </w:p>
        </w:tc>
        <w:tc>
          <w:tcPr>
            <w:tcW w:w="5560" w:type="dxa"/>
            <w:tcBorders>
              <w:left w:val="single" w:color="auto" w:sz="2" w:space="0"/>
            </w:tcBorders>
            <w:shd w:val="clear" w:color="auto" w:fill="auto"/>
            <w:vAlign w:val="top"/>
          </w:tcPr>
          <w:p>
            <w:pPr>
              <w:rPr>
                <w:rFonts w:ascii="宋体" w:hAnsi="宋体" w:cs="宋体"/>
                <w:kern w:val="0"/>
                <w:sz w:val="18"/>
                <w:szCs w:val="18"/>
              </w:rPr>
            </w:pPr>
            <w:r>
              <w:rPr>
                <w:rFonts w:ascii="宋体" w:hAnsi="宋体" w:cs="宋体"/>
                <w:kern w:val="0"/>
                <w:sz w:val="18"/>
                <w:szCs w:val="18"/>
              </w:rPr>
              <w:t>航空航天铝材是指飞行器制造所用的各类铝合金材料，通常具有良好的比强度、韧性、抗疲劳性和加工工艺性能。主要包括7000系、2000系、6000系、5000系等变形铝合金，以及少量铸造铝合金。</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钢结构</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金属门窗及类似制品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不包括塑钢门窗</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金属切削工具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金属集装箱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立方米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包括运输液体的集装箱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3332010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金属压力容器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指供运输或储存压缩或液化气体（例如，氦、氧、氩、氢、乙炔、二氧化碳或丁烷）用的容器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3333010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金属包装容器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容积不超过300L</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3340020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钢丝</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3340030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钢丝绳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3340040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钢绞线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包括预应力钢绞线、钢芯铝绞线、镀锌钢绞线、其他钢绞线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3380010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不锈钢日用制品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3393710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锻件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3393720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粉末冶金零件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3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电站锅炉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蒸发量吨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指输出介质压力＞3.9MP的锅炉，蒸发量在900t／h及以上的发电用锅炉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工业锅炉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蒸发量吨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发动机◇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发动机≥汽车用发动机+摩托车用发动机。</w:t>
            </w:r>
            <w:r>
              <w:rPr>
                <w:rFonts w:hint="eastAsia" w:ascii="宋体" w:hAnsi="宋体" w:cs="宋体"/>
                <w:kern w:val="0"/>
                <w:sz w:val="18"/>
                <w:szCs w:val="18"/>
              </w:rPr>
              <w:t>发动机包含汽车用发动机、航空器用发动机、船舶用发动机、摩托车用发动机。也叫内燃机，指燃料在气缸内燃烧，发出热能，通过活塞作往复运动，使热能转变为机械功的机器。按使用燃料分为汽油机、柴油机和混合燃料发动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3412040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其中：◇汽车用发动机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汽车用发动机包含汽车用汽油发动机、汽车用柴油发动机、其他汽车用发动机。指配汽车用的发动机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3752010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◇摩托车用发动机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指配摩托车用的发动机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9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3413020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电站用汽轮机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将蒸汽膨胀变热能为机械能，具有叶片旋转式动力的机械。汽轮机按用途参数可分为：1.凝汽式汽轮机，指蒸汽在汽轮机中膨胀作功后，排入凝汽器的汽轮机。2.背压式汽轮机，指排气压力高于大气压力的汽轮机。3.抽汽式汽轮机， 指具有调整蒸汽的汽轮机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3413030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燃气轮机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燃气轮机包含发电用燃气轮机、船舶用燃气轮机和机车用燃气轮机。包括专供工业用的燃气轮机设备，也包括具有除为飞机提供动力之外的其他用途的涡轮喷气发动机、涡轮风扇发动机或涡轮螺桨发动机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3414020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电站水轮机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指将水能转换为机械能的水利机械，驱动水轮电机产生电能。按机型可分为以下几种。1.混流式水轮机。2.轴流式水轮机。3.斜流式水轮机。4.贯流式水轮机。5.冲击式水轮机。6.水泵式水轮机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金属切削机床◇</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金属切削机床≥数控金属切削机床。</w:t>
            </w:r>
            <w:r>
              <w:rPr>
                <w:rFonts w:hint="eastAsia" w:ascii="宋体" w:hAnsi="宋体" w:cs="宋体"/>
                <w:kern w:val="0"/>
                <w:sz w:val="18"/>
                <w:szCs w:val="18"/>
              </w:rPr>
              <w:t>包括：加工中心、车床、钻床、特种加工机床、镗床、铣床、磨床、刨床、齿轮加工机床、插床、锯床、组合机床、其它金属切削机床。包括数控机床</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3421070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其中：◇数控金属切削机床</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金属成形机床◇</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金属成形机床≥数控金属成形机床（数控锻压设备）。</w:t>
            </w:r>
            <w:r>
              <w:rPr>
                <w:rFonts w:hint="eastAsia" w:ascii="宋体" w:hAnsi="宋体" w:cs="宋体"/>
                <w:kern w:val="0"/>
                <w:sz w:val="18"/>
                <w:szCs w:val="18"/>
              </w:rPr>
              <w:t>包括：自由锻锤、模锻锤、自由锻液压机、模锻压机、锻压锤、金属挤压机、金属滚压机、金属辊压机、液压机、机械压力机、气式压力机、折弯、折叠、矫直、矫平、矫正机、剪切机、冲床、冲孔机、开槽机、其他金属成形机床。包括数控机床</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0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3422060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其中：◇数控金属成形机床（数控锻压设备）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铸造机械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电焊机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包括电焊机及装置</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0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3429010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机床数控装置</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套</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基于计算机硬件平台的以控制设备进行复杂加工的系统，其主控单元与伺服驱动单元间有严格的匹配要求</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3432100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起重机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起重机包含桥式起重机、门式起重机、装卸桥、塔式起重机、流动式起重机、悬臂起重机。指具有起升、变幅或回转、行走等主要工作机构，使悬挂在起重吊钩或其他取物装置上的重物，在空间垂直升降和水平移动的周期性装卸作业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3433280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电动车辆（电动叉车）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指采用货叉或其他取物装置，以高能蓄电池作动力，对成件货物进行装卸、堆垛、短距离搬运作业的无轨起升车辆，俗称电动叉车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3433290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内燃叉车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指采用货叉或其他属具、以内燃机作动力，对成件货物进行装卸、堆垛、短距离搬运作业的无轨高起升车辆</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3434311</w:t>
            </w:r>
          </w:p>
        </w:tc>
        <w:tc>
          <w:tcPr>
            <w:tcW w:w="2267" w:type="dxa"/>
            <w:vAlign w:val="top"/>
          </w:tcPr>
          <w:p>
            <w:pPr>
              <w:widowControl/>
              <w:textAlignment w:val="center"/>
              <w:rPr>
                <w:rFonts w:ascii="宋体" w:hAnsi="宋体" w:cs="宋体"/>
                <w:spacing w:val="-6"/>
                <w:kern w:val="0"/>
                <w:sz w:val="18"/>
                <w:szCs w:val="18"/>
              </w:rPr>
            </w:pPr>
            <w:r>
              <w:rPr>
                <w:rFonts w:hint="eastAsia" w:ascii="宋体" w:hAnsi="宋体" w:cs="宋体"/>
                <w:spacing w:val="-6"/>
                <w:kern w:val="0"/>
                <w:sz w:val="18"/>
                <w:szCs w:val="18"/>
              </w:rPr>
              <w:t>输送机械（输送机和提升机）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输送机械包含带式输送机、刮板输送机。指在同一方向上，连续或间断地沿预定的线路上输送散状物料和成件物品的搬运设备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电梯、自动扶梯及升降机◆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电梯、自动扶梯及升降机=电梯+连续运载乘客输送机+升降机</w:t>
            </w:r>
            <w:r>
              <w:rPr>
                <w:rFonts w:hint="eastAsia" w:ascii="宋体" w:hAnsi="宋体" w:cs="宋体"/>
                <w:kern w:val="0"/>
                <w:sz w:val="18"/>
                <w:szCs w:val="18"/>
              </w:rPr>
              <w:t>。指主要用于建筑物或建筑工程中，沿导轨垂直升降或沿斜面及水平移动运送乘客和货物的机械设备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3435020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◆电梯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梯包含乘客电梯、载货电梯、住宅电梯、病床电梯、观光电梯。指靠电力拖动（或液压缸顶举），使轿厢沿垂直导轨升降，在规定的楼层间运送人和货物的固定提升设备；在电梯行业统计中，习惯上不包括杂货电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3435050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◆连续运载乘客输送机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连续运载乘客输送机包含自动扶梯、自动人行道</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3435080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◆升降机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升降机包含施工升降机。是指重物或取物装置只能沿导轨升降的设备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8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泵◇</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泵≥真空泵</w:t>
            </w:r>
            <w:r>
              <w:rPr>
                <w:rFonts w:hint="eastAsia" w:ascii="宋体" w:hAnsi="宋体" w:cs="宋体"/>
                <w:kern w:val="0"/>
                <w:sz w:val="18"/>
                <w:szCs w:val="18"/>
              </w:rPr>
              <w:t>。不包括液压泵</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其中：◇真空泵</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真空应用设备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真空应用设备包含真空镀膜设备、真空浸渍设备、真空干燥设备、真空炉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气体压缩机◆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气体压缩机=制冷设备用压缩机+非制冷设备用压缩机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◆制冷设备用压缩机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制冷设备用压缩机包含空调压缩机、冰箱压缩机、车用空调压缩机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◆非制冷设备用压缩机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非制冷设备用压缩机包含往复式压缩机、空气压缩机、工艺压缩机、离心式压缩机、轴流式压缩机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阀门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不包括液压阀</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液压元件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5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3444040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气动元件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件</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指使用受压的空气作为介质来进行能量转换、传递、控制和分配的元件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滚动轴承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滚动轴承包含球轴承、滚子轴承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3453720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齿轮</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3459010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钢铁铰接链（工业链条）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工业电炉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包括工业或实验室用电炉及电烘箱等加热设备，但不包括冶炼用电炉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6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风机◇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风机≥鼓风机。</w:t>
            </w:r>
            <w:r>
              <w:rPr>
                <w:rFonts w:hint="eastAsia" w:ascii="宋体" w:hAnsi="宋体" w:cs="宋体"/>
                <w:kern w:val="0"/>
                <w:sz w:val="18"/>
                <w:szCs w:val="18"/>
              </w:rPr>
              <w:t>风机包含离心式通风机+轴流式通风机+鼓风机。包括纺织专用风机、防爆风机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其中：◇鼓风机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3463020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气体分离及液化设备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气体分离及液化设备包含气体发生器、制氮设备、制氢设备、制氧设备、天然气液化设备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工商用制冷、空调设备◇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工商用制冷、空调设备≥工商用空调设备。</w:t>
            </w:r>
            <w:r>
              <w:rPr>
                <w:rFonts w:hint="eastAsia" w:ascii="宋体" w:hAnsi="宋体" w:cs="宋体"/>
                <w:kern w:val="0"/>
                <w:sz w:val="18"/>
                <w:szCs w:val="18"/>
              </w:rPr>
              <w:t>工商用制冷、空调设备包含工商用制冷设备、工商用冷藏冷冻柜及类似设备、中央空调冷水／热泵机组、工商用空调设备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3464050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其中：◇工商用空调设备△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工商用空调设备≥车用空调设备</w:t>
            </w:r>
            <w:r>
              <w:rPr>
                <w:rFonts w:hint="eastAsia" w:ascii="宋体" w:hAnsi="宋体" w:cs="宋体"/>
                <w:kern w:val="0"/>
                <w:sz w:val="18"/>
                <w:szCs w:val="18"/>
              </w:rPr>
              <w:t>。工商用空调设备包含房间空调器（制冷量＞14000W）、车用空调设备。不包括制冷量≤14000W的家用和类似用途空调设备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3464070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其中：△车用空调设备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机动车辆上供人使用的空气调节设备，包括轿车用空调、中／大巴用空调、工程车用空调等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3465020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电动手提式工具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手提式电动液压开孔器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4050710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衡器（秤）</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指由秤体（承载器）、传力机构、显示器三部分组成的整体衡器（缺任一部分都只能统计为衡器部件）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3467710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包装专用设备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3472010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影像投影仪</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包括用于学校、课室等的幻灯机和其他静止影像投影仪</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3473010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照相机◇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照相机≥数码照相机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3473030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其中：◇数码照相机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指以数字方式存储图像的照相机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1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3474010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复印和胶版印制设备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复印和胶版印制设备包含静电复印设备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2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3475020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自动柜员机（ATM机）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指与自动数据处理机连用，不论是在线的还是离线的自动提款机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5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3481010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金属密封件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万件</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3482010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金属紧固件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金属紧固件包含钢铁制紧固件+铜制紧固件+铝制紧固件+其他铝制紧固件+其他金属紧固件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3483020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弹簧</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3453740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减速机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包括增速机（器、箱）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矿山专用设备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矿山专用设备包含钻井机、凿岩机、矿用挖掘机、采煤机、矿物破碎机械、矿物筛分洗选设备。指用于各种固体矿物及石料的开采和选别的机械设备及其专门配套设备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0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石油钻井设备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3514700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建筑工程用机械◇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建筑工程用机械≥挖掘、铲土运输机械+压实机械。</w:t>
            </w:r>
            <w:r>
              <w:rPr>
                <w:rFonts w:hint="eastAsia" w:ascii="宋体" w:hAnsi="宋体" w:cs="宋体"/>
                <w:kern w:val="0"/>
                <w:sz w:val="18"/>
                <w:szCs w:val="18"/>
              </w:rPr>
              <w:t>推土机、筑路机、平地机、铲运机等工程机械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3514710</w:t>
            </w:r>
          </w:p>
        </w:tc>
        <w:tc>
          <w:tcPr>
            <w:tcW w:w="2267" w:type="dxa"/>
            <w:vAlign w:val="top"/>
          </w:tcPr>
          <w:p>
            <w:pPr>
              <w:widowControl/>
              <w:textAlignment w:val="center"/>
              <w:rPr>
                <w:rFonts w:ascii="宋体" w:hAnsi="宋体" w:cs="宋体"/>
                <w:spacing w:val="-12"/>
                <w:kern w:val="0"/>
                <w:sz w:val="18"/>
                <w:szCs w:val="18"/>
              </w:rPr>
            </w:pPr>
            <w:r>
              <w:rPr>
                <w:rFonts w:hint="eastAsia" w:ascii="宋体" w:hAnsi="宋体" w:cs="宋体"/>
                <w:kern w:val="0"/>
                <w:sz w:val="18"/>
                <w:szCs w:val="18"/>
              </w:rPr>
              <w:t xml:space="preserve">  </w:t>
            </w:r>
            <w:r>
              <w:rPr>
                <w:rFonts w:hint="eastAsia" w:ascii="宋体" w:hAnsi="宋体" w:cs="宋体"/>
                <w:spacing w:val="-12"/>
                <w:kern w:val="0"/>
                <w:sz w:val="18"/>
                <w:szCs w:val="18"/>
              </w:rPr>
              <w:t>其中：◇挖掘、铲土运输机械△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挖掘、铲土运输机械≥挖掘机+装载机。</w:t>
            </w:r>
            <w:r>
              <w:rPr>
                <w:rFonts w:hint="eastAsia" w:ascii="宋体" w:hAnsi="宋体" w:cs="宋体"/>
                <w:kern w:val="0"/>
                <w:sz w:val="18"/>
                <w:szCs w:val="18"/>
              </w:rPr>
              <w:t>挖掘、铲土运输机械包含挖掘机、推土机、平地机、铲运机、装载机、路面开凿机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3514711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其中：△挖掘机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3514715</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△装载机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指前铲装载机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3514717</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spacing w:val="-12"/>
                <w:kern w:val="0"/>
                <w:sz w:val="18"/>
                <w:szCs w:val="18"/>
              </w:rPr>
              <w:t>◇</w:t>
            </w:r>
            <w:r>
              <w:rPr>
                <w:rFonts w:hint="eastAsia" w:ascii="宋体" w:hAnsi="宋体" w:cs="宋体"/>
                <w:kern w:val="0"/>
                <w:sz w:val="18"/>
                <w:szCs w:val="18"/>
              </w:rPr>
              <w:t>压实机械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压实机械包含机动压路机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3737710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海洋石油浮动工程结构物</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座/艘</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主要指海洋资源的勘探、开发、加工、储运、管理、后勤服务等方面的大型工程装备和辅助装备，包括各类钻井装备、采油装备、海洋工程船和其他海洋工程装备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水泥专用设备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包括水泥生产的全套设备及散装水泥专用设备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3515040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混凝土机械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混凝土机械包含混凝土泵、混凝土泵车、混凝土搅拌车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3516020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金属冶炼设备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金属冶炼设备包含造块设备、炼焦设备、炼铁设备、炼钢设备、铁合金冶炼设备、有色金属冶炼设备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3516110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金属轧制设备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7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炼油、化工生产专用设备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指炼油、化学工业生产专用的设备，包括炼油主要设备和化工主要设备两大类；不包括包装机械、工业动力设备、电子计算机、机械手、工业机器人等通用设备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3521011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石油化工用加氢反应器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3523010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塑料加工专用设备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塑料加工专用设备包含注塑机、挤塑机、吹塑机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3525010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模具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套</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模具包含金属铸造用型箱型模底板、金属硬质合金用模具、玻璃制品用模具、矿物材料用模具、塑料用模具、橡胶用模具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食品制造机械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包括糕点、米面食品、糖果、可可及巧克力、调味食品类加工专用机械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3532010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农产品加工专用设备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农产品加工专用设备包含制糖机械、屠宰及肉制品加工机械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3532050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农产品初加工机械◇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农产品初加工机械≥棉花加工机械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3577010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其中：◇棉花加工机械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3534010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饲料生产专用设备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3542020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印刷专用设备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印刷专用设备包含印前设备、印刷机设备、装订机械、印刷包装机械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纺织专用设备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3553010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服装、鞋帽加工机械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服装、鞋帽加工机械包含缝纫机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3562010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电子工业专用设备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电子工业专用设备包含空气净化设备、电子整机装联设备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大型拖拉机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配套动力大于等于73.5kW（100马力）</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中型拖拉机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配套动力为18.4-73.5 kW（25-100马力），不含73.5 kW（100马力）</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小型拖拉机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配套动力小于18.4 kW（25马力）</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9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机械化农业及园艺机具◇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机械化农业及园艺机具≥土壤耕整机械+种植施肥机械+收获机械+收获后处理机械</w:t>
            </w:r>
            <w:r>
              <w:rPr>
                <w:rFonts w:hint="eastAsia" w:ascii="宋体" w:hAnsi="宋体" w:cs="宋体"/>
                <w:kern w:val="0"/>
                <w:sz w:val="18"/>
                <w:szCs w:val="18"/>
              </w:rPr>
              <w:t>，机械化农业及园艺机具包含土壤耕整机械、种植施肥机械、田间管理机械、收获机械、收获后处理机械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其中：◇土壤耕整机械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土壤耕整机械包含耕地机械、整地机械。指开垦、翻土、耕地、犁地、松土等农用机械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◇种植施肥机械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种植施肥机械包含播种机械、栽植机械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5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◇收获机械△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收获机械≥谷物收获机械+玉米收获机械。</w:t>
            </w:r>
            <w:r>
              <w:rPr>
                <w:rFonts w:hint="eastAsia" w:ascii="宋体" w:hAnsi="宋体" w:cs="宋体"/>
                <w:kern w:val="0"/>
                <w:sz w:val="18"/>
                <w:szCs w:val="18"/>
              </w:rPr>
              <w:t>收获机械包含谷物收获机械、玉米收获机械、棉麻作物收获机械、甘蔗收获机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93"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3572041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其中：△谷物收获机械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谷物收获机械包含自走轮式谷物联合收获机（全喂入）、自走履带式谷物联合收获机（全喂入）、背负式谷物联合收割机、半喂入联合收割机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3572042</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0"/>
                <w:szCs w:val="10"/>
              </w:rPr>
              <w:t xml:space="preserve">  </w:t>
            </w:r>
            <w:r>
              <w:rPr>
                <w:rFonts w:hint="eastAsia" w:ascii="宋体" w:hAnsi="宋体" w:cs="宋体"/>
                <w:kern w:val="0"/>
                <w:sz w:val="18"/>
                <w:szCs w:val="18"/>
              </w:rPr>
              <w:t>△玉米收获机械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3572060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◇收获后处理机械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3581010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医疗仪器设备及器械</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医疗仪器设备及器械包含医用X射线设备、医用αβγ射线应用设备、医用超声诊断治疗仪器及设备、医用激光诊断治疗仪器及设备、医用高频仪器设备、临床检验分析仪器及诊断系统</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4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环境污染防治专用设备◆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环境污染防治专用设备=大气污染防治设备+水质污染防治设备+固体废弃物处理设备+噪音与振动控制设备+放射性污染防治和处理设备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◆大气污染防治设备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◆水质污染防治设备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◆固体废弃物处理设备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◆噪音与振动控制设备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8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3591070</w:t>
            </w:r>
          </w:p>
        </w:tc>
        <w:tc>
          <w:tcPr>
            <w:tcW w:w="2267" w:type="dxa"/>
            <w:vAlign w:val="top"/>
          </w:tcPr>
          <w:p>
            <w:pPr>
              <w:widowControl/>
              <w:textAlignment w:val="center"/>
              <w:rPr>
                <w:rFonts w:ascii="宋体" w:hAnsi="宋体" w:cs="宋体"/>
                <w:spacing w:val="-14"/>
                <w:kern w:val="0"/>
                <w:sz w:val="18"/>
                <w:szCs w:val="18"/>
              </w:rPr>
            </w:pPr>
            <w:r>
              <w:rPr>
                <w:rFonts w:hint="eastAsia" w:ascii="宋体" w:hAnsi="宋体" w:cs="宋体"/>
                <w:kern w:val="0"/>
                <w:sz w:val="18"/>
                <w:szCs w:val="18"/>
              </w:rPr>
              <w:t xml:space="preserve">  ◆</w:t>
            </w:r>
            <w:r>
              <w:rPr>
                <w:rFonts w:hint="eastAsia" w:ascii="宋体" w:hAnsi="宋体" w:cs="宋体"/>
                <w:spacing w:val="-14"/>
                <w:kern w:val="0"/>
                <w:sz w:val="18"/>
                <w:szCs w:val="18"/>
              </w:rPr>
              <w:t>放射性污染防治和处理设备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自动售货机、售票机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灭火器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3599010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工业机器人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工业机器人是指</w:t>
            </w:r>
            <w:r>
              <w:rPr>
                <w:rFonts w:ascii="宋体" w:hAnsi="宋体" w:cs="宋体"/>
                <w:kern w:val="0"/>
                <w:sz w:val="18"/>
                <w:szCs w:val="18"/>
              </w:rPr>
              <w:t>在工业自动化中使用的，固定</w:t>
            </w:r>
            <w:r>
              <w:rPr>
                <w:rFonts w:hint="eastAsia" w:ascii="宋体" w:hAnsi="宋体" w:cs="宋体"/>
                <w:kern w:val="0"/>
                <w:sz w:val="18"/>
                <w:szCs w:val="18"/>
              </w:rPr>
              <w:t>或移动</w:t>
            </w:r>
            <w:r>
              <w:rPr>
                <w:rFonts w:ascii="宋体" w:hAnsi="宋体" w:cs="宋体"/>
                <w:kern w:val="0"/>
                <w:sz w:val="18"/>
                <w:szCs w:val="18"/>
              </w:rPr>
              <w:t>的，可重复</w:t>
            </w:r>
            <w:r>
              <w:rPr>
                <w:rFonts w:hint="eastAsia" w:ascii="宋体" w:hAnsi="宋体" w:cs="宋体"/>
                <w:kern w:val="0"/>
                <w:sz w:val="18"/>
                <w:szCs w:val="18"/>
              </w:rPr>
              <w:t>编程</w:t>
            </w:r>
            <w:r>
              <w:rPr>
                <w:rFonts w:ascii="宋体" w:hAnsi="宋体" w:cs="宋体"/>
                <w:kern w:val="0"/>
                <w:sz w:val="18"/>
                <w:szCs w:val="18"/>
              </w:rPr>
              <w:t>、多用途，自动控制的，可对三个</w:t>
            </w:r>
            <w:r>
              <w:rPr>
                <w:rFonts w:hint="eastAsia" w:ascii="宋体" w:hAnsi="宋体" w:cs="宋体"/>
                <w:kern w:val="0"/>
                <w:sz w:val="18"/>
                <w:szCs w:val="18"/>
              </w:rPr>
              <w:t>或</w:t>
            </w:r>
            <w:r>
              <w:rPr>
                <w:rFonts w:ascii="宋体" w:hAnsi="宋体" w:cs="宋体"/>
                <w:kern w:val="0"/>
                <w:sz w:val="18"/>
                <w:szCs w:val="18"/>
              </w:rPr>
              <w:t>三个以上轴进行编程的操作机</w:t>
            </w:r>
            <w:r>
              <w:rPr>
                <w:rFonts w:hint="eastAsia" w:ascii="宋体" w:hAnsi="宋体" w:cs="宋体"/>
                <w:kern w:val="0"/>
                <w:sz w:val="18"/>
                <w:szCs w:val="18"/>
              </w:rPr>
              <w:t>（ISO 8373标准）。目前我国统计的工业机器人包含无人搬运车（AGV）、上下料机器人、焊接和钎焊机器人、涂层与胶封机器人、加工机器人、装配及拆卸机器人、洁净室机器人等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3599050</w:t>
            </w:r>
          </w:p>
        </w:tc>
        <w:tc>
          <w:tcPr>
            <w:tcW w:w="2267"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服务</w:t>
            </w:r>
            <w:r>
              <w:rPr>
                <w:rFonts w:ascii="宋体" w:hAnsi="宋体" w:cs="宋体"/>
                <w:kern w:val="0"/>
                <w:sz w:val="18"/>
                <w:szCs w:val="18"/>
              </w:rPr>
              <w:t>机器人</w:t>
            </w:r>
          </w:p>
        </w:tc>
        <w:tc>
          <w:tcPr>
            <w:tcW w:w="841"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套</w:t>
            </w:r>
          </w:p>
        </w:tc>
        <w:tc>
          <w:tcPr>
            <w:tcW w:w="5560" w:type="dxa"/>
            <w:vAlign w:val="center"/>
          </w:tcPr>
          <w:p>
            <w:pPr>
              <w:rPr>
                <w:rFonts w:hint="eastAsia" w:ascii="宋体" w:hAnsi="宋体" w:cs="宋体"/>
                <w:kern w:val="0"/>
                <w:sz w:val="18"/>
                <w:szCs w:val="18"/>
              </w:rPr>
            </w:pPr>
            <w:r>
              <w:rPr>
                <w:rFonts w:hint="eastAsia" w:ascii="宋体" w:hAnsi="宋体" w:cs="宋体"/>
                <w:kern w:val="0"/>
                <w:sz w:val="18"/>
                <w:szCs w:val="18"/>
              </w:rPr>
              <w:t>服务机器人的应用范围很广，主要从事工业领域外的维护保养、修理、运输、清洗、保安、救援、监护等工作。目前我国统计的服务机器人包含家用机器人（家务机器人、娱乐机器人、助老助残机器人）、专业机器人（户外作业机器人、专业洁净机器人、监测维护机器人、AGV机器人、医疗机器人、救援机器人、安防机器人、水下机器人）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汽车◇☆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汽车≥基本型乘用车（轿车）+多功能乘用车（MPV）+运动型多用途乘用车（SUV）+交叉型乘用车+客车+载货汽车。汽车≥新能源汽车。</w:t>
            </w:r>
            <w:r>
              <w:rPr>
                <w:rFonts w:hint="eastAsia" w:ascii="宋体" w:hAnsi="宋体" w:cs="宋体"/>
                <w:kern w:val="0"/>
                <w:sz w:val="18"/>
                <w:szCs w:val="18"/>
              </w:rPr>
              <w:t>汽车指汽车整车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其中：◇基本型乘用车（轿车）△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基本型乘用车（轿车）≥轿车（排量≤1升）+轿车（1升＜排量≤1.6升）+轿车（1.6升＜排量≤2.0升）+轿车（2.0升＜排量≤2.5升）+轿车（2.5升＜排量≤3.0升）+轿车（排量＞3.0升）</w:t>
            </w:r>
            <w:r>
              <w:rPr>
                <w:rFonts w:hint="eastAsia" w:ascii="宋体" w:hAnsi="宋体" w:cs="宋体"/>
                <w:kern w:val="0"/>
                <w:sz w:val="18"/>
                <w:szCs w:val="18"/>
              </w:rPr>
              <w:t>。包括出租汽车、运动车及赛车，活顶乘用车、高级乘用车、小型乘用车、敞篷车、仓背乘用车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8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△轿车（排量≤1升）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△轿车（1升＜排量≤1.6升）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△轿车（1.6升＜排量≤2.0升）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△轿车（2.0升＜排量≤2.5升）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△轿车（2.5升＜排量≤3.0升）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3610090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△轿车（排量＞3.0升）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1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◇多功能乘用车（MPV）</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包括短头乘用车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◇运动型多用途乘用车（SUV）</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即越野车（包括4轮驱动和2轮驱动车型）</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5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◇交叉型乘用车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◇客车▲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客车=大型客车（车长＞10米）+中型客车（7米＜车长≤10米）+轻型客车（车长≤7米）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▲大型客车（车长＞10米）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车长＞10m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▲中型客车（7米＜车长≤10米）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7m＜车长≤10m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▲轻型客车（车长≤7米）</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车长≤7m</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3610180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◇载货汽车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载货汽车包含重型载货车、中型载货车、轻型载货车、微型载货车。指货运机动车，包括平板式、油布篷式、封闭箱式等各种送货汽车、搬家具车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3610400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其中：☆新能源汽车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r>
              <w:rPr>
                <w:rFonts w:hint="eastAsia" w:ascii="宋体" w:hAnsi="宋体" w:cs="宋体"/>
                <w:kern w:val="0"/>
                <w:sz w:val="18"/>
                <w:szCs w:val="18"/>
              </w:rPr>
              <w:t>新能源汽车是指采用新型动力系统，完全或主要依靠新型能源驱动的汽车，包括纯电动汽车、插电式混合动力汽车（含增强式）及燃料电池汽车。不包含改装的新能源汽车。其中：纯电动汽车是由电动机驱动的汽车。电动机的驱动电能来源于车载可充电蓄电池或其他能量存储装置；插电式混合动力汽车指具有可外接充电功能，并且有一定的纯电动续驶里程的混合动力汽车（混合动力汽车指能够至少从下述两类车载储存的能量中获得动力的汽车：可消耗的燃料、可再充电能/能量储存装置）；燃料电池汽车是以燃料电池系统作为单一动力源或者是以燃料电池系统与动力电池等储能装置组成的混合动力作为动力源的汽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3630710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改装汽车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改装汽车包含改装载货汽车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3640710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低速载货汽车◇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低速载货汽车≥三轮载货汽车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3640720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其中：◇三轮载货汽车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0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铁路机车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指配有各种动力装置（蒸汽机、柴油机、汽轮机、汽油机、气动机等），或由外部电源或蓄电池驱动的各种铁道机车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3711030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动车组</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亦称多动力单元列车包括城间动车组车辆。按辆统计，每节动车或拖车均为一辆</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3711050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铁路客车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3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3711060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铁路货车</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包括各种非机动有篷及无篷货车，铁道运输用特种平车；不包括在矿区、建筑工地、工厂、仓库等处的轨道上运输货物的小型车辆或敞车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3720010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城市轨道车辆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vAlign w:val="top"/>
          </w:tcPr>
          <w:p>
            <w:pPr>
              <w:rPr>
                <w:rFonts w:ascii="宋体" w:hAnsi="宋体" w:cs="宋体"/>
                <w:kern w:val="0"/>
                <w:sz w:val="18"/>
                <w:szCs w:val="18"/>
              </w:rPr>
            </w:pPr>
            <w:r>
              <w:rPr>
                <w:rFonts w:hint="eastAsia" w:ascii="宋体" w:hAnsi="宋体" w:cs="宋体"/>
                <w:kern w:val="0"/>
                <w:sz w:val="18"/>
                <w:szCs w:val="18"/>
              </w:rPr>
              <w:t>是指采用专用轨道导向运行、为城市辖区内、提供客运服务的公共交通系统车辆。包括地铁、轻轨、单轨、现代有轨电车、市域快轨、磁浮交通及自动导向轨道系统车辆</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4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民用钢质船舶◆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民用钢质船舶=钢质机动货船+钢质机动非货船+钢质非机动船。</w:t>
            </w:r>
            <w:r>
              <w:rPr>
                <w:rFonts w:hint="eastAsia" w:ascii="宋体" w:hAnsi="宋体" w:cs="宋体"/>
                <w:kern w:val="0"/>
                <w:sz w:val="18"/>
                <w:szCs w:val="18"/>
              </w:rPr>
              <w:t>指为民用建造的用于运输、工程、工作的各种钢质船舶，包括远洋、近海或内陆河湖使用的钢质机动船和钢质非机动船，不包括海洋石油工程装备和修理船舶。钢质机动船包含钢质机动货船和钢质机动非货船。钢质非机动船包含钢质驳船、钢质趸船、没有自航动力的工程工作船</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◆钢质机动货船△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钢质机动货船≥散货船+全集装箱船+滚装船</w:t>
            </w:r>
            <w:r>
              <w:rPr>
                <w:rFonts w:hint="eastAsia" w:ascii="宋体" w:hAnsi="宋体" w:cs="宋体"/>
                <w:kern w:val="0"/>
                <w:sz w:val="18"/>
                <w:szCs w:val="18"/>
              </w:rPr>
              <w:t>。指有自航能力的钢质货船，包括各类钢质散货船、原油船、成品油船、化学品船、集装箱船、滚装船、液化气船、杂货船、原木船等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其中：△散货船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包括木片船、原木船、小汽车／散货船、散货／集装箱船、大舱口多用途散货船、自卸散货船</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△全集装箱船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不包括同时能装杂货或散货的集装箱船</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△滚装船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含滚装／集装箱船、火车渡船</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◆钢质机动非货船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钢质机动非货船包含客船、渔船、工程（工作）船。指有自航能力的钢质非货船，包括各类钢质客船、渔船、工程船、工作船、交通船、巡逻船、缉私船等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3731100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◆钢质非机动船</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tcBorders>
              <w:bottom w:val="nil"/>
            </w:tcBorders>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3749010</w:t>
            </w:r>
          </w:p>
        </w:tc>
        <w:tc>
          <w:tcPr>
            <w:tcW w:w="2267" w:type="dxa"/>
            <w:tcBorders>
              <w:bottom w:val="nil"/>
            </w:tcBorders>
            <w:vAlign w:val="top"/>
          </w:tcPr>
          <w:p>
            <w:pPr>
              <w:widowControl/>
              <w:textAlignment w:val="center"/>
              <w:rPr>
                <w:rFonts w:hint="eastAsia" w:ascii="宋体" w:hAnsi="宋体" w:cs="宋体"/>
                <w:kern w:val="0"/>
                <w:sz w:val="18"/>
                <w:szCs w:val="18"/>
              </w:rPr>
            </w:pPr>
            <w:r>
              <w:rPr>
                <w:rFonts w:hint="eastAsia" w:ascii="宋体" w:hAnsi="宋体"/>
                <w:sz w:val="18"/>
                <w:szCs w:val="18"/>
              </w:rPr>
              <w:t>民用无人机</w:t>
            </w:r>
          </w:p>
        </w:tc>
        <w:tc>
          <w:tcPr>
            <w:tcW w:w="841"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架</w:t>
            </w:r>
          </w:p>
          <w:p>
            <w:pPr>
              <w:widowControl/>
              <w:textAlignment w:val="center"/>
              <w:rPr>
                <w:rFonts w:hint="eastAsia" w:ascii="宋体" w:hAnsi="宋体" w:cs="宋体"/>
                <w:kern w:val="0"/>
                <w:sz w:val="18"/>
                <w:szCs w:val="18"/>
              </w:rPr>
            </w:pPr>
          </w:p>
        </w:tc>
        <w:tc>
          <w:tcPr>
            <w:tcW w:w="5560" w:type="dxa"/>
            <w:tcBorders>
              <w:bottom w:val="nil"/>
            </w:tcBorders>
            <w:vAlign w:val="center"/>
          </w:tcPr>
          <w:p>
            <w:pPr>
              <w:rPr>
                <w:rFonts w:ascii="宋体" w:hAnsi="宋体" w:cs="宋体"/>
                <w:b/>
                <w:bCs/>
                <w:kern w:val="0"/>
                <w:sz w:val="18"/>
                <w:szCs w:val="18"/>
              </w:rPr>
            </w:pPr>
            <w:r>
              <w:rPr>
                <w:rFonts w:hint="eastAsia" w:ascii="宋体" w:hAnsi="宋体"/>
                <w:sz w:val="18"/>
                <w:szCs w:val="18"/>
              </w:rPr>
              <w:t>无人驾驶、有动力、可重复使用并可携带任务载荷完成指定任务的非军事用途飞行器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3751010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摩托车整车</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摩托车整车包含两轮摩托车、三轮摩托车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09"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3761010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两轮脚踏自行车</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两轮脚踏自行车包含折叠自行车、山地自行车。不包括助动自行车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09" w:hRule="atLeast"/>
          <w:jc w:val="center"/>
        </w:trPr>
        <w:tc>
          <w:tcPr>
            <w:tcW w:w="852" w:type="dxa"/>
            <w:tcBorders>
              <w:top w:val="nil"/>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3770010</w:t>
            </w:r>
          </w:p>
        </w:tc>
        <w:tc>
          <w:tcPr>
            <w:tcW w:w="2267"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平衡车</w:t>
            </w:r>
          </w:p>
        </w:tc>
        <w:tc>
          <w:tcPr>
            <w:tcW w:w="841"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台</w:t>
            </w:r>
          </w:p>
        </w:tc>
        <w:tc>
          <w:tcPr>
            <w:tcW w:w="5560"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利用车体内部的陀螺仪和加速度传感器，来检测车体姿态的变化，并利用伺服控制系统，精确地驱动电机进行相应的调整，以保持系统平衡的电动代步车。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3770710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电动自行车</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辆</w:t>
            </w:r>
          </w:p>
        </w:tc>
        <w:tc>
          <w:tcPr>
            <w:tcW w:w="5560"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指以蓄电池作为辅助能源，具有两个车轮，能实现人力骑行、电动或电动助力功能的特种自行车</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3811050</w:t>
            </w:r>
          </w:p>
        </w:tc>
        <w:tc>
          <w:tcPr>
            <w:tcW w:w="2267"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发电机组（发电设备）◇</w:t>
            </w:r>
          </w:p>
        </w:tc>
        <w:tc>
          <w:tcPr>
            <w:tcW w:w="841" w:type="dxa"/>
            <w:tcBorders>
              <w:top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tcBorders>
              <w:top w:val="nil"/>
            </w:tcBorders>
            <w:vAlign w:val="top"/>
          </w:tcPr>
          <w:p>
            <w:pPr>
              <w:widowControl/>
              <w:textAlignment w:val="center"/>
              <w:rPr>
                <w:rFonts w:ascii="宋体" w:hAnsi="宋体" w:cs="宋体"/>
                <w:kern w:val="0"/>
                <w:sz w:val="18"/>
                <w:szCs w:val="18"/>
              </w:rPr>
            </w:pPr>
            <w:r>
              <w:rPr>
                <w:rFonts w:hint="eastAsia" w:ascii="宋体" w:hAnsi="宋体" w:cs="宋体"/>
                <w:b/>
                <w:kern w:val="0"/>
                <w:sz w:val="18"/>
                <w:szCs w:val="18"/>
              </w:rPr>
              <w:t>发电机组≥水轮发电机组+汽轮发电机组+风力发电机组+核发电机组</w:t>
            </w:r>
            <w:r>
              <w:rPr>
                <w:rFonts w:hint="eastAsia" w:ascii="宋体" w:hAnsi="宋体" w:cs="宋体"/>
                <w:kern w:val="0"/>
                <w:sz w:val="18"/>
                <w:szCs w:val="18"/>
              </w:rPr>
              <w:t>。发电机组是指由发电机及其原动机组装成（或准备组装成）整套设备或装在同一底座上所组成的机械；不包括内燃发电机组</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3811070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其中：◇水轮发电机组</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0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3811090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◇汽轮发电机组</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3811091</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◇风力发电机组</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包括并网型风力发电机组、离网型风力发电机组、其他风力发电机组</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3811100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◇核发电机组</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696"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3812000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电动机≥直流电动机+交流电动机。</w:t>
            </w:r>
            <w:r>
              <w:rPr>
                <w:rFonts w:hint="eastAsia" w:ascii="宋体" w:hAnsi="宋体" w:cs="宋体"/>
                <w:kern w:val="0"/>
                <w:sz w:val="18"/>
                <w:szCs w:val="18"/>
              </w:rPr>
              <w:t>电动机包含直流电动机、交流电动机、交直流两用电动机、小功率电动机、微电机。不包括数控机床用电动机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其中：◇直流电动机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包括轧机用直流电动机、机床用直流电动机、电梯用直流电动机等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3812020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◇交流电动机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变压器◇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千伏安</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变压器≥电力变压器。</w:t>
            </w:r>
            <w:r>
              <w:rPr>
                <w:rFonts w:hint="eastAsia" w:ascii="宋体" w:hAnsi="宋体" w:cs="宋体"/>
                <w:kern w:val="0"/>
                <w:sz w:val="18"/>
                <w:szCs w:val="18"/>
              </w:rPr>
              <w:t>变压器包含电力变压器、换流变压器、干式变压器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3821080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其中：◇电力变压器，额定容量≥8000kVA，电压≥500kV</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千伏安</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3821170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互感器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电力电容器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千乏</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50／60Hz电路用，P≥0.5千乏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3823030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高压开关板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面</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3823050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低压开关板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面</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3823060</w:t>
            </w:r>
          </w:p>
        </w:tc>
        <w:tc>
          <w:tcPr>
            <w:tcW w:w="2267" w:type="dxa"/>
            <w:vAlign w:val="top"/>
          </w:tcPr>
          <w:p>
            <w:pPr>
              <w:widowControl/>
              <w:textAlignment w:val="center"/>
              <w:rPr>
                <w:rFonts w:ascii="宋体" w:hAnsi="宋体" w:cs="宋体"/>
                <w:spacing w:val="-8"/>
                <w:kern w:val="0"/>
                <w:sz w:val="18"/>
                <w:szCs w:val="18"/>
              </w:rPr>
            </w:pPr>
            <w:r>
              <w:rPr>
                <w:rFonts w:hint="eastAsia" w:ascii="宋体" w:hAnsi="宋体" w:cs="宋体"/>
                <w:spacing w:val="-8"/>
                <w:kern w:val="0"/>
                <w:sz w:val="18"/>
                <w:szCs w:val="18"/>
              </w:rPr>
              <w:t>高压开关设备（11万伏以上）</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高压开关设备（11万伏以上）包含全封闭组合电器（GIS）、六氟化硫断路器、敞开式组合电器、隔离开关、接地开关</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3823170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安全、自动化监控设备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指为了保证和实现电力系统安全稳定可靠运行，实施自动监视、调节、控制和操作的设备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3831020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通信及电子网络用电缆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对千米</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耐压＞35kV</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3831030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电力电缆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千米</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耐压＞35kV</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3832010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光纤</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千米</w:t>
            </w:r>
          </w:p>
        </w:tc>
        <w:tc>
          <w:tcPr>
            <w:tcW w:w="556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光纤是一种通信电缆，由两个或多个玻璃或塑料光纤芯组成，这些光纤芯位于保护性的覆层内，由塑料PVC外部套管覆盖</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3832020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光缆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芯千米</w:t>
            </w:r>
          </w:p>
        </w:tc>
        <w:tc>
          <w:tcPr>
            <w:tcW w:w="5560" w:type="dxa"/>
            <w:vAlign w:val="center"/>
          </w:tcPr>
          <w:p>
            <w:pPr>
              <w:rPr>
                <w:rFonts w:ascii="宋体" w:hAnsi="宋体" w:cs="宋体"/>
                <w:kern w:val="0"/>
                <w:sz w:val="18"/>
                <w:szCs w:val="18"/>
              </w:rPr>
            </w:pPr>
            <w:r>
              <w:rPr>
                <w:rFonts w:hint="eastAsia" w:ascii="宋体" w:hAnsi="宋体" w:cs="宋体"/>
                <w:kern w:val="0"/>
                <w:sz w:val="18"/>
                <w:szCs w:val="18"/>
              </w:rPr>
              <w:t>光缆是为了满足光学、机械或环境的性能规范而制造的，它是利用置于包覆护套中的一根或多根光纤作为传输媒质并可以单独或成组使用的通信线缆组件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3834710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绝缘制品</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6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3841060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锂离子电池</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只（自然只）</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3849010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铅酸蓄电池</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千伏安时</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铅酸蓄电池包含用于启动活塞发动机铅酸蓄电池、电动自行车用铅酸蓄电池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3849040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碱性蓄电池</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只（自然只）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指可充电电池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3849070</w:t>
            </w:r>
          </w:p>
        </w:tc>
        <w:tc>
          <w:tcPr>
            <w:tcW w:w="2267" w:type="dxa"/>
            <w:vAlign w:val="top"/>
          </w:tcPr>
          <w:p>
            <w:pPr>
              <w:widowControl/>
              <w:textAlignment w:val="center"/>
              <w:rPr>
                <w:rFonts w:ascii="宋体" w:hAnsi="宋体" w:cs="宋体"/>
                <w:spacing w:val="-6"/>
                <w:kern w:val="0"/>
                <w:sz w:val="18"/>
                <w:szCs w:val="18"/>
              </w:rPr>
            </w:pPr>
            <w:r>
              <w:rPr>
                <w:rFonts w:hint="eastAsia" w:ascii="宋体" w:hAnsi="宋体" w:cs="宋体"/>
                <w:spacing w:val="-6"/>
                <w:kern w:val="0"/>
                <w:sz w:val="18"/>
                <w:szCs w:val="18"/>
              </w:rPr>
              <w:t>原电池及原电池组（非扣式）</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原电池及原电池组包含碱性锌锰原电池（组）、锂原电池（组）。指非扣式的一次电池（原电池俗称干电池，是指具有一定公称电压和额定容量，其电介质不流动的化学电源），包括圆筒式、叠层式、组合式等原电池及原电池组；不包括扣式原电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6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3849100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太阳能电池（光伏电池）</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千瓦</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指用于把太阳的光能直接转化为电能的电池</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8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家用电冰箱（家用冷冻冷藏箱）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指冷藏－冷冻组合机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家用冷柜（家用冷冻箱）</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指家用和类似用途的卧式、立式及其他各式冷冻箱（冷柜），包括具有冷藏和冷冻转换功能的冷柜；不包括家用电冰箱和家用冷藏箱</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3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房间空气调节器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家用和类似用途的房间空气调节器（俗称空调机），包括整体式、分体式、一拖多式冷热或单冷的房间空气调节器，以及制冷量≤14000W的其他房间空气调节器；不包括家用房间空气清洁装置，未装有制冷装置的家用空气湿度调节装置或空气调节器，以及制冷量＞14000W的工商用房间空调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家用空气湿度调节装置</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8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家用房间空气清洁装置</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包括空气净化器、空气清洁器、负离子发生器和其他家用房间空气清洁装置</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家用电风扇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指家用和类似用途的电风扇（5W＜功率≤125W），包括吊扇、落地扇、台扇、壁扇、塔式扇、箱式扇等；不包括房屋、设备、计算机等用的换气扇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3853050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家用吸排油烟机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指家用和类似用途的吸排油烟机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3854020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电饭锅</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个</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3854030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家用电热烘烤器具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指家用和类似用途的电热烘烤器具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3854060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电冷热饮水机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3854080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微波炉</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家用洗衣机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指干衣量≤10kg的家用洗衣机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3855060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家用电热水器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指以洗浴为主要用途的家用非饮用水加热电器及类似电器具；包括家用电淋浴器及类似电器具；不包括家用饮用水的电加热器具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3855070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家用吸尘器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家用电热取暖器具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家用电热取暖器具包含电暖气</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3859030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家用电熨烫器具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家用电熨烫器具包含电熨斗</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3861020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家用燃气灶具</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3861030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家用燃气热水器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3861040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太阳能热水器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3871010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电光源◇</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电光源≥白炽灯泡+荧光灯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3871020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其中：◇白炽灯泡</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不包括卤钨灯、封闭式聚光灯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3871030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◇荧光灯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指热阴极荧光灯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3872010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灯具及照明装置</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套（台、个）</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灯具及照明装置包含室内照明灯具、户外照明用灯具及装置</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电子计算机整机◇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电子计算机整机≥计算机工作站+微型计算机设备+服务器</w:t>
            </w:r>
            <w:r>
              <w:rPr>
                <w:rFonts w:hint="eastAsia" w:ascii="宋体" w:hAnsi="宋体" w:cs="宋体"/>
                <w:kern w:val="0"/>
                <w:sz w:val="18"/>
                <w:szCs w:val="18"/>
              </w:rPr>
              <w:t>。指数字式自动数据处理设备；包括模拟式或混合式自动数据处理设备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其中：◇计算机工作站</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◇微型计算机设备△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微型计算机设备≥台式微型计算机+笔记本计算机+平板电脑</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74"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其中：△台式微型计算机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不包括货币专用设备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99"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△笔记本计算机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△平板电脑</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一种小型、方便携带的个人电脑，以触摸屏作为基本的输入设备。它拥有的触摸屏允许用户通过触控笔或数字笔等来进行作业而不是传统的键盘或鼠标。用户可以通过内建的手写识别、屏幕上的软键盘、语音识别实现输入。包括IPAD</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3911090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◇服务器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专门向网络用户提供共享资源服务的设备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3913010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显示器◇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显示器≥平板显示器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3913040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其中：◇平板显示器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含液晶、PDP、LED等</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3913060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打印机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3913080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3D打印设备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是指基于一种数字模型文件，运用特殊蜡材、粉末状金属或塑料等可粘合材料，通过逐层打印的方式来构造物体、并快速成形的设备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3913110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硬盘存储器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3913140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半导体存储盘</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包括U盘、闪存、固态盘SSD</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3919010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路由器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3921009</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程控交换机◇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线</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程控交换机≥数字程控交换机</w:t>
            </w:r>
            <w:r>
              <w:rPr>
                <w:rFonts w:hint="eastAsia" w:ascii="宋体" w:hAnsi="宋体" w:cs="宋体"/>
                <w:kern w:val="0"/>
                <w:sz w:val="18"/>
                <w:szCs w:val="18"/>
              </w:rPr>
              <w:t>。不包括移动交换机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其中：◇数字程控交换机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线</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包括综合业务数字交换设备（ISDN交换机）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3921050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卫星导航定位接收机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指卫星导航定位接收设备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3921080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微波终端机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0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3921090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地面通信导航定向设备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部</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电话单机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有线电话、电报设备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3922020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移动通信基站设备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信道</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3922030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传真机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部</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3922040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移动通信手持机（手机）◇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移动通信手持机（手机）≥智能手机。</w:t>
            </w:r>
            <w:r>
              <w:rPr>
                <w:rFonts w:hint="eastAsia" w:ascii="宋体" w:hAnsi="宋体" w:cs="宋体"/>
                <w:kern w:val="0"/>
                <w:sz w:val="18"/>
                <w:szCs w:val="18"/>
              </w:rPr>
              <w:t>包括车载终端、无线固定话机等终端</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bCs/>
                <w:kern w:val="0"/>
                <w:sz w:val="18"/>
                <w:szCs w:val="18"/>
              </w:rPr>
              <w:t>3922050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其中：◇智能手机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是指像</w:t>
            </w:r>
            <w:r>
              <w:rPr>
                <w:rFonts w:ascii="宋体" w:hAnsi="宋体" w:cs="宋体"/>
                <w:kern w:val="0"/>
                <w:sz w:val="18"/>
                <w:szCs w:val="18"/>
              </w:rPr>
              <w:fldChar w:fldCharType="begin"/>
            </w:r>
            <w:r>
              <w:rPr>
                <w:rFonts w:ascii="宋体" w:hAnsi="宋体" w:cs="宋体"/>
                <w:kern w:val="0"/>
                <w:sz w:val="18"/>
                <w:szCs w:val="18"/>
              </w:rPr>
              <w:instrText xml:space="preserve"> HYPERLINK "http://baike.baidu.com/view/203808.htm" \t "_blank" </w:instrText>
            </w:r>
            <w:r>
              <w:rPr>
                <w:rFonts w:ascii="宋体" w:hAnsi="宋体" w:cs="宋体"/>
                <w:kern w:val="0"/>
                <w:sz w:val="18"/>
                <w:szCs w:val="18"/>
              </w:rPr>
              <w:fldChar w:fldCharType="separate"/>
            </w:r>
            <w:r>
              <w:rPr>
                <w:rFonts w:hint="eastAsia" w:ascii="宋体" w:hAnsi="宋体" w:cs="宋体"/>
                <w:kern w:val="0"/>
                <w:sz w:val="18"/>
                <w:szCs w:val="18"/>
              </w:rPr>
              <w:t>个人电脑</w:t>
            </w:r>
            <w:r>
              <w:rPr>
                <w:rFonts w:ascii="宋体" w:hAnsi="宋体" w:cs="宋体"/>
                <w:kern w:val="0"/>
                <w:sz w:val="18"/>
                <w:szCs w:val="18"/>
              </w:rPr>
              <w:fldChar w:fldCharType="end"/>
            </w:r>
            <w:r>
              <w:rPr>
                <w:rFonts w:hint="eastAsia" w:ascii="宋体" w:hAnsi="宋体" w:cs="宋体"/>
                <w:kern w:val="0"/>
                <w:sz w:val="18"/>
                <w:szCs w:val="18"/>
              </w:rPr>
              <w:t>一样，具有独立的</w:t>
            </w:r>
            <w:r>
              <w:rPr>
                <w:rFonts w:ascii="宋体" w:hAnsi="宋体" w:cs="宋体"/>
                <w:kern w:val="0"/>
                <w:sz w:val="18"/>
                <w:szCs w:val="18"/>
              </w:rPr>
              <w:fldChar w:fldCharType="begin"/>
            </w:r>
            <w:r>
              <w:rPr>
                <w:rFonts w:ascii="宋体" w:hAnsi="宋体" w:cs="宋体"/>
                <w:kern w:val="0"/>
                <w:sz w:val="18"/>
                <w:szCs w:val="18"/>
              </w:rPr>
              <w:instrText xml:space="preserve"> HYPERLINK "http://baike.baidu.com/subview/880/4940471.htm" \t "_blank" </w:instrText>
            </w:r>
            <w:r>
              <w:rPr>
                <w:rFonts w:ascii="宋体" w:hAnsi="宋体" w:cs="宋体"/>
                <w:kern w:val="0"/>
                <w:sz w:val="18"/>
                <w:szCs w:val="18"/>
              </w:rPr>
              <w:fldChar w:fldCharType="separate"/>
            </w:r>
            <w:r>
              <w:rPr>
                <w:rFonts w:hint="eastAsia" w:ascii="宋体" w:hAnsi="宋体" w:cs="宋体"/>
                <w:kern w:val="0"/>
                <w:sz w:val="18"/>
                <w:szCs w:val="18"/>
              </w:rPr>
              <w:t>操作系统</w:t>
            </w:r>
            <w:r>
              <w:rPr>
                <w:rFonts w:ascii="宋体" w:hAnsi="宋体" w:cs="宋体"/>
                <w:kern w:val="0"/>
                <w:sz w:val="18"/>
                <w:szCs w:val="18"/>
              </w:rPr>
              <w:fldChar w:fldCharType="end"/>
            </w:r>
            <w:r>
              <w:rPr>
                <w:rFonts w:hint="eastAsia" w:ascii="宋体" w:hAnsi="宋体" w:cs="宋体"/>
                <w:kern w:val="0"/>
                <w:sz w:val="18"/>
                <w:szCs w:val="18"/>
              </w:rPr>
              <w:t>，独立的运行空间，可以由用户自行</w:t>
            </w:r>
            <w:r>
              <w:rPr>
                <w:rFonts w:ascii="宋体" w:hAnsi="宋体" w:cs="宋体"/>
                <w:kern w:val="0"/>
                <w:sz w:val="18"/>
                <w:szCs w:val="18"/>
              </w:rPr>
              <w:fldChar w:fldCharType="begin"/>
            </w:r>
            <w:r>
              <w:rPr>
                <w:rFonts w:ascii="宋体" w:hAnsi="宋体" w:cs="宋体"/>
                <w:kern w:val="0"/>
                <w:sz w:val="18"/>
                <w:szCs w:val="18"/>
              </w:rPr>
              <w:instrText xml:space="preserve"> HYPERLINK "http://baike.baidu.com/view/25546.htm" \t "_blank" </w:instrText>
            </w:r>
            <w:r>
              <w:rPr>
                <w:rFonts w:ascii="宋体" w:hAnsi="宋体" w:cs="宋体"/>
                <w:kern w:val="0"/>
                <w:sz w:val="18"/>
                <w:szCs w:val="18"/>
              </w:rPr>
              <w:fldChar w:fldCharType="separate"/>
            </w:r>
            <w:r>
              <w:rPr>
                <w:rFonts w:hint="eastAsia" w:ascii="宋体" w:hAnsi="宋体" w:cs="宋体"/>
                <w:kern w:val="0"/>
                <w:sz w:val="18"/>
                <w:szCs w:val="18"/>
              </w:rPr>
              <w:t>安装</w:t>
            </w:r>
            <w:r>
              <w:rPr>
                <w:rFonts w:ascii="宋体" w:hAnsi="宋体" w:cs="宋体"/>
                <w:kern w:val="0"/>
                <w:sz w:val="18"/>
                <w:szCs w:val="18"/>
              </w:rPr>
              <w:fldChar w:fldCharType="end"/>
            </w:r>
            <w:r>
              <w:rPr>
                <w:rFonts w:ascii="宋体" w:hAnsi="宋体" w:cs="宋体"/>
                <w:kern w:val="0"/>
                <w:sz w:val="18"/>
                <w:szCs w:val="18"/>
              </w:rPr>
              <w:fldChar w:fldCharType="begin"/>
            </w:r>
            <w:r>
              <w:rPr>
                <w:rFonts w:ascii="宋体" w:hAnsi="宋体" w:cs="宋体"/>
                <w:kern w:val="0"/>
                <w:sz w:val="18"/>
                <w:szCs w:val="18"/>
              </w:rPr>
              <w:instrText xml:space="preserve"> HYPERLINK "http://baike.baidu.com/subview/37/6030295.htm" \t "_blank" </w:instrText>
            </w:r>
            <w:r>
              <w:rPr>
                <w:rFonts w:ascii="宋体" w:hAnsi="宋体" w:cs="宋体"/>
                <w:kern w:val="0"/>
                <w:sz w:val="18"/>
                <w:szCs w:val="18"/>
              </w:rPr>
              <w:fldChar w:fldCharType="separate"/>
            </w:r>
            <w:r>
              <w:rPr>
                <w:rFonts w:hint="eastAsia" w:ascii="宋体" w:hAnsi="宋体" w:cs="宋体"/>
                <w:kern w:val="0"/>
                <w:sz w:val="18"/>
                <w:szCs w:val="18"/>
              </w:rPr>
              <w:t>软件</w:t>
            </w:r>
            <w:r>
              <w:rPr>
                <w:rFonts w:ascii="宋体" w:hAnsi="宋体" w:cs="宋体"/>
                <w:kern w:val="0"/>
                <w:sz w:val="18"/>
                <w:szCs w:val="18"/>
              </w:rPr>
              <w:fldChar w:fldCharType="end"/>
            </w:r>
            <w:r>
              <w:rPr>
                <w:rFonts w:hint="eastAsia" w:ascii="宋体" w:hAnsi="宋体" w:cs="宋体"/>
                <w:kern w:val="0"/>
                <w:sz w:val="18"/>
                <w:szCs w:val="18"/>
              </w:rPr>
              <w:t>、</w:t>
            </w:r>
            <w:r>
              <w:rPr>
                <w:rFonts w:ascii="宋体" w:hAnsi="宋体" w:cs="宋体"/>
                <w:kern w:val="0"/>
                <w:sz w:val="18"/>
                <w:szCs w:val="18"/>
              </w:rPr>
              <w:fldChar w:fldCharType="begin"/>
            </w:r>
            <w:r>
              <w:rPr>
                <w:rFonts w:ascii="宋体" w:hAnsi="宋体" w:cs="宋体"/>
                <w:kern w:val="0"/>
                <w:sz w:val="18"/>
                <w:szCs w:val="18"/>
              </w:rPr>
              <w:instrText xml:space="preserve"> HYPERLINK "http://baike.baidu.com/subview/2468/8069356.htm" \t "_blank" </w:instrText>
            </w:r>
            <w:r>
              <w:rPr>
                <w:rFonts w:ascii="宋体" w:hAnsi="宋体" w:cs="宋体"/>
                <w:kern w:val="0"/>
                <w:sz w:val="18"/>
                <w:szCs w:val="18"/>
              </w:rPr>
              <w:fldChar w:fldCharType="separate"/>
            </w:r>
            <w:r>
              <w:rPr>
                <w:rFonts w:hint="eastAsia" w:ascii="宋体" w:hAnsi="宋体" w:cs="宋体"/>
                <w:kern w:val="0"/>
                <w:sz w:val="18"/>
                <w:szCs w:val="18"/>
              </w:rPr>
              <w:t>游戏</w:t>
            </w:r>
            <w:r>
              <w:rPr>
                <w:rFonts w:ascii="宋体" w:hAnsi="宋体" w:cs="宋体"/>
                <w:kern w:val="0"/>
                <w:sz w:val="18"/>
                <w:szCs w:val="18"/>
              </w:rPr>
              <w:fldChar w:fldCharType="end"/>
            </w:r>
            <w:r>
              <w:rPr>
                <w:rFonts w:hint="eastAsia" w:ascii="宋体" w:hAnsi="宋体" w:cs="宋体"/>
                <w:kern w:val="0"/>
                <w:sz w:val="18"/>
                <w:szCs w:val="18"/>
              </w:rPr>
              <w:t>、</w:t>
            </w:r>
            <w:r>
              <w:rPr>
                <w:rFonts w:ascii="宋体" w:hAnsi="宋体" w:cs="宋体"/>
                <w:kern w:val="0"/>
                <w:sz w:val="18"/>
                <w:szCs w:val="18"/>
              </w:rPr>
              <w:fldChar w:fldCharType="begin"/>
            </w:r>
            <w:r>
              <w:rPr>
                <w:rFonts w:ascii="宋体" w:hAnsi="宋体" w:cs="宋体"/>
                <w:kern w:val="0"/>
                <w:sz w:val="18"/>
                <w:szCs w:val="18"/>
              </w:rPr>
              <w:instrText xml:space="preserve"> HYPERLINK "http://baike.baidu.com/view/425408.htm" \t "_blank" </w:instrText>
            </w:r>
            <w:r>
              <w:rPr>
                <w:rFonts w:ascii="宋体" w:hAnsi="宋体" w:cs="宋体"/>
                <w:kern w:val="0"/>
                <w:sz w:val="18"/>
                <w:szCs w:val="18"/>
              </w:rPr>
              <w:fldChar w:fldCharType="separate"/>
            </w:r>
            <w:r>
              <w:rPr>
                <w:rFonts w:hint="eastAsia" w:ascii="宋体" w:hAnsi="宋体" w:cs="宋体"/>
                <w:kern w:val="0"/>
                <w:sz w:val="18"/>
                <w:szCs w:val="18"/>
              </w:rPr>
              <w:t>导航</w:t>
            </w:r>
            <w:r>
              <w:rPr>
                <w:rFonts w:ascii="宋体" w:hAnsi="宋体" w:cs="宋体"/>
                <w:kern w:val="0"/>
                <w:sz w:val="18"/>
                <w:szCs w:val="18"/>
              </w:rPr>
              <w:fldChar w:fldCharType="end"/>
            </w:r>
            <w:r>
              <w:rPr>
                <w:rFonts w:hint="eastAsia" w:ascii="宋体" w:hAnsi="宋体" w:cs="宋体"/>
                <w:kern w:val="0"/>
                <w:sz w:val="18"/>
                <w:szCs w:val="18"/>
              </w:rPr>
              <w:t>等第三方服务商提供的</w:t>
            </w:r>
            <w:r>
              <w:rPr>
                <w:rFonts w:ascii="宋体" w:hAnsi="宋体" w:cs="宋体"/>
                <w:kern w:val="0"/>
                <w:sz w:val="18"/>
                <w:szCs w:val="18"/>
              </w:rPr>
              <w:fldChar w:fldCharType="begin"/>
            </w:r>
            <w:r>
              <w:rPr>
                <w:rFonts w:ascii="宋体" w:hAnsi="宋体" w:cs="宋体"/>
                <w:kern w:val="0"/>
                <w:sz w:val="18"/>
                <w:szCs w:val="18"/>
              </w:rPr>
              <w:instrText xml:space="preserve"> HYPERLINK "http://baike.baidu.com/subview/17674/13521310.htm" \t "_blank" </w:instrText>
            </w:r>
            <w:r>
              <w:rPr>
                <w:rFonts w:ascii="宋体" w:hAnsi="宋体" w:cs="宋体"/>
                <w:kern w:val="0"/>
                <w:sz w:val="18"/>
                <w:szCs w:val="18"/>
              </w:rPr>
              <w:fldChar w:fldCharType="separate"/>
            </w:r>
            <w:r>
              <w:rPr>
                <w:rFonts w:hint="eastAsia" w:ascii="宋体" w:hAnsi="宋体" w:cs="宋体"/>
                <w:kern w:val="0"/>
                <w:sz w:val="18"/>
                <w:szCs w:val="18"/>
              </w:rPr>
              <w:t>程序</w:t>
            </w:r>
            <w:r>
              <w:rPr>
                <w:rFonts w:ascii="宋体" w:hAnsi="宋体" w:cs="宋体"/>
                <w:kern w:val="0"/>
                <w:sz w:val="18"/>
                <w:szCs w:val="18"/>
              </w:rPr>
              <w:fldChar w:fldCharType="end"/>
            </w:r>
            <w:r>
              <w:rPr>
                <w:rFonts w:hint="eastAsia" w:ascii="宋体" w:hAnsi="宋体" w:cs="宋体"/>
                <w:kern w:val="0"/>
                <w:sz w:val="18"/>
                <w:szCs w:val="18"/>
              </w:rPr>
              <w:t>，并可以通过移动通讯网络来实现无线网络接入手机类型的总称</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彩色电视机◇☆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彩色电视机≥显像管彩色（CRT）电视机+液晶电视机。彩色电视机≥智能电视。</w:t>
            </w:r>
            <w:r>
              <w:rPr>
                <w:rFonts w:hint="eastAsia" w:ascii="宋体" w:hAnsi="宋体" w:cs="宋体"/>
                <w:kern w:val="0"/>
                <w:sz w:val="18"/>
                <w:szCs w:val="18"/>
              </w:rPr>
              <w:t>即彩色电视接收机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3951020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其中：◇显像管彩色（CRT）电视机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指阴极射线显像管彩电</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3951030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◇液晶电视机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center"/>
          </w:tcPr>
          <w:p>
            <w:pPr>
              <w:rPr>
                <w:rFonts w:ascii="宋体" w:hAnsi="宋体" w:cs="宋体"/>
                <w:kern w:val="0"/>
                <w:sz w:val="18"/>
                <w:szCs w:val="18"/>
              </w:rPr>
            </w:pPr>
            <w:r>
              <w:rPr>
                <w:rFonts w:hint="eastAsia" w:ascii="宋体" w:hAnsi="宋体" w:cs="宋体"/>
                <w:kern w:val="0"/>
                <w:sz w:val="18"/>
                <w:szCs w:val="18"/>
              </w:rPr>
              <w:t>包含液晶（</w:t>
            </w:r>
            <w:r>
              <w:rPr>
                <w:rFonts w:ascii="宋体" w:hAnsi="宋体" w:cs="宋体"/>
                <w:kern w:val="0"/>
                <w:sz w:val="18"/>
                <w:szCs w:val="18"/>
              </w:rPr>
              <w:t>LCD</w:t>
            </w:r>
            <w:r>
              <w:rPr>
                <w:rFonts w:hint="eastAsia" w:ascii="宋体" w:hAnsi="宋体" w:cs="宋体"/>
                <w:kern w:val="0"/>
                <w:sz w:val="18"/>
                <w:szCs w:val="18"/>
              </w:rPr>
              <w:t>）电视机和液晶（</w:t>
            </w:r>
            <w:r>
              <w:rPr>
                <w:rFonts w:ascii="宋体" w:hAnsi="宋体" w:cs="宋体"/>
                <w:kern w:val="0"/>
                <w:sz w:val="18"/>
                <w:szCs w:val="18"/>
              </w:rPr>
              <w:t>LED</w:t>
            </w:r>
            <w:r>
              <w:rPr>
                <w:rFonts w:hint="eastAsia" w:ascii="宋体" w:hAnsi="宋体" w:cs="宋体"/>
                <w:kern w:val="0"/>
                <w:sz w:val="18"/>
                <w:szCs w:val="18"/>
              </w:rPr>
              <w:t>）电视机</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3951060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其中：☆智能电视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是指具有全开放式平台，搭载了操作系统，用户在欣赏普通电视内容的同时，可自行安装和卸载各类应用软件，持续对功能进行扩充和升级的新电视产品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3952040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组合音响</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3952070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半导体存储器播放器（含MP3、MP4）</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含MP3、MP4播放器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3953100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数字激光音、视盘机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b/>
                <w:bCs/>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1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3953120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电视接收机顶盒</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指扩展电视接收机或电视显示器功能的一种设备</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3972710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半导体分立器件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3972720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传感器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包括称重传感器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3973710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集成电路</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万块</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2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3973720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集成电路圆片</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万片</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91"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3974710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光电子器件◇</w:t>
            </w:r>
          </w:p>
        </w:tc>
        <w:tc>
          <w:tcPr>
            <w:tcW w:w="841" w:type="dxa"/>
            <w:vAlign w:val="top"/>
          </w:tcPr>
          <w:p>
            <w:pPr>
              <w:widowControl/>
              <w:textAlignment w:val="center"/>
              <w:rPr>
                <w:rFonts w:hint="eastAsia" w:ascii="宋体" w:hAnsi="宋体" w:cs="宋体"/>
                <w:kern w:val="0"/>
                <w:sz w:val="18"/>
                <w:szCs w:val="18"/>
              </w:rPr>
            </w:pPr>
            <w:r>
              <w:rPr>
                <w:rFonts w:hint="eastAsia" w:ascii="宋体" w:hAnsi="宋体" w:cs="宋体"/>
                <w:kern w:val="0"/>
                <w:sz w:val="18"/>
                <w:szCs w:val="18"/>
              </w:rPr>
              <w:t>万只</w:t>
            </w:r>
          </w:p>
          <w:p>
            <w:pPr>
              <w:widowControl/>
              <w:textAlignment w:val="center"/>
              <w:rPr>
                <w:rFonts w:ascii="宋体" w:hAnsi="宋体" w:cs="宋体"/>
                <w:spacing w:val="-14"/>
                <w:kern w:val="0"/>
                <w:sz w:val="18"/>
                <w:szCs w:val="18"/>
              </w:rPr>
            </w:pPr>
            <w:r>
              <w:rPr>
                <w:rFonts w:ascii="宋体" w:hAnsi="宋体" w:cs="宋体"/>
                <w:spacing w:val="-14"/>
                <w:kern w:val="0"/>
                <w:sz w:val="18"/>
                <w:szCs w:val="18"/>
              </w:rPr>
              <w:t>(</w:t>
            </w:r>
            <w:r>
              <w:rPr>
                <w:rFonts w:hint="eastAsia" w:ascii="宋体" w:hAnsi="宋体" w:cs="宋体"/>
                <w:spacing w:val="-14"/>
                <w:kern w:val="0"/>
                <w:sz w:val="18"/>
                <w:szCs w:val="18"/>
              </w:rPr>
              <w:t>片、套</w:t>
            </w:r>
            <w:r>
              <w:rPr>
                <w:rFonts w:ascii="宋体" w:hAnsi="宋体" w:cs="宋体"/>
                <w:spacing w:val="-14"/>
                <w:kern w:val="0"/>
                <w:sz w:val="18"/>
                <w:szCs w:val="18"/>
              </w:rPr>
              <w:t>)</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b/>
                <w:kern w:val="0"/>
                <w:sz w:val="18"/>
                <w:szCs w:val="18"/>
              </w:rPr>
              <w:t>光电子器件≥发光二极管（LED管）+液晶显示屏+液晶显示模组+等离子显示器件PDP</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3974740</w:t>
            </w:r>
          </w:p>
        </w:tc>
        <w:tc>
          <w:tcPr>
            <w:tcW w:w="2267"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其中：◇发光二极管（LED管）</w:t>
            </w:r>
          </w:p>
        </w:tc>
        <w:tc>
          <w:tcPr>
            <w:tcW w:w="841" w:type="dxa"/>
            <w:tcBorders>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tcBorders>
              <w:bottom w:val="nil"/>
            </w:tcBorders>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3974750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◇液晶显示屏</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万片</w:t>
            </w:r>
          </w:p>
        </w:tc>
        <w:tc>
          <w:tcPr>
            <w:tcW w:w="5560" w:type="dxa"/>
            <w:tcBorders>
              <w:top w:val="nil"/>
              <w:bottom w:val="nil"/>
            </w:tcBorders>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3974760</w:t>
            </w:r>
          </w:p>
        </w:tc>
        <w:tc>
          <w:tcPr>
            <w:tcW w:w="2267"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◇液晶显示模组</w:t>
            </w:r>
          </w:p>
        </w:tc>
        <w:tc>
          <w:tcPr>
            <w:tcW w:w="841"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万套</w:t>
            </w:r>
          </w:p>
        </w:tc>
        <w:tc>
          <w:tcPr>
            <w:tcW w:w="5560" w:type="dxa"/>
            <w:tcBorders>
              <w:top w:val="nil"/>
              <w:bottom w:val="nil"/>
            </w:tcBorders>
            <w:vAlign w:val="top"/>
          </w:tcPr>
          <w:p>
            <w:pPr>
              <w:widowControl/>
              <w:textAlignment w:val="center"/>
              <w:rPr>
                <w:rFonts w:ascii="宋体" w:hAnsi="宋体" w:cs="宋体"/>
                <w:kern w:val="0"/>
                <w:sz w:val="18"/>
                <w:szCs w:val="18"/>
              </w:rPr>
            </w:pPr>
            <w:r>
              <w:rPr>
                <w:rFonts w:hint="eastAsia" w:ascii="宋体" w:hAnsi="宋体" w:cs="宋体"/>
                <w:kern w:val="0"/>
                <w:sz w:val="18"/>
                <w:szCs w:val="18"/>
              </w:rPr>
              <w:t>含主要配套材料</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20" w:hRule="atLeast"/>
          <w:jc w:val="center"/>
        </w:trPr>
        <w:tc>
          <w:tcPr>
            <w:tcW w:w="852" w:type="dxa"/>
            <w:tcBorders>
              <w:top w:val="nil"/>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3979020</w:t>
            </w:r>
          </w:p>
        </w:tc>
        <w:tc>
          <w:tcPr>
            <w:tcW w:w="2267"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智能手环</w:t>
            </w:r>
          </w:p>
        </w:tc>
        <w:tc>
          <w:tcPr>
            <w:tcW w:w="841" w:type="dxa"/>
            <w:tcBorders>
              <w:top w:val="nil"/>
              <w:left w:val="single" w:color="auto" w:sz="2" w:space="0"/>
              <w:bottom w:val="nil"/>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台</w:t>
            </w:r>
          </w:p>
        </w:tc>
        <w:tc>
          <w:tcPr>
            <w:tcW w:w="5560" w:type="dxa"/>
            <w:tcBorders>
              <w:top w:val="nil"/>
              <w:left w:val="single" w:color="auto" w:sz="2" w:space="0"/>
              <w:bottom w:val="nil"/>
            </w:tcBorders>
            <w:shd w:val="clear" w:color="auto" w:fill="auto"/>
            <w:vAlign w:val="top"/>
          </w:tcPr>
          <w:p>
            <w:pPr>
              <w:rPr>
                <w:rFonts w:ascii="宋体" w:hAnsi="宋体" w:cs="宋体"/>
                <w:kern w:val="0"/>
                <w:sz w:val="18"/>
                <w:szCs w:val="18"/>
              </w:rPr>
            </w:pPr>
            <w:r>
              <w:rPr>
                <w:rFonts w:ascii="宋体" w:hAnsi="宋体" w:cs="宋体"/>
                <w:kern w:val="0"/>
                <w:sz w:val="18"/>
                <w:szCs w:val="18"/>
              </w:rPr>
              <w:t>支持活动、锻炼、睡眠等模式，可以记录营养情况，拥有智能闹钟、健康提醒等功能。</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tcBorders>
              <w:top w:val="nil"/>
              <w:bottom w:val="single" w:color="auto" w:sz="8" w:space="0"/>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3979030</w:t>
            </w:r>
          </w:p>
        </w:tc>
        <w:tc>
          <w:tcPr>
            <w:tcW w:w="2267" w:type="dxa"/>
            <w:tcBorders>
              <w:top w:val="nil"/>
              <w:left w:val="single" w:color="auto" w:sz="2" w:space="0"/>
              <w:bottom w:val="single" w:color="auto" w:sz="8" w:space="0"/>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智能手表</w:t>
            </w:r>
          </w:p>
        </w:tc>
        <w:tc>
          <w:tcPr>
            <w:tcW w:w="841" w:type="dxa"/>
            <w:tcBorders>
              <w:top w:val="nil"/>
              <w:left w:val="single" w:color="auto" w:sz="2" w:space="0"/>
              <w:bottom w:val="single" w:color="auto" w:sz="8" w:space="0"/>
            </w:tcBorders>
            <w:shd w:val="clear" w:color="auto" w:fill="auto"/>
            <w:vAlign w:val="top"/>
          </w:tcPr>
          <w:p>
            <w:pPr>
              <w:widowControl/>
              <w:textAlignment w:val="center"/>
              <w:rPr>
                <w:rFonts w:ascii="宋体" w:hAnsi="宋体" w:cs="宋体"/>
                <w:kern w:val="0"/>
                <w:sz w:val="18"/>
                <w:szCs w:val="18"/>
              </w:rPr>
            </w:pPr>
            <w:r>
              <w:rPr>
                <w:rFonts w:ascii="宋体" w:hAnsi="宋体" w:cs="宋体"/>
                <w:kern w:val="0"/>
                <w:sz w:val="18"/>
                <w:szCs w:val="18"/>
              </w:rPr>
              <w:t>个</w:t>
            </w:r>
          </w:p>
        </w:tc>
        <w:tc>
          <w:tcPr>
            <w:tcW w:w="5560" w:type="dxa"/>
            <w:tcBorders>
              <w:top w:val="nil"/>
              <w:left w:val="single" w:color="auto" w:sz="2" w:space="0"/>
              <w:bottom w:val="single" w:color="auto" w:sz="8" w:space="0"/>
            </w:tcBorders>
            <w:shd w:val="clear" w:color="auto" w:fill="auto"/>
            <w:vAlign w:val="top"/>
          </w:tcPr>
          <w:p>
            <w:pPr>
              <w:widowControl/>
              <w:textAlignment w:val="center"/>
              <w:rPr>
                <w:rFonts w:ascii="宋体" w:hAnsi="宋体" w:cs="宋体"/>
                <w:b/>
                <w:kern w:val="0"/>
                <w:sz w:val="18"/>
                <w:szCs w:val="18"/>
              </w:rPr>
            </w:pPr>
            <w:r>
              <w:rPr>
                <w:rFonts w:ascii="宋体" w:hAnsi="宋体" w:cs="宋体"/>
                <w:b/>
                <w:kern w:val="0"/>
                <w:sz w:val="18"/>
                <w:szCs w:val="18"/>
              </w:rPr>
              <w:t>可蓝牙同步手机打电话、收发短信、监测睡眠、监测心率、久坐提醒、跑步记步、远程拍照、音乐播放、录像、指南针、精准GPS定位、紧急呼救、心率监测、吃药提醒。多重定位、双向通话、SOS求救、远程监听、智能防丢、历史轨迹、计步器等功能。</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3981710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电子元件◇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kern w:val="0"/>
                <w:sz w:val="18"/>
                <w:szCs w:val="18"/>
              </w:rPr>
            </w:pPr>
            <w:r>
              <w:rPr>
                <w:rFonts w:hint="eastAsia" w:ascii="宋体" w:hAnsi="宋体" w:cs="宋体"/>
                <w:b/>
                <w:kern w:val="0"/>
                <w:sz w:val="18"/>
                <w:szCs w:val="18"/>
              </w:rPr>
              <w:t>电子元件≥电声器件+射频元器件</w:t>
            </w:r>
            <w:r>
              <w:rPr>
                <w:rFonts w:hint="eastAsia" w:ascii="宋体" w:hAnsi="宋体" w:cs="宋体"/>
                <w:kern w:val="0"/>
                <w:sz w:val="18"/>
                <w:szCs w:val="18"/>
              </w:rPr>
              <w:t>。包括电子元件及组件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3981720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其中：◇电声器件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传声器、扬声器、耳机及类似装置</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2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3981730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 xml:space="preserve">        ◇射频元器件</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万只</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3982710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印制电路板</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平方米</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4011010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工业自动调节仪表与控制系统</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工业自动调节仪表与控制系统包含工业自动控制系统。指工业产品制造过程中进行自动控制的系统与仪表装置，机床数控除外</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4012010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电工仪器仪表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电工仪器仪表包含电能表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4014010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工业仪表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工业仪表包含温度测量仪表、压力测量仪表、流量测量仪表、物位液位测量仪表、显示仪表记录仪、执行器。指在工业产品制造过程中对流量、压力、物位、温度、比重、湿度等变化量进行测量的仪表和装置，以及相关显示、记录仪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4014090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分析仪器及装置</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台（套）</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分析仪器及装置包含色谱仪器。指对物质成分及微观结构、粘度、密度、浊度、比重、PH值等进行理化分析用的仪器与装置</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76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4015010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试验机</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widowControl/>
              <w:textAlignment w:val="center"/>
              <w:rPr>
                <w:rFonts w:ascii="宋体" w:hAnsi="宋体" w:cs="宋体"/>
                <w:b/>
                <w:bCs/>
                <w:kern w:val="0"/>
                <w:sz w:val="18"/>
                <w:szCs w:val="18"/>
              </w:rPr>
            </w:pPr>
            <w:r>
              <w:rPr>
                <w:rFonts w:hint="eastAsia" w:ascii="宋体" w:hAnsi="宋体" w:cs="宋体"/>
                <w:kern w:val="0"/>
                <w:sz w:val="18"/>
                <w:szCs w:val="18"/>
              </w:rPr>
              <w:t>指机械性能试验机械及器具；包括对各种材料（如金属、木材、混凝土、橡胶、塑料等）的硬度、弹性、抗张强度、可压缩性或其他机械性能的试验机械及器具</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4021010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环境监测专用仪器仪表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55"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4022010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汽车仪器仪表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47"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4030010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钟</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不包括考勤钟等时间记录器及类似计时仪器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4030040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不包括停车计时表、时刻记录器等时间记录器及类似计时仪器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4040710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光学仪器</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台（个）</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光学仪器包含光学望远镜、天文仪器、显微镜、望远镜瞄准具及类似器具、物镜、已装配光学元件、偏振材料制片及板</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32"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3587710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眼镜成镜</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副</w:t>
            </w:r>
          </w:p>
        </w:tc>
        <w:tc>
          <w:tcPr>
            <w:tcW w:w="5560" w:type="dxa"/>
            <w:vAlign w:val="top"/>
          </w:tcPr>
          <w:p>
            <w:pP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4342010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船舶修理</w:t>
            </w:r>
          </w:p>
        </w:tc>
        <w:tc>
          <w:tcPr>
            <w:tcW w:w="841"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载重吨</w:t>
            </w:r>
          </w:p>
        </w:tc>
        <w:tc>
          <w:tcPr>
            <w:tcW w:w="5560"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船舶修理包括进厂、进坞修理的船舶，不包括航修船舶</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510" w:hRule="atLeast"/>
          <w:jc w:val="center"/>
        </w:trPr>
        <w:tc>
          <w:tcPr>
            <w:tcW w:w="852"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4610010</w:t>
            </w:r>
          </w:p>
        </w:tc>
        <w:tc>
          <w:tcPr>
            <w:tcW w:w="2267" w:type="dxa"/>
            <w:vAlign w:val="top"/>
          </w:tcPr>
          <w:p>
            <w:pPr>
              <w:widowControl/>
              <w:textAlignment w:val="center"/>
              <w:rPr>
                <w:rFonts w:ascii="宋体" w:hAnsi="宋体" w:cs="宋体"/>
                <w:kern w:val="0"/>
                <w:sz w:val="18"/>
                <w:szCs w:val="18"/>
              </w:rPr>
            </w:pPr>
            <w:r>
              <w:rPr>
                <w:rFonts w:hint="eastAsia" w:ascii="宋体" w:hAnsi="宋体" w:cs="宋体"/>
                <w:kern w:val="0"/>
                <w:sz w:val="18"/>
                <w:szCs w:val="18"/>
              </w:rPr>
              <w:t>自来水生产量</w:t>
            </w:r>
          </w:p>
        </w:tc>
        <w:tc>
          <w:tcPr>
            <w:tcW w:w="841" w:type="dxa"/>
            <w:vAlign w:val="top"/>
          </w:tcPr>
          <w:p>
            <w:pPr>
              <w:widowControl/>
              <w:textAlignment w:val="center"/>
              <w:rPr>
                <w:rFonts w:ascii="宋体" w:hAnsi="宋体" w:cs="宋体"/>
                <w:spacing w:val="-14"/>
                <w:kern w:val="0"/>
                <w:sz w:val="18"/>
                <w:szCs w:val="18"/>
              </w:rPr>
            </w:pPr>
            <w:r>
              <w:rPr>
                <w:rFonts w:hint="eastAsia" w:ascii="宋体" w:hAnsi="宋体" w:cs="宋体"/>
                <w:spacing w:val="-14"/>
                <w:kern w:val="0"/>
                <w:sz w:val="18"/>
                <w:szCs w:val="18"/>
              </w:rPr>
              <w:t>万立方米</w:t>
            </w:r>
          </w:p>
        </w:tc>
        <w:tc>
          <w:tcPr>
            <w:tcW w:w="5560" w:type="dxa"/>
            <w:vAlign w:val="top"/>
          </w:tcPr>
          <w:p>
            <w:pPr>
              <w:rPr>
                <w:rFonts w:ascii="宋体" w:hAnsi="宋体" w:cs="宋体"/>
                <w:kern w:val="0"/>
                <w:sz w:val="18"/>
                <w:szCs w:val="18"/>
              </w:rPr>
            </w:pPr>
          </w:p>
        </w:tc>
      </w:tr>
    </w:tbl>
    <w:p>
      <w:pPr>
        <w:spacing w:before="240" w:beforeLines="100"/>
        <w:jc w:val="center"/>
        <w:rPr>
          <w:rFonts w:ascii="宋体" w:hAnsi="宋体"/>
          <w:sz w:val="30"/>
          <w:szCs w:val="30"/>
        </w:rPr>
      </w:pPr>
    </w:p>
    <w:p>
      <w:pPr>
        <w:spacing w:before="240" w:beforeLines="100"/>
        <w:jc w:val="center"/>
        <w:rPr>
          <w:rFonts w:ascii="宋体" w:hAnsi="宋体"/>
          <w:sz w:val="30"/>
          <w:szCs w:val="30"/>
        </w:rPr>
        <w:sectPr>
          <w:pgSz w:w="11906" w:h="16838"/>
          <w:pgMar w:top="1418" w:right="1247" w:bottom="1558" w:left="1247" w:header="851" w:footer="851" w:gutter="0"/>
          <w:pgNumType w:fmt="numberInDash"/>
          <w:cols w:space="720" w:num="1"/>
          <w:docGrid w:linePitch="312" w:charSpace="0"/>
        </w:sectPr>
      </w:pPr>
    </w:p>
    <w:p>
      <w:pPr>
        <w:tabs>
          <w:tab w:val="right" w:leader="middleDot" w:pos="9421"/>
        </w:tabs>
        <w:spacing w:before="480" w:beforeLines="200" w:after="240" w:afterLines="100"/>
        <w:jc w:val="center"/>
        <w:outlineLvl w:val="1"/>
        <w:rPr>
          <w:rFonts w:hint="eastAsia" w:ascii="黑体" w:hAnsi="黑体" w:eastAsia="黑体"/>
          <w:sz w:val="28"/>
          <w:szCs w:val="28"/>
        </w:rPr>
      </w:pPr>
      <w:r>
        <w:rPr>
          <w:rFonts w:hint="eastAsia" w:ascii="黑体" w:hAnsi="黑体" w:eastAsia="黑体"/>
          <w:sz w:val="28"/>
          <w:szCs w:val="28"/>
        </w:rPr>
        <w:t>（二）主要工业产品销售与库存目录</w:t>
      </w:r>
    </w:p>
    <w:tbl>
      <w:tblPr>
        <w:tblStyle w:val="10"/>
        <w:tblW w:w="949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3860"/>
        <w:gridCol w:w="37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1841" w:type="dxa"/>
            <w:tcBorders>
              <w:bottom w:val="single" w:color="auto" w:sz="2"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产品代码</w:t>
            </w:r>
          </w:p>
        </w:tc>
        <w:tc>
          <w:tcPr>
            <w:tcW w:w="3860" w:type="dxa"/>
            <w:tcBorders>
              <w:bottom w:val="single" w:color="auto" w:sz="2"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产品名称</w:t>
            </w:r>
          </w:p>
        </w:tc>
        <w:tc>
          <w:tcPr>
            <w:tcW w:w="3791" w:type="dxa"/>
            <w:tcBorders>
              <w:bottom w:val="single" w:color="auto" w:sz="2"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计量单位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single" w:color="auto" w:sz="2" w:space="0"/>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0810010</w:t>
            </w:r>
          </w:p>
        </w:tc>
        <w:tc>
          <w:tcPr>
            <w:tcW w:w="3860" w:type="dxa"/>
            <w:tcBorders>
              <w:top w:val="single" w:color="auto" w:sz="2" w:space="0"/>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铁矿石原矿</w:t>
            </w:r>
          </w:p>
        </w:tc>
        <w:tc>
          <w:tcPr>
            <w:tcW w:w="3791" w:type="dxa"/>
            <w:tcBorders>
              <w:top w:val="single" w:color="auto" w:sz="2" w:space="0"/>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1030010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原盐</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1331020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精制食用植物油</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144</w:t>
            </w:r>
            <w:r>
              <w:rPr>
                <w:rFonts w:hint="eastAsia" w:ascii="宋体" w:hAnsi="宋体" w:cs="宋体"/>
                <w:kern w:val="0"/>
                <w:sz w:val="18"/>
                <w:szCs w:val="18"/>
              </w:rPr>
              <w:t>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乳制品</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1512010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白酒(折65度，商品量)</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千升</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1520010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饮料</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1620010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卷烟</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万支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1711010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纱</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1712010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布</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万米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18</w:t>
            </w:r>
            <w:r>
              <w:rPr>
                <w:rFonts w:hint="eastAsia" w:ascii="宋体" w:hAnsi="宋体" w:cs="宋体"/>
                <w:kern w:val="0"/>
                <w:sz w:val="18"/>
                <w:szCs w:val="18"/>
              </w:rPr>
              <w:t>00010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服装</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万件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2221010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机制纸及纸板(外购原纸加工除外)</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2611010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硫酸(折100%)</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2612010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烧碱(折100%)</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2612030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纯碱(碳酸钠)</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2613030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碳化钙(电石，折 300升/千克)</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2614020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乙烯</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2620010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合成氨(无水氨)</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2620020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农用氮、磷、钾化学肥料(折纯)</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2621010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氮肥(折含氮100%)</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2622010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磷肥(折五氧化二磷100%)</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2631010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化学农药原药(折有效成分100%)</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2641010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涂料</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2651010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初级形态塑料</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2652010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合成橡胶</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2681020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合成洗涤剂</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2710010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化学药品原药</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2800020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化学纤维</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2911010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橡胶轮胎外胎</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2920010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塑料制品</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3011030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水泥</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3041010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平板玻璃</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重量箱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3110010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生铁</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3120010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粗钢</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3130710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钢材</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32</w:t>
            </w:r>
            <w:r>
              <w:rPr>
                <w:rFonts w:hint="eastAsia" w:ascii="宋体" w:hAnsi="宋体" w:cs="宋体"/>
                <w:kern w:val="0"/>
                <w:sz w:val="18"/>
                <w:szCs w:val="18"/>
              </w:rPr>
              <w:t>10010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十种有色金属</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3216010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氧化铝</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3216020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原铝(电解铝)</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3421010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金属切削机床</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3514711</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挖掘机</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36</w:t>
            </w:r>
            <w:r>
              <w:rPr>
                <w:rFonts w:hint="eastAsia" w:ascii="宋体" w:hAnsi="宋体" w:cs="宋体"/>
                <w:kern w:val="0"/>
                <w:sz w:val="18"/>
                <w:szCs w:val="18"/>
              </w:rPr>
              <w:t>10010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汽车</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36</w:t>
            </w:r>
            <w:r>
              <w:rPr>
                <w:rFonts w:hint="eastAsia" w:ascii="宋体" w:hAnsi="宋体" w:cs="宋体"/>
                <w:kern w:val="0"/>
                <w:sz w:val="18"/>
                <w:szCs w:val="18"/>
              </w:rPr>
              <w:t>10030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基本型乘用车(轿车)</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single" w:color="auto" w:sz="8" w:space="0"/>
            </w:tcBorders>
            <w:vAlign w:val="top"/>
          </w:tcPr>
          <w:p>
            <w:pPr>
              <w:widowControl/>
              <w:adjustRightInd w:val="0"/>
              <w:snapToGrid w:val="0"/>
              <w:spacing w:line="220" w:lineRule="exact"/>
              <w:jc w:val="center"/>
              <w:rPr>
                <w:rFonts w:ascii="宋体" w:hAnsi="宋体" w:cs="宋体"/>
                <w:kern w:val="0"/>
                <w:sz w:val="18"/>
                <w:szCs w:val="18"/>
              </w:rPr>
            </w:pPr>
            <w:r>
              <w:rPr>
                <w:rFonts w:ascii="宋体" w:hAnsi="宋体" w:cs="宋体"/>
                <w:kern w:val="0"/>
                <w:sz w:val="18"/>
                <w:szCs w:val="18"/>
              </w:rPr>
              <w:t>36</w:t>
            </w:r>
            <w:r>
              <w:rPr>
                <w:rFonts w:hint="eastAsia" w:ascii="宋体" w:hAnsi="宋体" w:cs="宋体"/>
                <w:kern w:val="0"/>
                <w:sz w:val="18"/>
                <w:szCs w:val="18"/>
              </w:rPr>
              <w:t>10120</w:t>
            </w:r>
          </w:p>
        </w:tc>
        <w:tc>
          <w:tcPr>
            <w:tcW w:w="3860" w:type="dxa"/>
            <w:tcBorders>
              <w:top w:val="nil"/>
              <w:bottom w:val="single" w:color="auto" w:sz="8" w:space="0"/>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运动型多用途用车(SUV)</w:t>
            </w:r>
          </w:p>
        </w:tc>
        <w:tc>
          <w:tcPr>
            <w:tcW w:w="3791" w:type="dxa"/>
            <w:tcBorders>
              <w:top w:val="nil"/>
              <w:bottom w:val="single" w:color="auto" w:sz="8" w:space="0"/>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辆</w:t>
            </w:r>
          </w:p>
        </w:tc>
      </w:tr>
    </w:tbl>
    <w:p>
      <w:pPr>
        <w:spacing w:after="120" w:afterLines="50" w:line="480" w:lineRule="exact"/>
        <w:jc w:val="center"/>
      </w:pPr>
    </w:p>
    <w:tbl>
      <w:tblPr>
        <w:tblStyle w:val="10"/>
        <w:tblW w:w="949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3860"/>
        <w:gridCol w:w="37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1841" w:type="dxa"/>
            <w:tcBorders>
              <w:bottom w:val="single" w:color="auto" w:sz="2"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产品代码</w:t>
            </w:r>
          </w:p>
        </w:tc>
        <w:tc>
          <w:tcPr>
            <w:tcW w:w="3860" w:type="dxa"/>
            <w:tcBorders>
              <w:bottom w:val="single" w:color="auto" w:sz="2"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产品名称</w:t>
            </w:r>
          </w:p>
        </w:tc>
        <w:tc>
          <w:tcPr>
            <w:tcW w:w="3791" w:type="dxa"/>
            <w:tcBorders>
              <w:bottom w:val="single" w:color="auto" w:sz="2"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计量单位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single" w:color="auto" w:sz="2" w:space="0"/>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3610180</w:t>
            </w:r>
          </w:p>
        </w:tc>
        <w:tc>
          <w:tcPr>
            <w:tcW w:w="3860" w:type="dxa"/>
            <w:tcBorders>
              <w:top w:val="single" w:color="auto" w:sz="2" w:space="0"/>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载货汽车</w:t>
            </w:r>
          </w:p>
        </w:tc>
        <w:tc>
          <w:tcPr>
            <w:tcW w:w="3791" w:type="dxa"/>
            <w:tcBorders>
              <w:top w:val="single" w:color="auto" w:sz="2" w:space="0"/>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3610400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新能源汽车</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3731010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民用钢质船舶</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载重吨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3811050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发电机组(发电设备)</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千瓦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3851010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家用电冰箱（家用冷冻冷藏箱）</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3852010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房间空气调节器</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3855010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家用洗衣机</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3911010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电子计算机整机</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3922040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移动通信手持机(手机)</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41" w:type="dxa"/>
            <w:tcBorders>
              <w:top w:val="nil"/>
              <w:bottom w:val="nil"/>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3951010</w:t>
            </w:r>
          </w:p>
        </w:tc>
        <w:tc>
          <w:tcPr>
            <w:tcW w:w="3860" w:type="dxa"/>
            <w:tcBorders>
              <w:top w:val="nil"/>
              <w:bottom w:val="nil"/>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彩色电视机</w:t>
            </w:r>
          </w:p>
        </w:tc>
        <w:tc>
          <w:tcPr>
            <w:tcW w:w="3791" w:type="dxa"/>
            <w:tcBorders>
              <w:top w:val="nil"/>
              <w:bottom w:val="nil"/>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1841" w:type="dxa"/>
            <w:tcBorders>
              <w:top w:val="nil"/>
              <w:bottom w:val="single" w:color="auto" w:sz="8" w:space="0"/>
            </w:tcBorders>
            <w:vAlign w:val="top"/>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3973710</w:t>
            </w:r>
          </w:p>
        </w:tc>
        <w:tc>
          <w:tcPr>
            <w:tcW w:w="3860" w:type="dxa"/>
            <w:tcBorders>
              <w:top w:val="nil"/>
              <w:bottom w:val="single" w:color="auto" w:sz="8" w:space="0"/>
            </w:tcBorders>
            <w:vAlign w:val="center"/>
          </w:tcPr>
          <w:p>
            <w:pPr>
              <w:widowControl/>
              <w:adjustRightInd w:val="0"/>
              <w:snapToGrid w:val="0"/>
              <w:spacing w:line="220" w:lineRule="exact"/>
              <w:rPr>
                <w:rFonts w:ascii="宋体" w:hAnsi="宋体" w:cs="宋体"/>
                <w:kern w:val="0"/>
                <w:sz w:val="18"/>
                <w:szCs w:val="18"/>
              </w:rPr>
            </w:pPr>
            <w:r>
              <w:rPr>
                <w:rFonts w:hint="eastAsia" w:ascii="宋体" w:hAnsi="宋体" w:cs="宋体"/>
                <w:kern w:val="0"/>
                <w:sz w:val="18"/>
                <w:szCs w:val="18"/>
              </w:rPr>
              <w:t>集成电路</w:t>
            </w:r>
          </w:p>
        </w:tc>
        <w:tc>
          <w:tcPr>
            <w:tcW w:w="3791" w:type="dxa"/>
            <w:tcBorders>
              <w:top w:val="nil"/>
              <w:bottom w:val="single" w:color="auto" w:sz="8" w:space="0"/>
            </w:tcBorders>
            <w:vAlign w:val="center"/>
          </w:tcPr>
          <w:p>
            <w:pPr>
              <w:widowControl/>
              <w:adjustRightInd w:val="0"/>
              <w:snapToGrid w:val="0"/>
              <w:spacing w:line="220" w:lineRule="exact"/>
              <w:jc w:val="center"/>
              <w:rPr>
                <w:rFonts w:ascii="宋体" w:hAnsi="宋体" w:cs="宋体"/>
                <w:kern w:val="0"/>
                <w:sz w:val="18"/>
                <w:szCs w:val="18"/>
              </w:rPr>
            </w:pPr>
            <w:r>
              <w:rPr>
                <w:rFonts w:hint="eastAsia" w:ascii="宋体" w:hAnsi="宋体" w:cs="宋体"/>
                <w:kern w:val="0"/>
                <w:sz w:val="18"/>
                <w:szCs w:val="18"/>
              </w:rPr>
              <w:t>万块</w:t>
            </w:r>
          </w:p>
        </w:tc>
      </w:tr>
    </w:tbl>
    <w:p>
      <w:pPr>
        <w:spacing w:before="720" w:beforeLines="300" w:after="240" w:afterLines="100"/>
        <w:jc w:val="both"/>
        <w:outlineLvl w:val="1"/>
        <w:rPr>
          <w:rFonts w:hint="eastAsia" w:ascii="黑体" w:hAnsi="黑体" w:eastAsia="黑体"/>
          <w:sz w:val="28"/>
          <w:szCs w:val="28"/>
        </w:rPr>
      </w:pPr>
    </w:p>
    <w:p>
      <w:pPr>
        <w:spacing w:before="720" w:beforeLines="300" w:after="240" w:afterLines="100"/>
        <w:jc w:val="center"/>
        <w:outlineLvl w:val="1"/>
        <w:rPr>
          <w:rFonts w:ascii="黑体" w:hAnsi="黑体" w:eastAsia="黑体"/>
          <w:sz w:val="28"/>
          <w:szCs w:val="28"/>
        </w:rPr>
      </w:pPr>
      <w:r>
        <w:rPr>
          <w:rFonts w:ascii="黑体" w:hAnsi="黑体" w:eastAsia="黑体"/>
          <w:sz w:val="28"/>
          <w:szCs w:val="28"/>
        </w:rPr>
        <w:br w:type="page"/>
      </w:r>
      <w:bookmarkEnd w:id="8"/>
      <w:bookmarkEnd w:id="9"/>
      <w:bookmarkStart w:id="10" w:name="_Toc359411028"/>
      <w:bookmarkStart w:id="11" w:name="OLE_LINK98"/>
      <w:r>
        <w:rPr>
          <w:rFonts w:hint="eastAsia" w:ascii="黑体" w:hAnsi="黑体" w:eastAsia="黑体"/>
          <w:sz w:val="28"/>
          <w:szCs w:val="28"/>
        </w:rPr>
        <w:t>（三）主要工业产品生产能力目录</w:t>
      </w:r>
      <w:bookmarkEnd w:id="10"/>
    </w:p>
    <w:p>
      <w:pPr>
        <w:spacing w:before="720" w:beforeLines="300" w:after="240" w:afterLines="100"/>
        <w:jc w:val="center"/>
        <w:outlineLvl w:val="1"/>
        <w:rPr>
          <w:rFonts w:hint="eastAsia" w:ascii="黑体" w:hAnsi="黑体" w:eastAsia="黑体"/>
          <w:sz w:val="28"/>
          <w:szCs w:val="28"/>
        </w:rPr>
      </w:pPr>
      <w:r>
        <w:rPr>
          <w:rFonts w:hint="eastAsia" w:ascii="仿宋_GB2312" w:hAnsi="黑体" w:eastAsia="仿宋_GB2312"/>
          <w:sz w:val="28"/>
          <w:szCs w:val="28"/>
        </w:rPr>
        <w:t>(略，见《第四次全国经济普查统计分类标准和填报目录》)</w:t>
      </w:r>
      <w:r>
        <w:br w:type="page"/>
      </w:r>
      <w:bookmarkEnd w:id="11"/>
      <w:r>
        <w:rPr>
          <w:rFonts w:hint="eastAsia" w:ascii="黑体" w:hAnsi="黑体" w:eastAsia="黑体"/>
          <w:sz w:val="28"/>
          <w:szCs w:val="28"/>
        </w:rPr>
        <w:t>（四）规模以下工业主要产品产量目录</w:t>
      </w:r>
    </w:p>
    <w:tbl>
      <w:tblPr>
        <w:tblStyle w:val="10"/>
        <w:tblW w:w="955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40"/>
        <w:gridCol w:w="2615"/>
        <w:gridCol w:w="270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4240" w:type="dxa"/>
            <w:tcBorders>
              <w:bottom w:val="single" w:color="auto" w:sz="2"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产品名称</w:t>
            </w:r>
          </w:p>
        </w:tc>
        <w:tc>
          <w:tcPr>
            <w:tcW w:w="2615" w:type="dxa"/>
            <w:tcBorders>
              <w:bottom w:val="single" w:color="auto" w:sz="2"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计量单位</w:t>
            </w:r>
          </w:p>
        </w:tc>
        <w:tc>
          <w:tcPr>
            <w:tcW w:w="2700" w:type="dxa"/>
            <w:tcBorders>
              <w:bottom w:val="single" w:color="auto" w:sz="2"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产品代码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single" w:color="auto" w:sz="2" w:space="0"/>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原盐</w:t>
            </w:r>
          </w:p>
        </w:tc>
        <w:tc>
          <w:tcPr>
            <w:tcW w:w="2615" w:type="dxa"/>
            <w:tcBorders>
              <w:top w:val="single" w:color="auto" w:sz="2" w:space="0"/>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single" w:color="auto" w:sz="2" w:space="0"/>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1030010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成品糖</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1340010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Arial" w:hAnsi="Arial" w:cs="Arial"/>
                <w:kern w:val="0"/>
                <w:sz w:val="18"/>
                <w:szCs w:val="18"/>
              </w:rPr>
            </w:pPr>
            <w:r>
              <w:rPr>
                <w:rFonts w:ascii="Arial" w:hAnsi="Arial" w:cs="Arial"/>
                <w:kern w:val="0"/>
                <w:sz w:val="18"/>
                <w:szCs w:val="18"/>
              </w:rPr>
              <w:t>罐头</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1450010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布</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万米</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1712010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农用氮、磷、钾化学肥料总计(折纯）</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2620020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 xml:space="preserve">  其中：氮肥(折含N100%)</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2621010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 xml:space="preserve">        磷肥(折五氧化二磷100%）</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2622010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初级形态的塑料</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2651010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合成橡胶</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2652010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合成洗涤剂</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2681020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化学药品原药</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2710010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中成药</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2740010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橡胶轮胎外胎</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万条</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2911010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水泥</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3011030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平板玻璃</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万重量箱</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3041010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十种有色金属</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3210010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两轮脚踏自行车</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万辆</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3761010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家用电风扇</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万台</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3853010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家用吸排油烟机</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万台</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3853050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nil"/>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传真机</w:t>
            </w:r>
          </w:p>
        </w:tc>
        <w:tc>
          <w:tcPr>
            <w:tcW w:w="2615"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万部</w:t>
            </w:r>
          </w:p>
        </w:tc>
        <w:tc>
          <w:tcPr>
            <w:tcW w:w="2700" w:type="dxa"/>
            <w:tcBorders>
              <w:top w:val="nil"/>
              <w:bottom w:val="nil"/>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3922030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4240" w:type="dxa"/>
            <w:tcBorders>
              <w:top w:val="nil"/>
              <w:bottom w:val="single" w:color="auto" w:sz="8" w:space="0"/>
            </w:tcBorders>
            <w:shd w:val="clear" w:color="auto" w:fill="auto"/>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组合音响</w:t>
            </w:r>
          </w:p>
        </w:tc>
        <w:tc>
          <w:tcPr>
            <w:tcW w:w="2615" w:type="dxa"/>
            <w:tcBorders>
              <w:top w:val="nil"/>
              <w:bottom w:val="single" w:color="auto" w:sz="8"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万台</w:t>
            </w:r>
          </w:p>
        </w:tc>
        <w:tc>
          <w:tcPr>
            <w:tcW w:w="2700" w:type="dxa"/>
            <w:tcBorders>
              <w:top w:val="nil"/>
              <w:bottom w:val="single" w:color="auto" w:sz="8" w:space="0"/>
            </w:tcBorders>
            <w:shd w:val="clear" w:color="auto" w:fill="auto"/>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3952040</w:t>
            </w:r>
          </w:p>
        </w:tc>
      </w:tr>
    </w:tbl>
    <w:p>
      <w:pPr>
        <w:spacing w:before="720" w:beforeLines="300" w:after="240" w:afterLines="100"/>
        <w:jc w:val="center"/>
        <w:outlineLvl w:val="1"/>
        <w:rPr>
          <w:rFonts w:ascii="黑体" w:hAnsi="黑体" w:eastAsia="黑体"/>
          <w:sz w:val="28"/>
          <w:szCs w:val="28"/>
        </w:rPr>
      </w:pPr>
      <w:r>
        <w:br w:type="page"/>
      </w:r>
      <w:r>
        <w:rPr>
          <w:rFonts w:hint="eastAsia" w:ascii="黑体" w:hAnsi="黑体" w:eastAsia="黑体"/>
          <w:sz w:val="28"/>
          <w:szCs w:val="28"/>
        </w:rPr>
        <w:t>（五）</w:t>
      </w:r>
      <w:r>
        <w:rPr>
          <w:rFonts w:hint="eastAsia" w:ascii="黑体" w:hAnsi="黑体" w:eastAsia="黑体"/>
          <w:sz w:val="28"/>
          <w:szCs w:val="28"/>
          <w:u w:val="single"/>
        </w:rPr>
        <w:t>工业战略性新兴产业</w:t>
      </w:r>
      <w:r>
        <w:rPr>
          <w:rFonts w:hint="eastAsia" w:ascii="黑体" w:hAnsi="黑体" w:eastAsia="黑体"/>
          <w:sz w:val="28"/>
          <w:szCs w:val="28"/>
          <w:highlight w:val="none"/>
          <w:u w:val="single"/>
        </w:rPr>
        <w:t>目录</w:t>
      </w:r>
    </w:p>
    <w:p>
      <w:pPr>
        <w:spacing w:before="720" w:beforeLines="300" w:after="240" w:afterLines="100"/>
        <w:jc w:val="center"/>
        <w:outlineLvl w:val="1"/>
        <w:rPr>
          <w:rFonts w:ascii="黑体" w:hAnsi="黑体" w:eastAsia="黑体"/>
          <w:sz w:val="28"/>
          <w:szCs w:val="28"/>
        </w:rPr>
      </w:pPr>
      <w:r>
        <w:rPr>
          <w:rFonts w:hint="eastAsia" w:ascii="仿宋_GB2312" w:hAnsi="黑体" w:eastAsia="仿宋_GB2312"/>
          <w:sz w:val="28"/>
          <w:szCs w:val="28"/>
        </w:rPr>
        <w:t>(略，见《第四次全国经济普查统计分类标准和填报目录》)</w:t>
      </w:r>
    </w:p>
    <w:p>
      <w:pPr>
        <w:spacing w:before="480" w:beforeLines="200" w:after="240" w:afterLines="100"/>
        <w:jc w:val="center"/>
        <w:outlineLvl w:val="0"/>
        <w:rPr>
          <w:rFonts w:ascii="黑体" w:eastAsia="黑体"/>
          <w:sz w:val="32"/>
          <w:szCs w:val="32"/>
        </w:rPr>
      </w:pPr>
      <w:r>
        <w:br w:type="page"/>
      </w:r>
      <w:r>
        <w:rPr>
          <w:rFonts w:hint="eastAsia" w:ascii="黑体" w:eastAsia="黑体"/>
          <w:sz w:val="32"/>
          <w:szCs w:val="32"/>
        </w:rPr>
        <w:t>五、指标解释及相关规定</w:t>
      </w:r>
    </w:p>
    <w:p>
      <w:pPr>
        <w:tabs>
          <w:tab w:val="left" w:pos="8280"/>
        </w:tabs>
        <w:spacing w:before="480" w:beforeLines="200" w:after="240" w:afterLines="100"/>
        <w:jc w:val="center"/>
        <w:outlineLvl w:val="1"/>
        <w:rPr>
          <w:rFonts w:ascii="黑体" w:hAnsi="黑体" w:eastAsia="黑体"/>
          <w:bCs/>
          <w:sz w:val="28"/>
          <w:szCs w:val="28"/>
        </w:rPr>
      </w:pPr>
      <w:r>
        <w:rPr>
          <w:rFonts w:hint="eastAsia" w:ascii="黑体" w:hAnsi="黑体" w:eastAsia="黑体" w:cs="宋体"/>
          <w:bCs/>
          <w:sz w:val="28"/>
          <w:szCs w:val="28"/>
        </w:rPr>
        <w:t>（一）单位基本情况</w:t>
      </w:r>
    </w:p>
    <w:p>
      <w:pPr>
        <w:snapToGrid w:val="0"/>
        <w:spacing w:line="360" w:lineRule="exact"/>
        <w:ind w:firstLine="420" w:firstLineChars="200"/>
        <w:rPr>
          <w:rFonts w:ascii="宋体" w:hAnsi="宋体"/>
          <w:szCs w:val="21"/>
        </w:rPr>
      </w:pPr>
      <w:r>
        <w:rPr>
          <w:rFonts w:hint="eastAsia" w:ascii="黑体" w:eastAsia="黑体"/>
          <w:szCs w:val="21"/>
        </w:rPr>
        <w:t>组织机构代码</w:t>
      </w:r>
      <w:r>
        <w:rPr>
          <w:rFonts w:hint="eastAsia" w:ascii="仿宋_GB2312" w:hAnsi="宋体" w:eastAsia="仿宋_GB2312"/>
          <w:szCs w:val="21"/>
        </w:rPr>
        <w:t xml:space="preserve">  </w:t>
      </w:r>
      <w:r>
        <w:rPr>
          <w:rFonts w:hint="eastAsia" w:ascii="宋体" w:hAnsi="宋体"/>
          <w:szCs w:val="21"/>
        </w:rPr>
        <w:t>指根据中华人民共和国国家标准《全国组织机构代码编制规则》（GB11714-1997），由组织机构代码登记主管部门给每个企业、事业单位、机关、社会团体和民办非企业等单位颁发的在全国范围内唯一的、始终不变的法定代码。组织机构代码共9位，无论是法人单位还是产业活动单位，组织机构代码均由8位无属性的数字和1位校验码组成。</w:t>
      </w:r>
    </w:p>
    <w:p>
      <w:pPr>
        <w:snapToGrid w:val="0"/>
        <w:spacing w:line="360" w:lineRule="exact"/>
        <w:ind w:firstLine="420" w:firstLineChars="200"/>
        <w:rPr>
          <w:rFonts w:ascii="宋体" w:hAnsi="宋体"/>
          <w:szCs w:val="21"/>
        </w:rPr>
      </w:pPr>
      <w:r>
        <w:rPr>
          <w:rFonts w:hint="eastAsia" w:ascii="宋体" w:hAnsi="宋体"/>
          <w:szCs w:val="21"/>
        </w:rPr>
        <w:t>1.法定代码填写规定</w:t>
      </w:r>
    </w:p>
    <w:p>
      <w:pPr>
        <w:snapToGrid w:val="0"/>
        <w:spacing w:line="360" w:lineRule="exact"/>
        <w:ind w:firstLine="420" w:firstLineChars="200"/>
        <w:rPr>
          <w:rFonts w:hint="eastAsia" w:ascii="宋体" w:hAnsi="宋体"/>
          <w:szCs w:val="21"/>
        </w:rPr>
      </w:pPr>
      <w:r>
        <w:rPr>
          <w:rFonts w:hint="eastAsia" w:ascii="宋体" w:hAnsi="宋体"/>
          <w:szCs w:val="21"/>
        </w:rPr>
        <w:t>已经领取了法定代码的法人单位和产业活动单位必须使用法定代码，不得使用临时代码。在填写时，要按照技术监督部门颁发的《中华人民共和国组织机构代码证》上的代码填写（也可参照税务部门颁发的税务登记证书上的税务登记号的后九位填写），已</w:t>
      </w:r>
      <w:r>
        <w:rPr>
          <w:rFonts w:ascii="宋体" w:hAnsi="宋体"/>
          <w:szCs w:val="21"/>
        </w:rPr>
        <w:t>领取</w:t>
      </w:r>
      <w:r>
        <w:rPr>
          <w:rFonts w:hint="eastAsia" w:ascii="宋体" w:hAnsi="宋体"/>
          <w:szCs w:val="21"/>
        </w:rPr>
        <w:t>加载</w:t>
      </w:r>
      <w:r>
        <w:rPr>
          <w:rFonts w:ascii="宋体" w:hAnsi="宋体"/>
          <w:szCs w:val="21"/>
        </w:rPr>
        <w:t>统一社会信用代码</w:t>
      </w:r>
      <w:r>
        <w:rPr>
          <w:rFonts w:hint="eastAsia" w:ascii="宋体" w:hAnsi="宋体"/>
          <w:szCs w:val="21"/>
        </w:rPr>
        <w:t>证</w:t>
      </w:r>
      <w:r>
        <w:rPr>
          <w:rFonts w:ascii="宋体" w:hAnsi="宋体"/>
          <w:szCs w:val="21"/>
        </w:rPr>
        <w:t>照的单位</w:t>
      </w:r>
      <w:r>
        <w:rPr>
          <w:rFonts w:hint="eastAsia" w:ascii="宋体" w:hAnsi="宋体"/>
          <w:szCs w:val="21"/>
        </w:rPr>
        <w:t>按照</w:t>
      </w:r>
      <w:r>
        <w:rPr>
          <w:rFonts w:ascii="宋体" w:hAnsi="宋体"/>
          <w:szCs w:val="21"/>
        </w:rPr>
        <w:t>统一社会信用代码的第</w:t>
      </w:r>
      <w:r>
        <w:rPr>
          <w:rFonts w:hint="eastAsia" w:ascii="宋体" w:hAnsi="宋体"/>
          <w:szCs w:val="21"/>
        </w:rPr>
        <w:t>9-17位</w:t>
      </w:r>
      <w:r>
        <w:rPr>
          <w:rFonts w:ascii="宋体" w:hAnsi="宋体"/>
          <w:szCs w:val="21"/>
        </w:rPr>
        <w:t>填写。</w:t>
      </w:r>
    </w:p>
    <w:p>
      <w:pPr>
        <w:spacing w:line="360" w:lineRule="exact"/>
        <w:ind w:firstLine="420" w:firstLineChars="200"/>
        <w:rPr>
          <w:rFonts w:ascii="宋体" w:hAnsi="宋体"/>
          <w:szCs w:val="21"/>
        </w:rPr>
      </w:pPr>
      <w:r>
        <w:rPr>
          <w:rFonts w:hint="eastAsia" w:ascii="宋体" w:hAnsi="宋体"/>
          <w:szCs w:val="21"/>
        </w:rPr>
        <w:t>产业活动单位是本部的，如果没有法定代码，使用法人单位法定代码的前八位，第九位校验码填“B”。</w:t>
      </w:r>
    </w:p>
    <w:p>
      <w:pPr>
        <w:spacing w:line="360" w:lineRule="exact"/>
        <w:ind w:firstLine="420" w:firstLineChars="200"/>
        <w:rPr>
          <w:rFonts w:ascii="宋体"/>
        </w:rPr>
      </w:pPr>
      <w:r>
        <w:rPr>
          <w:rFonts w:hint="eastAsia" w:ascii="宋体" w:hAnsi="宋体" w:cs="宋体"/>
        </w:rPr>
        <w:t>2.临时代码使用规定</w:t>
      </w:r>
    </w:p>
    <w:p>
      <w:pPr>
        <w:spacing w:line="360" w:lineRule="exact"/>
        <w:ind w:firstLine="420" w:firstLineChars="200"/>
        <w:rPr>
          <w:rFonts w:ascii="宋体"/>
        </w:rPr>
      </w:pPr>
      <w:r>
        <w:rPr>
          <w:rFonts w:hint="eastAsia" w:ascii="宋体" w:hAnsi="宋体" w:cs="宋体"/>
        </w:rPr>
        <w:t>尚未领到法定代码或不属于法定代码赋码范围的单位，一律由各级统计部门从临时码段中赋予代码。</w:t>
      </w:r>
    </w:p>
    <w:p>
      <w:pPr>
        <w:spacing w:line="360" w:lineRule="exact"/>
        <w:ind w:firstLine="420" w:firstLineChars="200"/>
        <w:rPr>
          <w:rFonts w:hint="eastAsia"/>
        </w:rPr>
      </w:pPr>
      <w:r>
        <w:rPr>
          <w:rFonts w:hint="eastAsia" w:ascii="黑体" w:eastAsia="黑体"/>
        </w:rPr>
        <w:t>统一社会信用代码</w:t>
      </w:r>
      <w:r>
        <w:rPr>
          <w:rFonts w:ascii="黑体" w:hAnsi="宋体" w:eastAsia="黑体" w:cs="黑体"/>
        </w:rPr>
        <w:t xml:space="preserve">  </w:t>
      </w:r>
      <w:r>
        <w:rPr>
          <w:rFonts w:hint="eastAsia" w:ascii="宋体"/>
          <w:kern w:val="0"/>
        </w:rPr>
        <w:t>指按照《国务院关于批转发展改革委等部门法人和其他组织统一社会信用代码制度建设总体方案的通知》（国发〔2015〕33号）规定，由赋码主管部门给</w:t>
      </w:r>
      <w:r>
        <w:rPr>
          <w:rFonts w:hint="eastAsia"/>
        </w:rPr>
        <w:t>每一个法人单位和其他组织颁发的在全国范围内唯一的、终身不变的法定身份识别码。</w:t>
      </w:r>
    </w:p>
    <w:p>
      <w:pPr>
        <w:spacing w:line="360" w:lineRule="exact"/>
        <w:ind w:firstLine="420" w:firstLineChars="200"/>
        <w:rPr>
          <w:rFonts w:hint="eastAsia" w:ascii="宋体" w:hAnsi="宋体"/>
        </w:rPr>
      </w:pPr>
      <w:r>
        <w:rPr>
          <w:rFonts w:hint="eastAsia" w:ascii="宋体" w:hAnsi="宋体"/>
        </w:rPr>
        <w:t>统一社会信用代码由十八位的阿拉伯数字或大写英文字母（不使用I、O、Z、S、V）组成，</w:t>
      </w:r>
      <w:r>
        <w:rPr>
          <w:rFonts w:ascii="宋体" w:hAnsi="宋体"/>
        </w:rPr>
        <w:t>其中：</w:t>
      </w:r>
    </w:p>
    <w:p>
      <w:pPr>
        <w:spacing w:line="360" w:lineRule="exact"/>
        <w:ind w:firstLine="417" w:firstLineChars="198"/>
        <w:rPr>
          <w:rFonts w:hint="eastAsia" w:ascii="宋体" w:hAnsi="宋体"/>
        </w:rPr>
      </w:pPr>
      <w:r>
        <w:rPr>
          <w:rFonts w:hint="eastAsia" w:ascii="宋体" w:hAnsi="宋体"/>
          <w:b/>
        </w:rPr>
        <w:t>第1位</w:t>
      </w:r>
      <w:r>
        <w:rPr>
          <w:rFonts w:hint="eastAsia" w:ascii="宋体" w:hAnsi="宋体"/>
        </w:rPr>
        <w:t>：登记管理部门代码，使用阿拉伯数字或英文字母表示。分为1机构编制；3司法</w:t>
      </w:r>
      <w:r>
        <w:rPr>
          <w:rFonts w:ascii="宋体" w:hAnsi="宋体"/>
        </w:rPr>
        <w:t>行政；</w:t>
      </w:r>
      <w:r>
        <w:rPr>
          <w:rFonts w:hint="eastAsia" w:ascii="宋体" w:hAnsi="宋体"/>
        </w:rPr>
        <w:t>5民政；7宗教</w:t>
      </w:r>
      <w:r>
        <w:rPr>
          <w:rFonts w:ascii="宋体" w:hAnsi="宋体"/>
        </w:rPr>
        <w:t>；</w:t>
      </w:r>
      <w:r>
        <w:rPr>
          <w:rFonts w:hint="eastAsia" w:ascii="宋体" w:hAnsi="宋体"/>
        </w:rPr>
        <w:t>9工商；N农业</w:t>
      </w:r>
      <w:r>
        <w:rPr>
          <w:rFonts w:ascii="宋体" w:hAnsi="宋体"/>
        </w:rPr>
        <w:t>；</w:t>
      </w:r>
      <w:r>
        <w:rPr>
          <w:rFonts w:hint="eastAsia" w:ascii="宋体" w:hAnsi="宋体"/>
        </w:rPr>
        <w:t>Y其他。</w:t>
      </w:r>
      <w:r>
        <w:rPr>
          <w:rFonts w:hint="eastAsia" w:ascii="宋体" w:hAnsi="宋体"/>
        </w:rPr>
        <w:br w:type="textWrapping"/>
      </w:r>
      <w:r>
        <w:rPr>
          <w:rFonts w:hint="eastAsia" w:ascii="宋体" w:hAnsi="宋体"/>
        </w:rPr>
        <w:t xml:space="preserve">    </w:t>
      </w:r>
      <w:r>
        <w:rPr>
          <w:rFonts w:hint="eastAsia" w:ascii="宋体" w:hAnsi="宋体"/>
          <w:b/>
        </w:rPr>
        <w:t>第2位</w:t>
      </w:r>
      <w:r>
        <w:rPr>
          <w:rFonts w:hint="eastAsia" w:ascii="宋体" w:hAnsi="宋体"/>
        </w:rPr>
        <w:t>：机构类别代码，使用阿拉伯数字表示。分为：</w:t>
      </w:r>
    </w:p>
    <w:p>
      <w:pPr>
        <w:spacing w:line="360" w:lineRule="exact"/>
        <w:ind w:firstLine="420" w:firstLineChars="200"/>
        <w:rPr>
          <w:rFonts w:ascii="宋体" w:hAnsi="宋体"/>
        </w:rPr>
      </w:pPr>
      <w:r>
        <w:rPr>
          <w:rFonts w:hint="eastAsia" w:ascii="宋体" w:hAnsi="宋体"/>
        </w:rPr>
        <w:t>机构编制：1机关，2事业单位，3中央编办直接管理机构编制的群众团体，9其他；</w:t>
      </w:r>
    </w:p>
    <w:p>
      <w:pPr>
        <w:spacing w:line="360" w:lineRule="exact"/>
        <w:ind w:firstLine="420" w:firstLineChars="200"/>
        <w:rPr>
          <w:rFonts w:hint="eastAsia" w:ascii="宋体" w:hAnsi="宋体"/>
        </w:rPr>
      </w:pPr>
      <w:r>
        <w:rPr>
          <w:rFonts w:hint="eastAsia" w:ascii="宋体" w:hAnsi="宋体"/>
        </w:rPr>
        <w:t>司法行政</w:t>
      </w:r>
      <w:r>
        <w:rPr>
          <w:rFonts w:ascii="宋体" w:hAnsi="宋体"/>
        </w:rPr>
        <w:t>：</w:t>
      </w:r>
      <w:r>
        <w:rPr>
          <w:rFonts w:hint="eastAsia" w:ascii="宋体" w:hAnsi="宋体"/>
        </w:rPr>
        <w:t>1律师</w:t>
      </w:r>
      <w:r>
        <w:rPr>
          <w:rFonts w:ascii="宋体" w:hAnsi="宋体"/>
        </w:rPr>
        <w:t>执业机构，</w:t>
      </w:r>
      <w:r>
        <w:rPr>
          <w:rFonts w:hint="eastAsia" w:ascii="宋体" w:hAnsi="宋体"/>
        </w:rPr>
        <w:t>2公证处</w:t>
      </w:r>
      <w:r>
        <w:rPr>
          <w:rFonts w:ascii="宋体" w:hAnsi="宋体"/>
        </w:rPr>
        <w:t>，</w:t>
      </w:r>
      <w:r>
        <w:rPr>
          <w:rFonts w:hint="eastAsia" w:ascii="宋体" w:hAnsi="宋体"/>
        </w:rPr>
        <w:t>3基层</w:t>
      </w:r>
      <w:r>
        <w:rPr>
          <w:rFonts w:ascii="宋体" w:hAnsi="宋体"/>
        </w:rPr>
        <w:t>法律服务所，</w:t>
      </w:r>
      <w:r>
        <w:rPr>
          <w:rFonts w:hint="eastAsia" w:ascii="宋体" w:hAnsi="宋体"/>
        </w:rPr>
        <w:t>4司法</w:t>
      </w:r>
      <w:r>
        <w:rPr>
          <w:rFonts w:ascii="宋体" w:hAnsi="宋体"/>
        </w:rPr>
        <w:t>鉴定机构，</w:t>
      </w:r>
      <w:r>
        <w:rPr>
          <w:rFonts w:hint="eastAsia" w:ascii="宋体" w:hAnsi="宋体"/>
        </w:rPr>
        <w:t>5仲裁</w:t>
      </w:r>
      <w:r>
        <w:rPr>
          <w:rFonts w:ascii="宋体" w:hAnsi="宋体"/>
        </w:rPr>
        <w:t>委员会，</w:t>
      </w:r>
      <w:r>
        <w:rPr>
          <w:rFonts w:hint="eastAsia" w:ascii="宋体" w:hAnsi="宋体"/>
        </w:rPr>
        <w:t>9其他</w:t>
      </w:r>
      <w:r>
        <w:rPr>
          <w:rFonts w:ascii="宋体" w:hAnsi="宋体"/>
        </w:rPr>
        <w:t>；</w:t>
      </w:r>
    </w:p>
    <w:p>
      <w:pPr>
        <w:spacing w:line="360" w:lineRule="exact"/>
        <w:ind w:firstLine="420" w:firstLineChars="200"/>
        <w:rPr>
          <w:rFonts w:hint="eastAsia" w:ascii="宋体" w:hAnsi="宋体"/>
        </w:rPr>
      </w:pPr>
      <w:r>
        <w:rPr>
          <w:rFonts w:hint="eastAsia" w:ascii="宋体" w:hAnsi="宋体"/>
        </w:rPr>
        <w:t>民政：1社会团体，2民办非企业单位，3基金会，9其他；</w:t>
      </w:r>
    </w:p>
    <w:p>
      <w:pPr>
        <w:spacing w:line="360" w:lineRule="exact"/>
        <w:ind w:firstLine="420" w:firstLineChars="200"/>
        <w:rPr>
          <w:rFonts w:hint="eastAsia" w:ascii="宋体" w:hAnsi="宋体"/>
        </w:rPr>
      </w:pPr>
      <w:r>
        <w:rPr>
          <w:rFonts w:hint="eastAsia" w:ascii="宋体" w:hAnsi="宋体"/>
        </w:rPr>
        <w:t>宗教：1宗教</w:t>
      </w:r>
      <w:r>
        <w:rPr>
          <w:rFonts w:ascii="宋体" w:hAnsi="宋体"/>
        </w:rPr>
        <w:t>活动场所，</w:t>
      </w:r>
      <w:r>
        <w:rPr>
          <w:rFonts w:hint="eastAsia" w:ascii="宋体" w:hAnsi="宋体"/>
        </w:rPr>
        <w:t>2宗教</w:t>
      </w:r>
      <w:r>
        <w:rPr>
          <w:rFonts w:ascii="宋体" w:hAnsi="宋体"/>
        </w:rPr>
        <w:t>院校，</w:t>
      </w:r>
      <w:r>
        <w:rPr>
          <w:rFonts w:hint="eastAsia" w:ascii="宋体" w:hAnsi="宋体"/>
        </w:rPr>
        <w:t>9其他</w:t>
      </w:r>
      <w:r>
        <w:rPr>
          <w:rFonts w:ascii="宋体" w:hAnsi="宋体"/>
        </w:rPr>
        <w:t>；</w:t>
      </w:r>
    </w:p>
    <w:p>
      <w:pPr>
        <w:spacing w:line="360" w:lineRule="exact"/>
        <w:ind w:firstLine="420" w:firstLineChars="200"/>
        <w:rPr>
          <w:rFonts w:ascii="宋体" w:hAnsi="宋体"/>
        </w:rPr>
      </w:pPr>
      <w:r>
        <w:rPr>
          <w:rFonts w:hint="eastAsia" w:ascii="宋体" w:hAnsi="宋体"/>
        </w:rPr>
        <w:t>工商：1企业，2个体工商户，3农民专业合作社；</w:t>
      </w:r>
    </w:p>
    <w:p>
      <w:pPr>
        <w:spacing w:line="360" w:lineRule="exact"/>
        <w:ind w:firstLine="420" w:firstLineChars="200"/>
        <w:rPr>
          <w:rFonts w:hint="eastAsia" w:ascii="宋体" w:hAnsi="宋体"/>
        </w:rPr>
      </w:pPr>
      <w:r>
        <w:rPr>
          <w:rFonts w:hint="eastAsia" w:ascii="宋体" w:hAnsi="宋体"/>
        </w:rPr>
        <w:t>农业：1组</w:t>
      </w:r>
      <w:r>
        <w:rPr>
          <w:rFonts w:ascii="宋体" w:hAnsi="宋体"/>
        </w:rPr>
        <w:t>级</w:t>
      </w:r>
      <w:r>
        <w:rPr>
          <w:rFonts w:hint="eastAsia" w:ascii="宋体" w:hAnsi="宋体"/>
        </w:rPr>
        <w:t>集体</w:t>
      </w:r>
      <w:r>
        <w:rPr>
          <w:rFonts w:ascii="宋体" w:hAnsi="宋体"/>
        </w:rPr>
        <w:t>经济组织，</w:t>
      </w:r>
      <w:r>
        <w:rPr>
          <w:rFonts w:hint="eastAsia" w:ascii="宋体" w:hAnsi="宋体"/>
        </w:rPr>
        <w:t>2村</w:t>
      </w:r>
      <w:r>
        <w:rPr>
          <w:rFonts w:ascii="宋体" w:hAnsi="宋体"/>
        </w:rPr>
        <w:t>级</w:t>
      </w:r>
      <w:r>
        <w:rPr>
          <w:rFonts w:hint="eastAsia" w:ascii="宋体" w:hAnsi="宋体"/>
        </w:rPr>
        <w:t>集体</w:t>
      </w:r>
      <w:r>
        <w:rPr>
          <w:rFonts w:ascii="宋体" w:hAnsi="宋体"/>
        </w:rPr>
        <w:t>经济组织，</w:t>
      </w:r>
      <w:r>
        <w:rPr>
          <w:rFonts w:hint="eastAsia" w:ascii="宋体" w:hAnsi="宋体"/>
        </w:rPr>
        <w:t>3乡镇</w:t>
      </w:r>
      <w:r>
        <w:rPr>
          <w:rFonts w:ascii="宋体" w:hAnsi="宋体"/>
        </w:rPr>
        <w:t>级</w:t>
      </w:r>
      <w:r>
        <w:rPr>
          <w:rFonts w:hint="eastAsia" w:ascii="宋体" w:hAnsi="宋体"/>
        </w:rPr>
        <w:t>集体</w:t>
      </w:r>
      <w:r>
        <w:rPr>
          <w:rFonts w:ascii="宋体" w:hAnsi="宋体"/>
        </w:rPr>
        <w:t>经济组织，</w:t>
      </w:r>
      <w:r>
        <w:rPr>
          <w:rFonts w:hint="eastAsia" w:ascii="宋体" w:hAnsi="宋体"/>
        </w:rPr>
        <w:t>9其他</w:t>
      </w:r>
      <w:r>
        <w:rPr>
          <w:rFonts w:ascii="宋体" w:hAnsi="宋体"/>
        </w:rPr>
        <w:t>；</w:t>
      </w:r>
    </w:p>
    <w:p>
      <w:pPr>
        <w:spacing w:line="360" w:lineRule="exact"/>
        <w:ind w:left="210" w:leftChars="100" w:firstLine="210" w:firstLineChars="100"/>
        <w:rPr>
          <w:rFonts w:hint="eastAsia" w:ascii="宋体" w:hAnsi="宋体"/>
        </w:rPr>
      </w:pPr>
      <w:r>
        <w:rPr>
          <w:rFonts w:hint="eastAsia" w:ascii="宋体" w:hAnsi="宋体"/>
        </w:rPr>
        <w:t>其他：不再具体划分机构类别，统一用1表示。</w:t>
      </w:r>
    </w:p>
    <w:p>
      <w:pPr>
        <w:spacing w:line="360" w:lineRule="exact"/>
        <w:ind w:firstLine="413" w:firstLineChars="196"/>
        <w:rPr>
          <w:rFonts w:hint="eastAsia" w:ascii="宋体" w:hAnsi="宋体"/>
        </w:rPr>
      </w:pPr>
      <w:r>
        <w:rPr>
          <w:rFonts w:hint="eastAsia" w:ascii="宋体" w:hAnsi="宋体"/>
          <w:b/>
        </w:rPr>
        <w:t>第3—8位</w:t>
      </w:r>
      <w:r>
        <w:rPr>
          <w:rFonts w:hint="eastAsia" w:ascii="宋体" w:hAnsi="宋体"/>
        </w:rPr>
        <w:t>：登记管理机关行政区划码，使用阿拉伯数字表示。（参照《中华人民共和国行政区划代码》〔GB/T 2260—2007〕）。</w:t>
      </w:r>
    </w:p>
    <w:p>
      <w:pPr>
        <w:spacing w:line="360" w:lineRule="exact"/>
        <w:ind w:firstLine="415" w:firstLineChars="197"/>
        <w:rPr>
          <w:rFonts w:hint="eastAsia" w:ascii="宋体" w:hAnsi="宋体"/>
        </w:rPr>
      </w:pPr>
      <w:r>
        <w:rPr>
          <w:rFonts w:hint="eastAsia" w:ascii="宋体" w:hAnsi="宋体"/>
          <w:b/>
        </w:rPr>
        <w:t>第9—17位</w:t>
      </w:r>
      <w:r>
        <w:rPr>
          <w:rFonts w:hint="eastAsia" w:ascii="宋体" w:hAnsi="宋体"/>
        </w:rPr>
        <w:t>：主体标识码（组织机构代码），使用阿拉伯数字或英文字母表示。（参照《全国组织机构代码编制规则》〔GB 11714—1997〕）</w:t>
      </w:r>
    </w:p>
    <w:p>
      <w:pPr>
        <w:spacing w:line="360" w:lineRule="exact"/>
        <w:ind w:left="210" w:leftChars="100" w:firstLine="207" w:firstLineChars="98"/>
        <w:rPr>
          <w:rFonts w:hint="eastAsia" w:ascii="宋体" w:hAnsi="宋体"/>
        </w:rPr>
      </w:pPr>
      <w:r>
        <w:rPr>
          <w:rFonts w:hint="eastAsia" w:ascii="宋体" w:hAnsi="宋体"/>
          <w:b/>
        </w:rPr>
        <w:t>第18位</w:t>
      </w:r>
      <w:r>
        <w:rPr>
          <w:rFonts w:hint="eastAsia" w:ascii="宋体" w:hAnsi="宋体"/>
        </w:rPr>
        <w:t>：校验码，使用阿拉伯数字或英文字母表示。</w:t>
      </w:r>
    </w:p>
    <w:p>
      <w:pPr>
        <w:snapToGrid w:val="0"/>
        <w:spacing w:line="360" w:lineRule="exact"/>
        <w:ind w:firstLine="420" w:firstLineChars="200"/>
        <w:rPr>
          <w:rFonts w:ascii="宋体"/>
        </w:rPr>
      </w:pPr>
      <w:r>
        <w:rPr>
          <w:rFonts w:hint="eastAsia" w:ascii="宋体" w:hAnsi="宋体" w:cs="宋体"/>
        </w:rPr>
        <w:t>已经领取了统一社会信用代码的法人单位和产业活动单位必须填写统一社会信用代码。在填写时，要按照《营业执照》（证书）上的统一社会信用代码填写。</w:t>
      </w:r>
    </w:p>
    <w:p>
      <w:pPr>
        <w:snapToGrid w:val="0"/>
        <w:spacing w:line="360" w:lineRule="exact"/>
        <w:ind w:firstLine="420" w:firstLineChars="200"/>
        <w:rPr>
          <w:rFonts w:ascii="宋体"/>
        </w:rPr>
      </w:pPr>
      <w:r>
        <w:rPr>
          <w:rFonts w:hint="eastAsia" w:ascii="黑体" w:hAnsi="宋体" w:eastAsia="黑体"/>
          <w:szCs w:val="21"/>
        </w:rPr>
        <w:t>单位详细名称</w:t>
      </w:r>
      <w:r>
        <w:rPr>
          <w:rFonts w:hint="eastAsia" w:ascii="宋体" w:hAnsi="宋体"/>
          <w:szCs w:val="21"/>
        </w:rPr>
        <w:t xml:space="preserve">  </w:t>
      </w:r>
      <w:r>
        <w:rPr>
          <w:rFonts w:hint="eastAsia" w:ascii="宋体" w:hAnsi="宋体" w:cs="宋体"/>
        </w:rPr>
        <w:t>指经有关部门批准正式使用的单位全称。</w:t>
      </w:r>
      <w:r>
        <w:rPr>
          <w:rFonts w:hint="eastAsia" w:ascii="宋体" w:hAnsi="宋体" w:cs="宋体"/>
          <w:u w:val="single"/>
        </w:rPr>
        <w:t>所有单位均填写本项</w:t>
      </w:r>
      <w:r>
        <w:rPr>
          <w:rFonts w:hint="eastAsia" w:ascii="宋体" w:hAnsi="宋体" w:cs="宋体"/>
        </w:rPr>
        <w:t>。</w:t>
      </w:r>
    </w:p>
    <w:p>
      <w:pPr>
        <w:snapToGrid w:val="0"/>
        <w:spacing w:line="360" w:lineRule="exact"/>
        <w:ind w:firstLine="420" w:firstLineChars="200"/>
        <w:rPr>
          <w:rFonts w:ascii="宋体"/>
          <w:i/>
          <w:iCs/>
          <w:u w:val="single"/>
        </w:rPr>
      </w:pPr>
      <w:r>
        <w:rPr>
          <w:rFonts w:hint="eastAsia" w:ascii="宋体" w:hAnsi="宋体" w:cs="宋体"/>
        </w:rPr>
        <w:t>企业的详细名称按工商部门登记的名称填写；行政、事业单位的详细名称按编制部门登记、批准的名称填写；社会团体、民办非企业单位、基金会和基层群众自治组织的详细名称按民政部门登记、批准的名称填写。填写时要求使用规范化汉字填写，并与单位公章所使用的名称完全一致。</w:t>
      </w:r>
    </w:p>
    <w:p>
      <w:pPr>
        <w:spacing w:line="360" w:lineRule="exact"/>
        <w:ind w:firstLine="420" w:firstLineChars="200"/>
        <w:rPr>
          <w:rFonts w:ascii="宋体" w:hAnsi="宋体"/>
          <w:szCs w:val="21"/>
        </w:rPr>
      </w:pPr>
      <w:r>
        <w:rPr>
          <w:rFonts w:hint="eastAsia" w:ascii="宋体" w:hAnsi="宋体" w:cs="宋体"/>
        </w:rPr>
        <w:t>凡经登记主管机关核准或批准，具有两个或两个以上名称的单位，要求填写一个单位名称，同时用括号注明其余的单位名称</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黑体" w:hAnsi="宋体" w:eastAsia="黑体"/>
          <w:bCs/>
          <w:szCs w:val="21"/>
        </w:rPr>
        <w:t xml:space="preserve">行业类别  </w:t>
      </w:r>
      <w:r>
        <w:rPr>
          <w:rFonts w:hint="eastAsia" w:ascii="宋体" w:hAnsi="宋体"/>
          <w:bCs/>
          <w:szCs w:val="21"/>
        </w:rPr>
        <w:t>指</w:t>
      </w:r>
      <w:r>
        <w:rPr>
          <w:rFonts w:hint="eastAsia" w:ascii="宋体" w:hAnsi="宋体"/>
          <w:szCs w:val="21"/>
        </w:rPr>
        <w:t>根据其从事的社会经济活动性质对各类单位进行的分类。本项分两部分填写：</w:t>
      </w:r>
    </w:p>
    <w:p>
      <w:pPr>
        <w:snapToGrid w:val="0"/>
        <w:spacing w:line="360" w:lineRule="exact"/>
        <w:ind w:firstLine="420" w:firstLineChars="200"/>
        <w:rPr>
          <w:rFonts w:ascii="宋体" w:hAnsi="宋体"/>
          <w:szCs w:val="21"/>
        </w:rPr>
      </w:pPr>
      <w:r>
        <w:rPr>
          <w:rFonts w:hint="eastAsia" w:ascii="宋体" w:hAnsi="宋体"/>
          <w:szCs w:val="21"/>
        </w:rPr>
        <w:t>第一部分：主要业务活动（或主要产品），所有单位均填写本项。具体填写各单位的一至三种主要业务活动（或主要产品）名称，并按其重要程度或增</w:t>
      </w:r>
      <w:r>
        <w:rPr>
          <w:rFonts w:ascii="宋体" w:hAnsi="宋体"/>
          <w:szCs w:val="21"/>
        </w:rPr>
        <w:t>加</w:t>
      </w:r>
      <w:r>
        <w:rPr>
          <w:rFonts w:hint="eastAsia" w:ascii="宋体" w:hAnsi="宋体"/>
          <w:szCs w:val="21"/>
        </w:rPr>
        <w:t>值所占比重，从大到小顺序排列。</w:t>
      </w:r>
    </w:p>
    <w:p>
      <w:pPr>
        <w:snapToGrid w:val="0"/>
        <w:spacing w:line="360" w:lineRule="exact"/>
        <w:ind w:firstLine="420" w:firstLineChars="200"/>
        <w:rPr>
          <w:rFonts w:ascii="宋体" w:hAnsi="宋体"/>
          <w:szCs w:val="21"/>
        </w:rPr>
      </w:pPr>
      <w:r>
        <w:rPr>
          <w:rFonts w:hint="eastAsia" w:ascii="宋体" w:hAnsi="宋体"/>
          <w:szCs w:val="21"/>
        </w:rPr>
        <w:t>筹建单位按建成投产（营业）后活动性质填写主要业务活动（或主要产品）名称。</w:t>
      </w:r>
    </w:p>
    <w:p>
      <w:pPr>
        <w:snapToGrid w:val="0"/>
        <w:spacing w:line="360" w:lineRule="exact"/>
        <w:ind w:firstLine="420" w:firstLineChars="200"/>
        <w:rPr>
          <w:rFonts w:ascii="宋体" w:hAnsi="宋体"/>
          <w:szCs w:val="21"/>
        </w:rPr>
      </w:pPr>
      <w:r>
        <w:rPr>
          <w:rFonts w:hint="eastAsia" w:ascii="宋体" w:hAnsi="宋体"/>
          <w:szCs w:val="21"/>
        </w:rPr>
        <w:t>第二部分：行业代码，填报单位免填。由所在地统计机构根据各单位填写的主要业务活动（或主要产品名称），对照《国民经济行业分类》（GB/T4754－2011）、《国民经济行业分类》（GB/T4754－201</w:t>
      </w:r>
      <w:r>
        <w:rPr>
          <w:rFonts w:ascii="宋体" w:hAnsi="宋体"/>
          <w:szCs w:val="21"/>
        </w:rPr>
        <w:t>7</w:t>
      </w:r>
      <w:r>
        <w:rPr>
          <w:rFonts w:hint="eastAsia" w:ascii="宋体" w:hAnsi="宋体"/>
          <w:szCs w:val="21"/>
        </w:rPr>
        <w:t>）填写行业小类代码。</w:t>
      </w:r>
    </w:p>
    <w:p>
      <w:pPr>
        <w:spacing w:line="360" w:lineRule="exact"/>
        <w:ind w:firstLine="420" w:firstLineChars="200"/>
        <w:rPr>
          <w:rFonts w:ascii="宋体" w:hAnsi="宋体"/>
          <w:szCs w:val="21"/>
        </w:rPr>
      </w:pPr>
      <w:r>
        <w:rPr>
          <w:rFonts w:hint="eastAsia" w:ascii="宋体" w:hAnsi="宋体"/>
          <w:szCs w:val="21"/>
        </w:rPr>
        <w:t>筹建单位按建成投产（营业）后的活动性质填写行业小类代码。</w:t>
      </w:r>
    </w:p>
    <w:p>
      <w:pPr>
        <w:tabs>
          <w:tab w:val="left" w:pos="1440"/>
        </w:tabs>
        <w:spacing w:line="360" w:lineRule="exact"/>
        <w:ind w:firstLine="420" w:firstLineChars="200"/>
        <w:rPr>
          <w:rFonts w:ascii="宋体" w:hAnsi="宋体"/>
          <w:szCs w:val="21"/>
        </w:rPr>
      </w:pPr>
      <w:r>
        <w:rPr>
          <w:rFonts w:hint="eastAsia" w:ascii="黑体" w:hAnsi="宋体" w:eastAsia="黑体"/>
          <w:szCs w:val="21"/>
        </w:rPr>
        <w:t>报表类别</w:t>
      </w:r>
      <w:r>
        <w:rPr>
          <w:rFonts w:hint="eastAsia" w:ascii="宋体" w:hAnsi="宋体"/>
          <w:szCs w:val="21"/>
        </w:rPr>
        <w:t xml:space="preserve">  指调查单位需要填报某一行业报表的类别，包括农业、规模以上工业、规模以下工业、建筑业、批发和零售业、住宿和餐饮业、房地产开发经营业、规模以上服务业、投资和其他。调查单位通过报表类别来确定需要填报的报表内容。此项由统计机构统一填写，填报单位免填。</w:t>
      </w:r>
    </w:p>
    <w:p>
      <w:pPr>
        <w:snapToGrid w:val="0"/>
        <w:spacing w:line="360" w:lineRule="exact"/>
        <w:ind w:firstLine="420" w:firstLineChars="200"/>
        <w:rPr>
          <w:rFonts w:ascii="宋体" w:hAnsi="宋体"/>
          <w:szCs w:val="21"/>
        </w:rPr>
      </w:pPr>
      <w:r>
        <w:rPr>
          <w:rFonts w:hint="eastAsia" w:ascii="黑体" w:hAnsi="宋体" w:eastAsia="黑体"/>
          <w:szCs w:val="21"/>
        </w:rPr>
        <w:t xml:space="preserve">单位所在地及区划  </w:t>
      </w:r>
      <w:r>
        <w:rPr>
          <w:rFonts w:hint="eastAsia" w:ascii="宋体" w:hAnsi="宋体"/>
          <w:szCs w:val="21"/>
        </w:rPr>
        <w:t>指单位实际所处的详细地址、区划代码、城乡代码等。本栏分四部分填写：</w:t>
      </w:r>
    </w:p>
    <w:p>
      <w:pPr>
        <w:snapToGrid w:val="0"/>
        <w:spacing w:line="360" w:lineRule="exact"/>
        <w:ind w:firstLine="420" w:firstLineChars="200"/>
        <w:rPr>
          <w:rFonts w:ascii="宋体" w:hAnsi="宋体"/>
          <w:szCs w:val="21"/>
        </w:rPr>
      </w:pPr>
      <w:r>
        <w:rPr>
          <w:rFonts w:hint="eastAsia" w:ascii="宋体" w:hAnsi="宋体"/>
          <w:szCs w:val="21"/>
        </w:rPr>
        <w:t>第一部分：区划代码，指单位所在地区的区划代码。按统计设计管理部门最新更新的统计用区划代码填写，由所在地统计机构统一填写，填报单位免填。</w:t>
      </w:r>
    </w:p>
    <w:p>
      <w:pPr>
        <w:spacing w:line="360" w:lineRule="exact"/>
        <w:rPr>
          <w:rFonts w:ascii="宋体" w:hAnsi="宋体"/>
          <w:szCs w:val="21"/>
        </w:rPr>
      </w:pPr>
      <w:r>
        <w:rPr>
          <w:rFonts w:hint="eastAsia" w:ascii="宋体" w:hAnsi="宋体"/>
          <w:szCs w:val="21"/>
        </w:rPr>
        <w:t xml:space="preserve">    第二部分：城乡代码，指单位所在地的城乡代码，按统计设计管理部门最新更新的城乡代码填写，由所在地统计机构统一填写，填报单位免填。</w:t>
      </w:r>
    </w:p>
    <w:p>
      <w:pPr>
        <w:snapToGrid w:val="0"/>
        <w:spacing w:line="360" w:lineRule="exact"/>
        <w:ind w:firstLine="420" w:firstLineChars="200"/>
        <w:rPr>
          <w:rFonts w:ascii="宋体" w:hAnsi="宋体"/>
          <w:szCs w:val="21"/>
        </w:rPr>
      </w:pPr>
      <w:r>
        <w:rPr>
          <w:rFonts w:hint="eastAsia" w:ascii="宋体" w:hAnsi="宋体"/>
          <w:szCs w:val="21"/>
        </w:rPr>
        <w:t>第三部分：单位实际所在地的详细地址。所有单位均填写本项。要求写明单位所在的省（自治区、直辖市）、地（区、市、州、盟）、县（区、市、旗）、乡（镇）以及具体街（村）的名称和详细的门牌号码，不能填写通讯号码或通讯信箱号码。</w:t>
      </w:r>
    </w:p>
    <w:p>
      <w:pPr>
        <w:snapToGrid w:val="0"/>
        <w:spacing w:line="360" w:lineRule="exact"/>
        <w:ind w:firstLine="420" w:firstLineChars="200"/>
        <w:rPr>
          <w:rFonts w:ascii="宋体" w:hAnsi="宋体"/>
          <w:szCs w:val="21"/>
        </w:rPr>
      </w:pPr>
      <w:r>
        <w:rPr>
          <w:rFonts w:hint="eastAsia" w:ascii="宋体" w:hAnsi="宋体"/>
          <w:szCs w:val="21"/>
        </w:rPr>
        <w:t>第四部分：单位所在地归属的街道办事处、社区（居委会）。所有位于城市的单位均填写本项。位于城市内的单位填写所在街道办事处、社区（居委会）的名称；位于农村的单位免填本项。</w:t>
      </w:r>
    </w:p>
    <w:p>
      <w:pPr>
        <w:snapToGrid w:val="0"/>
        <w:spacing w:line="360" w:lineRule="exact"/>
        <w:ind w:firstLine="420" w:firstLineChars="200"/>
        <w:rPr>
          <w:rFonts w:ascii="宋体" w:hAnsi="宋体"/>
          <w:bCs/>
          <w:szCs w:val="21"/>
        </w:rPr>
      </w:pPr>
      <w:r>
        <w:rPr>
          <w:rFonts w:hint="eastAsia" w:ascii="黑体" w:hAnsi="宋体" w:eastAsia="黑体"/>
          <w:bCs/>
          <w:szCs w:val="21"/>
        </w:rPr>
        <w:t xml:space="preserve">单位注册地及区划  </w:t>
      </w:r>
      <w:r>
        <w:rPr>
          <w:rFonts w:hint="eastAsia" w:ascii="宋体" w:hAnsi="宋体"/>
          <w:bCs/>
          <w:szCs w:val="21"/>
        </w:rPr>
        <w:t>指单位在工商部门登记注册的经营地址、区划代码和城乡代码。本栏分为四部分填写：</w:t>
      </w:r>
    </w:p>
    <w:p>
      <w:pPr>
        <w:snapToGrid w:val="0"/>
        <w:spacing w:line="360" w:lineRule="exact"/>
        <w:ind w:firstLine="420" w:firstLineChars="200"/>
        <w:rPr>
          <w:rFonts w:ascii="宋体" w:hAnsi="宋体"/>
          <w:szCs w:val="21"/>
        </w:rPr>
      </w:pPr>
      <w:r>
        <w:rPr>
          <w:rFonts w:hint="eastAsia" w:ascii="宋体" w:hAnsi="宋体"/>
          <w:szCs w:val="21"/>
        </w:rPr>
        <w:t>第一部分：区划代码，指单位注册地的区划代码，按设计管理部门最新更新的统计用区划代码填写，由所在地统计机构统一填写，填报单位免填。</w:t>
      </w:r>
    </w:p>
    <w:p>
      <w:pPr>
        <w:spacing w:line="360" w:lineRule="exact"/>
        <w:rPr>
          <w:rFonts w:ascii="宋体" w:hAnsi="宋体"/>
          <w:szCs w:val="21"/>
        </w:rPr>
      </w:pPr>
      <w:r>
        <w:rPr>
          <w:rFonts w:hint="eastAsia" w:ascii="宋体" w:hAnsi="宋体"/>
          <w:szCs w:val="21"/>
        </w:rPr>
        <w:t xml:space="preserve">    第二部分：城乡代码，指单位注册地的城乡代码，按统计设计管理部门最新更新的城乡代码填写，由所在地统计机构统一填写，填报单位免填。</w:t>
      </w:r>
    </w:p>
    <w:p>
      <w:pPr>
        <w:snapToGrid w:val="0"/>
        <w:spacing w:line="360" w:lineRule="exact"/>
        <w:ind w:firstLine="420" w:firstLineChars="200"/>
        <w:rPr>
          <w:rFonts w:ascii="宋体" w:hAnsi="宋体"/>
          <w:szCs w:val="21"/>
        </w:rPr>
      </w:pPr>
      <w:r>
        <w:rPr>
          <w:rFonts w:hint="eastAsia" w:ascii="宋体" w:hAnsi="宋体"/>
          <w:szCs w:val="21"/>
        </w:rPr>
        <w:t>第三部分：单位注册的详细地址，</w:t>
      </w:r>
      <w:r>
        <w:rPr>
          <w:rFonts w:hint="eastAsia" w:ascii="宋体" w:hAnsi="宋体" w:cs="宋体"/>
        </w:rPr>
        <w:t>建筑业单位必须填写本项；其他行业单位注册地与经营地不一致的需填写本项，地址相同的可免填。</w:t>
      </w:r>
      <w:r>
        <w:rPr>
          <w:rFonts w:hint="eastAsia" w:ascii="宋体" w:hAnsi="宋体"/>
          <w:szCs w:val="21"/>
        </w:rPr>
        <w:t>要求写明单位注册地所在的省（自治区、直辖市）、地（区、市、州、盟）、县（区、市、旗）、乡（镇）以及具体街（村）的名称和详细的门牌号码，不能填写通讯号码或通讯信箱号码。</w:t>
      </w:r>
    </w:p>
    <w:p>
      <w:pPr>
        <w:snapToGrid w:val="0"/>
        <w:spacing w:line="360" w:lineRule="exact"/>
        <w:ind w:firstLine="420" w:firstLineChars="200"/>
        <w:rPr>
          <w:rFonts w:ascii="宋体" w:hAnsi="宋体"/>
          <w:szCs w:val="21"/>
        </w:rPr>
      </w:pPr>
      <w:r>
        <w:rPr>
          <w:rFonts w:hint="eastAsia" w:ascii="宋体" w:hAnsi="宋体"/>
          <w:szCs w:val="21"/>
        </w:rPr>
        <w:t>第四部分：单位注册地归属的街道办事处、社区（居委会）。所有位于城市的单位均填写本项。位于城市内的单位填写所在街道办事处、社区（居委会）的名称；位于农村的单位免填本项。</w:t>
      </w:r>
    </w:p>
    <w:p>
      <w:pPr>
        <w:adjustRightInd w:val="0"/>
        <w:snapToGrid w:val="0"/>
        <w:spacing w:line="360" w:lineRule="exact"/>
        <w:ind w:firstLine="420" w:firstLineChars="200"/>
        <w:rPr>
          <w:rFonts w:ascii="宋体" w:hAnsi="宋体"/>
          <w:szCs w:val="21"/>
        </w:rPr>
      </w:pPr>
      <w:r>
        <w:rPr>
          <w:rFonts w:hint="eastAsia" w:ascii="黑体" w:eastAsia="黑体"/>
          <w:szCs w:val="21"/>
        </w:rPr>
        <w:t>单位规模</w:t>
      </w:r>
      <w:r>
        <w:rPr>
          <w:rFonts w:hint="eastAsia" w:ascii="仿宋_GB2312" w:hAnsi="宋体" w:eastAsia="仿宋_GB2312"/>
          <w:szCs w:val="21"/>
        </w:rPr>
        <w:t xml:space="preserve">  </w:t>
      </w:r>
      <w:r>
        <w:rPr>
          <w:rFonts w:hint="eastAsia" w:ascii="宋体" w:hAnsi="宋体"/>
          <w:szCs w:val="21"/>
        </w:rPr>
        <w:t>根据国家统计局《统计上大中小微型企业划分办法》（国统字〔2011〕75号）规定，依据从业人员、营业收入、资产总额等指标或替代指标将单位划分为大型、中型、小型和微型。单位规模由统计部门根据统计年报每年确定一次，定报统计原则上不进行调整。</w:t>
      </w:r>
    </w:p>
    <w:p>
      <w:pPr>
        <w:snapToGrid w:val="0"/>
        <w:spacing w:line="360" w:lineRule="exact"/>
        <w:ind w:firstLine="420" w:firstLineChars="200"/>
        <w:rPr>
          <w:rFonts w:ascii="宋体"/>
        </w:rPr>
      </w:pPr>
      <w:r>
        <w:rPr>
          <w:rFonts w:hint="eastAsia" w:ascii="黑体" w:hAnsi="宋体" w:eastAsia="黑体"/>
          <w:szCs w:val="21"/>
        </w:rPr>
        <w:t>法定代表人（</w:t>
      </w:r>
      <w:r>
        <w:rPr>
          <w:rFonts w:hint="eastAsia" w:ascii="宋体" w:hAnsi="宋体"/>
          <w:szCs w:val="21"/>
        </w:rPr>
        <w:t xml:space="preserve">单位负责人）  </w:t>
      </w:r>
      <w:r>
        <w:rPr>
          <w:rFonts w:hint="eastAsia" w:ascii="宋体" w:hAnsi="宋体" w:cs="宋体"/>
        </w:rPr>
        <w:t>指依照法律或者法人组织章程规定，代表法人行使职权的负责人。</w:t>
      </w:r>
      <w:r>
        <w:rPr>
          <w:rFonts w:hint="eastAsia" w:ascii="宋体" w:hAnsi="宋体" w:cs="宋体"/>
          <w:u w:val="single"/>
        </w:rPr>
        <w:t>所有单位均填写本项</w:t>
      </w:r>
      <w:r>
        <w:rPr>
          <w:rFonts w:hint="eastAsia" w:ascii="宋体" w:hAnsi="宋体" w:cs="宋体"/>
        </w:rPr>
        <w:t>。</w:t>
      </w:r>
    </w:p>
    <w:p>
      <w:pPr>
        <w:spacing w:line="360" w:lineRule="exact"/>
        <w:ind w:firstLine="420" w:firstLineChars="200"/>
        <w:rPr>
          <w:rFonts w:ascii="宋体" w:hAnsi="宋体"/>
          <w:szCs w:val="21"/>
        </w:rPr>
      </w:pPr>
      <w:r>
        <w:rPr>
          <w:rFonts w:hint="eastAsia" w:ascii="宋体" w:hAnsi="宋体" w:cs="宋体"/>
        </w:rPr>
        <w:t>企业法定代表人按《企业法人营业执照》（或新版《营业执照》）填写；事业单位法定代表人按《事业单位法人证书》填写；机关法定代表人填写单位主要负责人；社会</w:t>
      </w:r>
      <w:r>
        <w:rPr>
          <w:rFonts w:ascii="宋体" w:hAnsi="宋体" w:cs="宋体"/>
        </w:rPr>
        <w:t>团体</w:t>
      </w:r>
      <w:r>
        <w:rPr>
          <w:rFonts w:hint="eastAsia" w:ascii="宋体" w:hAnsi="宋体" w:cs="宋体"/>
        </w:rPr>
        <w:t>法定代表人按《社团法人登记证》填写；民办非企业单位法定</w:t>
      </w:r>
      <w:r>
        <w:rPr>
          <w:rFonts w:ascii="宋体" w:hAnsi="宋体" w:cs="宋体"/>
        </w:rPr>
        <w:t>代表人</w:t>
      </w:r>
      <w:r>
        <w:rPr>
          <w:rFonts w:hint="eastAsia" w:ascii="宋体" w:hAnsi="宋体" w:cs="宋体"/>
        </w:rPr>
        <w:t>按《民办非企业登记证书》填写；基金会法定</w:t>
      </w:r>
      <w:r>
        <w:rPr>
          <w:rFonts w:ascii="宋体" w:hAnsi="宋体" w:cs="宋体"/>
        </w:rPr>
        <w:t>代表人</w:t>
      </w:r>
      <w:r>
        <w:rPr>
          <w:rFonts w:hint="eastAsia" w:ascii="宋体" w:hAnsi="宋体" w:cs="宋体"/>
        </w:rPr>
        <w:t>按《基金会法人登记证书》填写；</w:t>
      </w:r>
      <w:r>
        <w:rPr>
          <w:rFonts w:ascii="宋体" w:hAnsi="宋体" w:cs="宋体"/>
        </w:rPr>
        <w:t>农民专业合作社</w:t>
      </w:r>
      <w:r>
        <w:rPr>
          <w:rFonts w:hint="eastAsia" w:ascii="宋体" w:hAnsi="宋体" w:cs="宋体"/>
        </w:rPr>
        <w:t>法定</w:t>
      </w:r>
      <w:r>
        <w:rPr>
          <w:rFonts w:ascii="宋体" w:hAnsi="宋体" w:cs="宋体"/>
        </w:rPr>
        <w:t>代表</w:t>
      </w:r>
      <w:r>
        <w:rPr>
          <w:rFonts w:hint="eastAsia" w:ascii="宋体" w:hAnsi="宋体" w:cs="宋体"/>
        </w:rPr>
        <w:t>人</w:t>
      </w:r>
      <w:r>
        <w:rPr>
          <w:rFonts w:ascii="宋体" w:hAnsi="宋体" w:cs="宋体"/>
        </w:rPr>
        <w:t>按《农民专业合作社营业执照》</w:t>
      </w:r>
      <w:r>
        <w:rPr>
          <w:rFonts w:hint="eastAsia" w:ascii="宋体" w:hAnsi="宋体" w:cs="宋体"/>
        </w:rPr>
        <w:t>填写；</w:t>
      </w:r>
      <w:r>
        <w:rPr>
          <w:rFonts w:ascii="宋体" w:hAnsi="宋体" w:cs="宋体"/>
        </w:rPr>
        <w:t>产业活动单位填写本单位的主要负责人</w:t>
      </w:r>
      <w:r>
        <w:rPr>
          <w:rFonts w:hint="eastAsia" w:ascii="宋体" w:hAnsi="宋体" w:cs="宋体"/>
        </w:rPr>
        <w:t>。</w:t>
      </w:r>
    </w:p>
    <w:p>
      <w:pPr>
        <w:snapToGrid w:val="0"/>
        <w:spacing w:line="360" w:lineRule="exact"/>
        <w:ind w:firstLine="420" w:firstLineChars="200"/>
        <w:rPr>
          <w:rFonts w:ascii="宋体"/>
        </w:rPr>
      </w:pPr>
      <w:r>
        <w:rPr>
          <w:rFonts w:hint="eastAsia" w:ascii="黑体" w:eastAsia="黑体"/>
          <w:szCs w:val="21"/>
        </w:rPr>
        <w:t xml:space="preserve">开业（成立）时间  </w:t>
      </w:r>
      <w:r>
        <w:rPr>
          <w:rFonts w:hint="eastAsia" w:ascii="宋体" w:hAnsi="宋体"/>
        </w:rPr>
        <w:t>指单位开业或成立的具体年月。</w:t>
      </w:r>
      <w:r>
        <w:rPr>
          <w:rFonts w:hint="eastAsia" w:ascii="宋体" w:hAnsi="宋体" w:cs="宋体"/>
          <w:u w:val="single"/>
        </w:rPr>
        <w:t>除筹建单位外，所有单位均填写本项</w:t>
      </w:r>
      <w:r>
        <w:rPr>
          <w:rFonts w:hint="eastAsia" w:ascii="宋体" w:hAnsi="宋体" w:cs="宋体"/>
        </w:rPr>
        <w:t>。</w:t>
      </w:r>
      <w:r>
        <w:rPr>
          <w:rFonts w:hint="eastAsia" w:ascii="宋体" w:hAnsi="宋体"/>
        </w:rPr>
        <w:t>分以下几种情况填报：</w:t>
      </w:r>
      <w:r>
        <w:rPr>
          <w:rFonts w:ascii="宋体"/>
        </w:rPr>
        <w:t xml:space="preserve"> </w:t>
      </w:r>
    </w:p>
    <w:p>
      <w:pPr>
        <w:snapToGrid w:val="0"/>
        <w:spacing w:line="360" w:lineRule="exact"/>
        <w:ind w:firstLine="420" w:firstLineChars="200"/>
        <w:rPr>
          <w:rFonts w:ascii="宋体"/>
        </w:rPr>
      </w:pPr>
      <w:r>
        <w:rPr>
          <w:rFonts w:ascii="宋体" w:hAnsi="宋体" w:cs="宋体"/>
        </w:rPr>
        <w:t>（1）</w:t>
      </w:r>
      <w:r>
        <w:rPr>
          <w:rFonts w:hint="eastAsia" w:ascii="宋体" w:hAnsi="宋体" w:cs="宋体"/>
        </w:rPr>
        <w:t>解放前成立的单位填写最早开工或成立的年月。</w:t>
      </w:r>
    </w:p>
    <w:p>
      <w:pPr>
        <w:spacing w:line="360" w:lineRule="exact"/>
        <w:ind w:firstLine="420" w:firstLineChars="200"/>
        <w:rPr>
          <w:rFonts w:ascii="宋体"/>
        </w:rPr>
      </w:pPr>
      <w:r>
        <w:rPr>
          <w:rFonts w:ascii="宋体" w:hAnsi="宋体" w:cs="宋体"/>
        </w:rPr>
        <w:t>（2）</w:t>
      </w:r>
      <w:r>
        <w:rPr>
          <w:rFonts w:hint="eastAsia" w:ascii="宋体" w:hAnsi="宋体" w:cs="宋体"/>
        </w:rPr>
        <w:t>解放后成立的单位填写领取营业执照或批准成立的时间，如开业年月早于领取营业执照的时间，填写最早开业年月。</w:t>
      </w:r>
    </w:p>
    <w:p>
      <w:pPr>
        <w:snapToGrid w:val="0"/>
        <w:spacing w:line="360" w:lineRule="exact"/>
        <w:ind w:firstLine="420" w:firstLineChars="200"/>
        <w:rPr>
          <w:rFonts w:ascii="宋体"/>
        </w:rPr>
      </w:pPr>
      <w:r>
        <w:rPr>
          <w:rFonts w:ascii="宋体" w:hAnsi="宋体" w:cs="宋体"/>
        </w:rPr>
        <w:t>（3）</w:t>
      </w:r>
      <w:r>
        <w:rPr>
          <w:rFonts w:hint="eastAsia" w:ascii="宋体" w:hAnsi="宋体" w:cs="宋体"/>
        </w:rPr>
        <w:t>机关、事业单位的成立时间分三种情况：①新设立的单位成立时间填新设立时间；②恢复设立的单位</w:t>
      </w:r>
      <w:r>
        <w:rPr>
          <w:rFonts w:ascii="宋体" w:hAnsi="宋体" w:cs="宋体"/>
        </w:rPr>
        <w:t>（</w:t>
      </w:r>
      <w:r>
        <w:rPr>
          <w:rFonts w:hint="eastAsia" w:ascii="宋体" w:hAnsi="宋体" w:cs="宋体"/>
        </w:rPr>
        <w:t>指中间因某种原因停顿，后又恢复的单位</w:t>
      </w:r>
      <w:r>
        <w:rPr>
          <w:rFonts w:ascii="宋体" w:hAnsi="宋体" w:cs="宋体"/>
        </w:rPr>
        <w:t>）</w:t>
      </w:r>
      <w:r>
        <w:rPr>
          <w:rFonts w:hint="eastAsia" w:ascii="宋体" w:hAnsi="宋体" w:cs="宋体"/>
        </w:rPr>
        <w:t>成立时间填以前设立的时间。③机构改革中，有些单位虽然名称有变化，但其基本职能未变，成立时间要填写最早成立时间。</w:t>
      </w:r>
    </w:p>
    <w:p>
      <w:pPr>
        <w:snapToGrid w:val="0"/>
        <w:spacing w:line="360" w:lineRule="exact"/>
        <w:ind w:firstLine="420" w:firstLineChars="200"/>
        <w:rPr>
          <w:rFonts w:ascii="宋体"/>
        </w:rPr>
      </w:pPr>
      <w:r>
        <w:rPr>
          <w:rFonts w:ascii="宋体" w:hAnsi="宋体" w:cs="宋体"/>
        </w:rPr>
        <w:t>（4）</w:t>
      </w:r>
      <w:r>
        <w:rPr>
          <w:rFonts w:hint="eastAsia" w:ascii="宋体" w:hAnsi="宋体" w:cs="宋体"/>
        </w:rPr>
        <w:t>乡镇、街道、社区</w:t>
      </w:r>
      <w:r>
        <w:rPr>
          <w:rFonts w:ascii="宋体" w:hAnsi="宋体" w:cs="宋体"/>
        </w:rPr>
        <w:t>（</w:t>
      </w:r>
      <w:r>
        <w:rPr>
          <w:rFonts w:hint="eastAsia" w:ascii="宋体" w:hAnsi="宋体" w:cs="宋体"/>
        </w:rPr>
        <w:t>居委会</w:t>
      </w:r>
      <w:r>
        <w:rPr>
          <w:rFonts w:ascii="宋体" w:hAnsi="宋体" w:cs="宋体"/>
        </w:rPr>
        <w:t>）</w:t>
      </w:r>
      <w:r>
        <w:rPr>
          <w:rFonts w:hint="eastAsia" w:ascii="宋体" w:hAnsi="宋体" w:cs="宋体"/>
        </w:rPr>
        <w:t>、村委会，如管辖区域基本未改变，其成立时间按原成立时间填写；否则，按新成立时间填写。</w:t>
      </w:r>
    </w:p>
    <w:p>
      <w:pPr>
        <w:snapToGrid w:val="0"/>
        <w:spacing w:line="360" w:lineRule="exact"/>
        <w:ind w:firstLine="420" w:firstLineChars="200"/>
        <w:rPr>
          <w:rFonts w:ascii="宋体"/>
        </w:rPr>
      </w:pPr>
      <w:r>
        <w:rPr>
          <w:rFonts w:ascii="宋体" w:hAnsi="宋体" w:cs="宋体"/>
        </w:rPr>
        <w:t>（5）</w:t>
      </w:r>
      <w:r>
        <w:rPr>
          <w:rFonts w:hint="eastAsia" w:ascii="宋体" w:hAnsi="宋体" w:cs="宋体"/>
        </w:rPr>
        <w:t>改制企业的开业时间按原成立时间填写。</w:t>
      </w:r>
    </w:p>
    <w:p>
      <w:pPr>
        <w:snapToGrid w:val="0"/>
        <w:spacing w:line="360" w:lineRule="exact"/>
        <w:ind w:firstLine="420" w:firstLineChars="200"/>
        <w:rPr>
          <w:rFonts w:ascii="宋体"/>
        </w:rPr>
      </w:pPr>
      <w:r>
        <w:rPr>
          <w:rFonts w:ascii="宋体" w:hAnsi="宋体" w:cs="宋体"/>
        </w:rPr>
        <w:t>（6）</w:t>
      </w:r>
      <w:r>
        <w:rPr>
          <w:rFonts w:hint="eastAsia" w:ascii="宋体" w:hAnsi="宋体" w:cs="宋体"/>
        </w:rPr>
        <w:t>企业分立、合并分二种情况</w:t>
      </w:r>
      <w:r>
        <w:rPr>
          <w:rFonts w:ascii="宋体" w:hAnsi="宋体" w:cs="宋体"/>
        </w:rPr>
        <w:t>:</w:t>
      </w:r>
      <w:r>
        <w:rPr>
          <w:rFonts w:hint="eastAsia" w:ascii="宋体" w:hAnsi="宋体" w:cs="宋体"/>
        </w:rPr>
        <w:t>一种是因合并或分立而新设的企业，其开业时间按工商部门重新登记的开业时间填写；另一种是合并或分立后继续存在的企业，填写原企业开业时间。</w:t>
      </w:r>
    </w:p>
    <w:p>
      <w:pPr>
        <w:snapToGrid w:val="0"/>
        <w:spacing w:line="360" w:lineRule="exact"/>
        <w:ind w:firstLine="420" w:firstLineChars="200"/>
        <w:rPr>
          <w:rFonts w:ascii="宋体"/>
        </w:rPr>
      </w:pPr>
      <w:r>
        <w:rPr>
          <w:rFonts w:ascii="宋体" w:hAnsi="宋体" w:cs="宋体"/>
        </w:rPr>
        <w:t>（7）</w:t>
      </w:r>
      <w:r>
        <w:rPr>
          <w:rFonts w:hint="eastAsia" w:ascii="宋体" w:hAnsi="宋体" w:cs="宋体"/>
        </w:rPr>
        <w:t>与外方或港、澳、台合资的企业，按领取合资企业营业执照的时间填写。</w:t>
      </w:r>
    </w:p>
    <w:p>
      <w:pPr>
        <w:snapToGrid w:val="0"/>
        <w:spacing w:line="360" w:lineRule="exact"/>
        <w:ind w:firstLine="420" w:firstLineChars="200"/>
        <w:rPr>
          <w:rFonts w:ascii="宋体" w:hAnsi="宋体"/>
          <w:szCs w:val="21"/>
        </w:rPr>
      </w:pPr>
      <w:r>
        <w:rPr>
          <w:rFonts w:hint="eastAsia" w:ascii="黑体" w:hAnsi="宋体" w:eastAsia="黑体"/>
          <w:bCs/>
          <w:szCs w:val="21"/>
        </w:rPr>
        <w:t xml:space="preserve">联系方式  </w:t>
      </w:r>
      <w:r>
        <w:rPr>
          <w:rFonts w:hint="eastAsia" w:ascii="宋体" w:hAnsi="宋体"/>
          <w:szCs w:val="21"/>
        </w:rPr>
        <w:t>包括固定电话、移动电话、传真电话、邮政编码、电子信箱和网站地址等能够与单位取得联系的信息。所有单位均填写本项。</w:t>
      </w:r>
    </w:p>
    <w:p>
      <w:pPr>
        <w:snapToGrid w:val="0"/>
        <w:spacing w:line="360" w:lineRule="exact"/>
        <w:ind w:firstLine="420" w:firstLineChars="200"/>
        <w:rPr>
          <w:rFonts w:ascii="宋体" w:hAnsi="宋体"/>
          <w:szCs w:val="21"/>
        </w:rPr>
      </w:pPr>
      <w:r>
        <w:rPr>
          <w:rFonts w:hint="eastAsia" w:ascii="宋体" w:hAnsi="宋体"/>
          <w:szCs w:val="21"/>
        </w:rPr>
        <w:t>在填写电话号码时，将号码以左顶齐方式从左向右填写在方框内；号码超过所列空位时，向方框外右面扩充。电话号码以填写固定电话号码为主，对于确实没有固定电话号码的单位，可以填写主要负责人的移动电话号码。</w:t>
      </w:r>
    </w:p>
    <w:p>
      <w:pPr>
        <w:snapToGrid w:val="0"/>
        <w:spacing w:line="360" w:lineRule="exact"/>
        <w:ind w:firstLine="420" w:firstLineChars="200"/>
        <w:rPr>
          <w:rFonts w:ascii="仿宋_GB2312" w:hAnsi="宋体" w:eastAsia="仿宋_GB2312"/>
          <w:bCs/>
          <w:szCs w:val="21"/>
        </w:rPr>
      </w:pPr>
      <w:r>
        <w:rPr>
          <w:rFonts w:hint="eastAsia" w:ascii="黑体" w:eastAsia="黑体"/>
          <w:szCs w:val="21"/>
        </w:rPr>
        <w:t>登记注册类型</w:t>
      </w:r>
      <w:r>
        <w:rPr>
          <w:rFonts w:hint="eastAsia" w:ascii="仿宋_GB2312" w:hAnsi="宋体" w:eastAsia="仿宋_GB2312"/>
          <w:bCs/>
          <w:szCs w:val="21"/>
        </w:rPr>
        <w:t xml:space="preserve">  </w:t>
      </w:r>
      <w:r>
        <w:rPr>
          <w:rFonts w:hint="eastAsia" w:ascii="宋体" w:hAnsi="宋体" w:cs="宋体"/>
          <w:u w:val="single"/>
        </w:rPr>
        <w:t>所有单位均填写本项。</w:t>
      </w:r>
    </w:p>
    <w:p>
      <w:pPr>
        <w:snapToGrid w:val="0"/>
        <w:spacing w:line="360" w:lineRule="exact"/>
        <w:ind w:firstLine="420" w:firstLineChars="200"/>
        <w:rPr>
          <w:rFonts w:ascii="宋体"/>
          <w:u w:val="single"/>
        </w:rPr>
      </w:pPr>
      <w:r>
        <w:rPr>
          <w:rFonts w:hint="eastAsia" w:ascii="宋体" w:hAnsi="宋体" w:cs="宋体"/>
        </w:rPr>
        <w:t>企业法人</w:t>
      </w:r>
      <w:r>
        <w:rPr>
          <w:rFonts w:ascii="宋体" w:hAnsi="宋体" w:cs="宋体"/>
        </w:rPr>
        <w:t>的</w:t>
      </w:r>
      <w:r>
        <w:rPr>
          <w:rFonts w:hint="eastAsia" w:ascii="宋体" w:hAnsi="宋体" w:cs="宋体"/>
        </w:rPr>
        <w:t>登记注册类型，依据在工商行政管理机关登记注册的类型填写。</w:t>
      </w:r>
    </w:p>
    <w:p>
      <w:pPr>
        <w:snapToGrid w:val="0"/>
        <w:spacing w:line="360" w:lineRule="exact"/>
        <w:ind w:firstLine="420" w:firstLineChars="200"/>
        <w:rPr>
          <w:rFonts w:ascii="宋体"/>
        </w:rPr>
      </w:pPr>
      <w:r>
        <w:rPr>
          <w:rFonts w:hint="eastAsia" w:ascii="宋体" w:hAnsi="宋体" w:cs="宋体"/>
        </w:rPr>
        <w:t>机关、事业单位和社会团体及其他组织的登记注册类型，依据主要经费来源和管理方式，根据实际情况，比照《关于划分企业登记注册类型的规定》确定。</w:t>
      </w:r>
    </w:p>
    <w:p>
      <w:pPr>
        <w:snapToGrid w:val="0"/>
        <w:spacing w:line="360" w:lineRule="exact"/>
        <w:ind w:firstLine="420" w:firstLineChars="200"/>
        <w:rPr>
          <w:rFonts w:ascii="宋体"/>
        </w:rPr>
      </w:pPr>
      <w:r>
        <w:rPr>
          <w:rFonts w:hint="eastAsia" w:ascii="宋体" w:hAnsi="宋体" w:cs="宋体"/>
        </w:rPr>
        <w:t>工商行政管理部门对企业</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登记注册的类型分为以下几种：</w:t>
      </w:r>
    </w:p>
    <w:p>
      <w:pPr>
        <w:snapToGrid w:val="0"/>
        <w:spacing w:line="360" w:lineRule="exact"/>
        <w:ind w:firstLine="420" w:firstLineChars="200"/>
        <w:rPr>
          <w:rFonts w:ascii="宋体"/>
        </w:rPr>
      </w:pPr>
      <w:r>
        <w:rPr>
          <w:rFonts w:ascii="宋体" w:hAnsi="宋体" w:cs="宋体"/>
        </w:rPr>
        <w:t>（1）</w:t>
      </w:r>
      <w:r>
        <w:rPr>
          <w:rFonts w:hint="eastAsia" w:ascii="宋体" w:hAnsi="宋体" w:cs="宋体"/>
        </w:rPr>
        <w:t>国有企业：指企业全部资产归国家所有，并按《中华人民共和国企业法人登记管理条例》规定登记注册的非公司制的经济组织。不包括有限责任公司中的国有独资公司。</w:t>
      </w:r>
    </w:p>
    <w:p>
      <w:pPr>
        <w:snapToGrid w:val="0"/>
        <w:spacing w:line="360" w:lineRule="exact"/>
        <w:ind w:firstLine="420" w:firstLineChars="200"/>
        <w:rPr>
          <w:rFonts w:ascii="宋体"/>
        </w:rPr>
      </w:pPr>
      <w:r>
        <w:rPr>
          <w:rFonts w:ascii="宋体" w:hAnsi="宋体" w:cs="宋体"/>
        </w:rPr>
        <w:t>（2）</w:t>
      </w:r>
      <w:r>
        <w:rPr>
          <w:rFonts w:hint="eastAsia" w:ascii="宋体" w:hAnsi="宋体" w:cs="宋体"/>
        </w:rPr>
        <w:t>集体企业：指企业资产归集体所有，并按《中华人民共和国企业法人登记管理条例》规定登记注册的经济组织。</w:t>
      </w:r>
    </w:p>
    <w:p>
      <w:pPr>
        <w:snapToGrid w:val="0"/>
        <w:spacing w:line="360" w:lineRule="exact"/>
        <w:ind w:firstLine="420" w:firstLineChars="200"/>
        <w:rPr>
          <w:rFonts w:ascii="宋体"/>
        </w:rPr>
      </w:pPr>
      <w:r>
        <w:rPr>
          <w:rFonts w:ascii="宋体" w:hAnsi="宋体" w:cs="宋体"/>
        </w:rPr>
        <w:t>（3）</w:t>
      </w:r>
      <w:r>
        <w:rPr>
          <w:rFonts w:hint="eastAsia" w:ascii="宋体" w:hAnsi="宋体" w:cs="宋体"/>
        </w:rPr>
        <w:t>股份合作企业：指以合作制为基础，由企业职工共同出资入股，吸收一定比例的社会资产投资组建，实行自主经营，自负盈亏，共同劳动，民主管理，按劳分配与按股分红相结合的一种集体经济组织。</w:t>
      </w:r>
    </w:p>
    <w:p>
      <w:pPr>
        <w:snapToGrid w:val="0"/>
        <w:spacing w:line="360" w:lineRule="exact"/>
        <w:ind w:firstLine="420" w:firstLineChars="200"/>
        <w:rPr>
          <w:rFonts w:ascii="宋体"/>
        </w:rPr>
      </w:pPr>
      <w:r>
        <w:rPr>
          <w:rFonts w:ascii="宋体" w:hAnsi="宋体" w:cs="宋体"/>
        </w:rPr>
        <w:t>（4）</w:t>
      </w:r>
      <w:r>
        <w:rPr>
          <w:rFonts w:hint="eastAsia" w:ascii="宋体" w:hAnsi="宋体" w:cs="宋体"/>
        </w:rPr>
        <w:t>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pPr>
        <w:snapToGrid w:val="0"/>
        <w:spacing w:line="360" w:lineRule="exact"/>
        <w:ind w:firstLine="420" w:firstLineChars="200"/>
        <w:rPr>
          <w:rFonts w:ascii="宋体"/>
        </w:rPr>
      </w:pPr>
      <w:r>
        <w:rPr>
          <w:rFonts w:hint="eastAsia" w:ascii="宋体" w:hAnsi="宋体" w:cs="宋体"/>
        </w:rPr>
        <w:t>国有联营企业：指所有联营单位均为国有。</w:t>
      </w:r>
    </w:p>
    <w:p>
      <w:pPr>
        <w:snapToGrid w:val="0"/>
        <w:spacing w:line="360" w:lineRule="exact"/>
        <w:ind w:firstLine="420" w:firstLineChars="200"/>
        <w:rPr>
          <w:rFonts w:ascii="宋体"/>
        </w:rPr>
      </w:pPr>
      <w:r>
        <w:rPr>
          <w:rFonts w:hint="eastAsia" w:ascii="宋体" w:hAnsi="宋体" w:cs="宋体"/>
        </w:rPr>
        <w:t>集体联营企业：指所有联营单位均为集体。</w:t>
      </w:r>
    </w:p>
    <w:p>
      <w:pPr>
        <w:snapToGrid w:val="0"/>
        <w:spacing w:line="360" w:lineRule="exact"/>
        <w:ind w:firstLine="420" w:firstLineChars="200"/>
        <w:rPr>
          <w:rFonts w:ascii="宋体"/>
        </w:rPr>
      </w:pPr>
      <w:r>
        <w:rPr>
          <w:rFonts w:hint="eastAsia" w:ascii="宋体" w:hAnsi="宋体" w:cs="宋体"/>
        </w:rPr>
        <w:t>国有与集体联营企业：指联营单位既有国有也有集体。</w:t>
      </w:r>
    </w:p>
    <w:p>
      <w:pPr>
        <w:snapToGrid w:val="0"/>
        <w:spacing w:line="360" w:lineRule="exact"/>
        <w:ind w:firstLine="420" w:firstLineChars="200"/>
        <w:rPr>
          <w:rFonts w:ascii="宋体"/>
        </w:rPr>
      </w:pPr>
      <w:r>
        <w:rPr>
          <w:rFonts w:hint="eastAsia" w:ascii="宋体" w:hAnsi="宋体" w:cs="宋体"/>
        </w:rPr>
        <w:t>其他联营企业：指上述三种联营企业之外的其他联营形式的企业。</w:t>
      </w:r>
    </w:p>
    <w:p>
      <w:pPr>
        <w:snapToGrid w:val="0"/>
        <w:spacing w:line="360" w:lineRule="exact"/>
        <w:ind w:firstLine="420" w:firstLineChars="200"/>
        <w:rPr>
          <w:rFonts w:ascii="宋体"/>
        </w:rPr>
      </w:pPr>
      <w:r>
        <w:rPr>
          <w:rFonts w:ascii="宋体" w:hAnsi="宋体" w:cs="宋体"/>
        </w:rPr>
        <w:t>（5）</w:t>
      </w:r>
      <w:r>
        <w:rPr>
          <w:rFonts w:hint="eastAsia" w:ascii="宋体" w:hAnsi="宋体" w:cs="宋体"/>
        </w:rPr>
        <w:t>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napToGrid w:val="0"/>
        <w:spacing w:line="360" w:lineRule="exact"/>
        <w:ind w:firstLine="420" w:firstLineChars="200"/>
        <w:rPr>
          <w:rFonts w:ascii="宋体"/>
        </w:rPr>
      </w:pPr>
      <w:r>
        <w:rPr>
          <w:rFonts w:hint="eastAsia" w:ascii="宋体" w:hAnsi="宋体" w:cs="宋体"/>
        </w:rPr>
        <w:t>国有独资公司：指国家授权的投资机构或者国家授权的部门单独投资设立的有限责任公司。</w:t>
      </w:r>
    </w:p>
    <w:p>
      <w:pPr>
        <w:snapToGrid w:val="0"/>
        <w:spacing w:line="360" w:lineRule="exact"/>
        <w:ind w:firstLine="420" w:firstLineChars="200"/>
        <w:rPr>
          <w:rFonts w:ascii="宋体"/>
        </w:rPr>
      </w:pPr>
      <w:r>
        <w:rPr>
          <w:rFonts w:hint="eastAsia" w:ascii="宋体" w:hAnsi="宋体" w:cs="宋体"/>
        </w:rPr>
        <w:t>其他有限责任公司：指国有独资公司以外的其他有限责任公司。</w:t>
      </w:r>
    </w:p>
    <w:p>
      <w:pPr>
        <w:snapToGrid w:val="0"/>
        <w:spacing w:line="360" w:lineRule="exact"/>
        <w:ind w:firstLine="420" w:firstLineChars="200"/>
        <w:rPr>
          <w:rFonts w:ascii="宋体"/>
        </w:rPr>
      </w:pPr>
      <w:r>
        <w:rPr>
          <w:rFonts w:ascii="宋体" w:hAnsi="宋体" w:cs="宋体"/>
        </w:rPr>
        <w:t>（6）</w:t>
      </w:r>
      <w:r>
        <w:rPr>
          <w:rFonts w:hint="eastAsia" w:ascii="宋体" w:hAnsi="宋体" w:cs="宋体"/>
        </w:rPr>
        <w:t>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napToGrid w:val="0"/>
        <w:spacing w:line="360" w:lineRule="exact"/>
        <w:ind w:firstLine="420" w:firstLineChars="200"/>
        <w:rPr>
          <w:rFonts w:ascii="宋体"/>
        </w:rPr>
      </w:pPr>
      <w:r>
        <w:rPr>
          <w:rFonts w:ascii="宋体" w:hAnsi="宋体" w:cs="宋体"/>
        </w:rPr>
        <w:t>（7）</w:t>
      </w:r>
      <w:r>
        <w:rPr>
          <w:rFonts w:hint="eastAsia" w:ascii="宋体" w:hAnsi="宋体" w:cs="宋体"/>
        </w:rPr>
        <w:t>私营企业：指由自然人投资设立或由自然人控股，以雇佣劳动为基础的营利性经济组织。包括按照《公司法》、《合伙企业法》、《私营企业暂行条例》以及《个人独资企业法》规定登记注册的私营独资企业、私营合伙企业、私营有限责任公司、私营股份有限公司和个人独资企业。</w:t>
      </w:r>
    </w:p>
    <w:p>
      <w:pPr>
        <w:snapToGrid w:val="0"/>
        <w:spacing w:line="360" w:lineRule="exact"/>
        <w:ind w:firstLine="420" w:firstLineChars="200"/>
        <w:rPr>
          <w:rFonts w:ascii="宋体"/>
        </w:rPr>
      </w:pPr>
      <w:r>
        <w:rPr>
          <w:rFonts w:hint="eastAsia" w:ascii="宋体" w:hAnsi="宋体" w:cs="宋体"/>
        </w:rPr>
        <w:t>私营独资企业：指按《私营企业暂行条例》的规定，由一名自然人投资经营，以雇佣劳动为基础，投资者对企业债务承担无限责任的企业。</w:t>
      </w:r>
    </w:p>
    <w:p>
      <w:pPr>
        <w:snapToGrid w:val="0"/>
        <w:spacing w:line="360" w:lineRule="exact"/>
        <w:ind w:firstLine="420" w:firstLineChars="200"/>
        <w:rPr>
          <w:rFonts w:ascii="宋体"/>
        </w:rPr>
      </w:pPr>
      <w:r>
        <w:rPr>
          <w:rFonts w:hint="eastAsia" w:ascii="宋体" w:hAnsi="宋体" w:cs="宋体"/>
        </w:rPr>
        <w:t>私营合伙企业：指按《合伙企业法》或《私营企业暂行条例》的规定，由两个以上自然人按照协议共同投资、共同经营、共负盈亏，以雇佣劳动为基础，对债务承担无限责任的企业。</w:t>
      </w:r>
    </w:p>
    <w:p>
      <w:pPr>
        <w:snapToGrid w:val="0"/>
        <w:spacing w:line="360" w:lineRule="exact"/>
        <w:ind w:firstLine="420" w:firstLineChars="200"/>
        <w:rPr>
          <w:rFonts w:ascii="宋体"/>
        </w:rPr>
      </w:pPr>
      <w:r>
        <w:rPr>
          <w:rFonts w:hint="eastAsia" w:ascii="宋体" w:hAnsi="宋体" w:cs="宋体"/>
        </w:rPr>
        <w:t>私营有限责任公司：指按《公司法》、《私营企业暂行条例》的规定，由两个以上自然人投资或由单个自然人控股的有限责任公司。</w:t>
      </w:r>
    </w:p>
    <w:p>
      <w:pPr>
        <w:snapToGrid w:val="0"/>
        <w:spacing w:line="360" w:lineRule="exact"/>
        <w:ind w:firstLine="420" w:firstLineChars="200"/>
        <w:rPr>
          <w:rFonts w:hint="eastAsia" w:ascii="宋体" w:hAnsi="宋体" w:cs="宋体"/>
        </w:rPr>
      </w:pPr>
      <w:r>
        <w:rPr>
          <w:rFonts w:hint="eastAsia" w:ascii="宋体" w:hAnsi="宋体" w:cs="宋体"/>
        </w:rPr>
        <w:t>私营股份有限公司：指按《公司法》的规定，由五个以上自然人投资，或由单个自然人控股的股份有限公司。</w:t>
      </w:r>
    </w:p>
    <w:p>
      <w:pPr>
        <w:snapToGrid w:val="0"/>
        <w:spacing w:line="360" w:lineRule="exact"/>
        <w:ind w:firstLine="420" w:firstLineChars="200"/>
        <w:rPr>
          <w:rFonts w:ascii="宋体"/>
        </w:rPr>
      </w:pPr>
      <w:r>
        <w:rPr>
          <w:rFonts w:hint="eastAsia" w:ascii="宋体" w:hAnsi="宋体" w:cs="宋体"/>
        </w:rPr>
        <w:t>个人独资企业：指按《个人独资企业法》、《个人独资企业登记管理办法》的规定，由一个自然人投资，财产为投资人个人所有，投资人以其个人财产对企业债务承担无限责任的经营实体。个人独资企业填表时归入私营独资企业。</w:t>
      </w:r>
    </w:p>
    <w:p>
      <w:pPr>
        <w:snapToGrid w:val="0"/>
        <w:spacing w:line="360" w:lineRule="exact"/>
        <w:ind w:firstLine="420" w:firstLineChars="200"/>
        <w:rPr>
          <w:rFonts w:ascii="宋体"/>
        </w:rPr>
      </w:pPr>
      <w:r>
        <w:rPr>
          <w:rFonts w:ascii="宋体" w:hAnsi="宋体" w:cs="宋体"/>
        </w:rPr>
        <w:t>（8）</w:t>
      </w:r>
      <w:r>
        <w:rPr>
          <w:rFonts w:hint="eastAsia" w:ascii="宋体" w:hAnsi="宋体" w:cs="宋体"/>
        </w:rPr>
        <w:t>其他内资企业：指上述第</w:t>
      </w:r>
      <w:r>
        <w:rPr>
          <w:rFonts w:ascii="宋体" w:hAnsi="宋体" w:cs="宋体"/>
        </w:rPr>
        <w:t>（1）</w:t>
      </w:r>
      <w:r>
        <w:rPr>
          <w:rFonts w:hint="eastAsia" w:ascii="宋体" w:hAnsi="宋体" w:cs="宋体"/>
        </w:rPr>
        <w:t>条至第</w:t>
      </w:r>
      <w:r>
        <w:rPr>
          <w:rFonts w:ascii="宋体" w:hAnsi="宋体" w:cs="宋体"/>
        </w:rPr>
        <w:t>（7）</w:t>
      </w:r>
      <w:r>
        <w:rPr>
          <w:rFonts w:hint="eastAsia" w:ascii="宋体" w:hAnsi="宋体" w:cs="宋体"/>
        </w:rPr>
        <w:t>条之外的其他内资经济组织。</w:t>
      </w:r>
    </w:p>
    <w:p>
      <w:pPr>
        <w:snapToGrid w:val="0"/>
        <w:spacing w:line="360" w:lineRule="exact"/>
        <w:ind w:firstLine="420" w:firstLineChars="200"/>
        <w:rPr>
          <w:rFonts w:ascii="宋体"/>
        </w:rPr>
      </w:pPr>
      <w:r>
        <w:rPr>
          <w:rFonts w:ascii="宋体" w:hAnsi="宋体" w:cs="宋体"/>
        </w:rPr>
        <w:t>（9）</w:t>
      </w:r>
      <w:r>
        <w:rPr>
          <w:rFonts w:hint="eastAsia" w:ascii="宋体" w:hAnsi="宋体" w:cs="宋体"/>
        </w:rPr>
        <w:t>与港澳台商合资经营企业：指港澳台地区投资者与内地的企业依照《中华人民共和国中外合资经营企业法》及有关法律的规定，按合同规定的比例投资设立，分享利润和分担风险的企业。</w:t>
      </w:r>
    </w:p>
    <w:p>
      <w:pPr>
        <w:snapToGrid w:val="0"/>
        <w:spacing w:line="360" w:lineRule="exact"/>
        <w:ind w:firstLine="420" w:firstLineChars="200"/>
        <w:rPr>
          <w:rFonts w:ascii="宋体"/>
        </w:rPr>
      </w:pPr>
      <w:r>
        <w:rPr>
          <w:rFonts w:ascii="宋体" w:hAnsi="宋体" w:cs="宋体"/>
        </w:rPr>
        <w:t>（10）</w:t>
      </w:r>
      <w:r>
        <w:rPr>
          <w:rFonts w:hint="eastAsia" w:ascii="宋体" w:hAnsi="宋体" w:cs="宋体"/>
        </w:rPr>
        <w:t>与港澳台商合作经营企业：指港澳台地区投资者与内地企业依照《中华人民共和国中外合作经营企业法》及有关法律的规定，依照合作合同的约定进行投资或提供条件设立，分配利润、分担风险和亏损的企业。</w:t>
      </w:r>
    </w:p>
    <w:p>
      <w:pPr>
        <w:snapToGrid w:val="0"/>
        <w:spacing w:line="360" w:lineRule="exact"/>
        <w:ind w:firstLine="420" w:firstLineChars="200"/>
        <w:rPr>
          <w:rFonts w:ascii="宋体"/>
        </w:rPr>
      </w:pPr>
      <w:r>
        <w:rPr>
          <w:rFonts w:ascii="宋体" w:hAnsi="宋体" w:cs="宋体"/>
        </w:rPr>
        <w:t>（11）</w:t>
      </w:r>
      <w:r>
        <w:rPr>
          <w:rFonts w:hint="eastAsia" w:ascii="宋体" w:hAnsi="宋体" w:cs="宋体"/>
        </w:rPr>
        <w:t>港澳台商独资经营企业：指依照《中华人民共和国外资企业法》及有关法律的规定，在内地由港澳台地区投资者全额投资设立的企业。</w:t>
      </w:r>
    </w:p>
    <w:p>
      <w:pPr>
        <w:snapToGrid w:val="0"/>
        <w:spacing w:line="360" w:lineRule="exact"/>
        <w:ind w:firstLine="420" w:firstLineChars="200"/>
        <w:rPr>
          <w:rFonts w:ascii="宋体"/>
        </w:rPr>
      </w:pPr>
      <w:r>
        <w:rPr>
          <w:rFonts w:ascii="宋体" w:hAnsi="宋体" w:cs="宋体"/>
        </w:rPr>
        <w:t>（12）</w:t>
      </w:r>
      <w:r>
        <w:rPr>
          <w:rFonts w:hint="eastAsia" w:ascii="宋体" w:hAnsi="宋体" w:cs="宋体"/>
        </w:rPr>
        <w:t>港澳台商投资股份有限公司：指根据国家有关规定，经商务部</w:t>
      </w:r>
      <w:r>
        <w:rPr>
          <w:rFonts w:ascii="宋体" w:hAnsi="宋体" w:cs="宋体"/>
        </w:rPr>
        <w:t>（</w:t>
      </w:r>
      <w:r>
        <w:rPr>
          <w:rFonts w:hint="eastAsia" w:ascii="宋体" w:hAnsi="宋体" w:cs="宋体"/>
        </w:rPr>
        <w:t>原外经贸部</w:t>
      </w:r>
      <w:r>
        <w:rPr>
          <w:rFonts w:ascii="宋体" w:hAnsi="宋体" w:cs="宋体"/>
        </w:rPr>
        <w:t>）</w:t>
      </w:r>
      <w:r>
        <w:rPr>
          <w:rFonts w:hint="eastAsia" w:ascii="宋体" w:hAnsi="宋体" w:cs="宋体"/>
        </w:rPr>
        <w:t>批准设立，并且其中港、澳、台商的股本占公司注册资本的比例达</w:t>
      </w:r>
      <w:r>
        <w:rPr>
          <w:rFonts w:ascii="宋体" w:hAnsi="宋体" w:cs="宋体"/>
        </w:rPr>
        <w:t>25%</w:t>
      </w:r>
      <w:r>
        <w:rPr>
          <w:rFonts w:hint="eastAsia" w:ascii="宋体" w:hAnsi="宋体" w:cs="宋体"/>
        </w:rPr>
        <w:t>以上的股份有限公司。凡其中港、澳、台商的股本占公司注册资本的比例小于</w:t>
      </w:r>
      <w:r>
        <w:rPr>
          <w:rFonts w:ascii="宋体" w:hAnsi="宋体" w:cs="宋体"/>
        </w:rPr>
        <w:t>25%</w:t>
      </w:r>
      <w:r>
        <w:rPr>
          <w:rFonts w:hint="eastAsia" w:ascii="宋体" w:hAnsi="宋体" w:cs="宋体"/>
        </w:rPr>
        <w:t>的，属于内资中的股份有限公司。</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13</w:t>
      </w:r>
      <w:r>
        <w:rPr>
          <w:rFonts w:hint="eastAsia" w:ascii="宋体" w:hAnsi="宋体" w:cs="宋体"/>
        </w:rPr>
        <w:t>）其他港、澳、台商投资企业：指在中国境内参照《外国企业或个人在中国境内设立合伙企业管理办法》和《外商投资合伙企业登记管理规定》，依法设立的港、澳、台商投资合伙企业等。</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14</w:t>
      </w:r>
      <w:r>
        <w:rPr>
          <w:rFonts w:hint="eastAsia" w:ascii="宋体" w:hAnsi="宋体" w:cs="宋体"/>
        </w:rPr>
        <w:t>）中外合资经营企业：指外国企业或外国人与中国内地企业依照《中华人民共和国中外合资经营企业法》及有关法律的规定，按合同规定的比例投资设立，分享利润和分担风险的企业。</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15</w:t>
      </w:r>
      <w:r>
        <w:rPr>
          <w:rFonts w:hint="eastAsia" w:ascii="宋体" w:hAnsi="宋体" w:cs="宋体"/>
        </w:rPr>
        <w:t>）中外合作经营企业：指外国企业或外国人与中国内地企业依照《中华人民共和国中外合作经营企业法》及有关法律的规定，依照合作合同的约定进行投资或提供条件设立，分配利润、分担风险和亏损的企业。</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16</w:t>
      </w:r>
      <w:r>
        <w:rPr>
          <w:rFonts w:hint="eastAsia" w:ascii="宋体" w:hAnsi="宋体" w:cs="宋体"/>
        </w:rPr>
        <w:t>）外资企业：指依照《中华人民共和国外资企业法》及有关法律的规定，在中国内地由外国投资者全额投资设立的企业。</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17</w:t>
      </w:r>
      <w:r>
        <w:rPr>
          <w:rFonts w:hint="eastAsia" w:ascii="宋体" w:hAnsi="宋体" w:cs="宋体"/>
        </w:rPr>
        <w:t>）外商投资股份有限公司：指根据国家有关规定，经商务部（原外经贸部）批准设立，并且其中外资的股本占公司注册资本的比例达</w:t>
      </w:r>
      <w:r>
        <w:rPr>
          <w:rFonts w:ascii="宋体" w:hAnsi="宋体" w:cs="宋体"/>
        </w:rPr>
        <w:t>25%</w:t>
      </w:r>
      <w:r>
        <w:rPr>
          <w:rFonts w:hint="eastAsia" w:ascii="宋体" w:hAnsi="宋体" w:cs="宋体"/>
        </w:rPr>
        <w:t>以上的股份有限公司。凡其中外资股本占公司注册资本的比例小于</w:t>
      </w:r>
      <w:r>
        <w:rPr>
          <w:rFonts w:ascii="宋体" w:hAnsi="宋体" w:cs="宋体"/>
        </w:rPr>
        <w:t>25%</w:t>
      </w:r>
      <w:r>
        <w:rPr>
          <w:rFonts w:hint="eastAsia" w:ascii="宋体" w:hAnsi="宋体" w:cs="宋体"/>
        </w:rPr>
        <w:t>的，属于内资中的股份有限公司。</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18</w:t>
      </w:r>
      <w:r>
        <w:rPr>
          <w:rFonts w:hint="eastAsia" w:ascii="宋体" w:hAnsi="宋体" w:cs="宋体"/>
        </w:rPr>
        <w:t>）其他外商投资企业：指在中国境内依照《外国企业或个人在中国境内设立合伙企业管理办法》和《外商投资合伙企业登记管理规定》，依法设立的外商投资合伙企业等。</w:t>
      </w:r>
    </w:p>
    <w:p>
      <w:pPr>
        <w:snapToGrid w:val="0"/>
        <w:spacing w:line="360" w:lineRule="exact"/>
        <w:ind w:firstLine="420" w:firstLineChars="200"/>
        <w:rPr>
          <w:rFonts w:ascii="宋体"/>
        </w:rPr>
      </w:pPr>
      <w:r>
        <w:rPr>
          <w:rFonts w:hint="eastAsia" w:ascii="宋体" w:hAnsi="宋体" w:cs="宋体"/>
        </w:rPr>
        <w:t>在具体填报时应注意：</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1</w:t>
      </w:r>
      <w:r>
        <w:rPr>
          <w:rFonts w:hint="eastAsia" w:ascii="宋体" w:hAnsi="宋体" w:cs="宋体"/>
        </w:rPr>
        <w:t>）各级机关（国家权力机关、国家行政机关、国家司法机关、政党机关、军队武警、政协组织），各级直属事业单位、各级机关所属事业单位，机构编制部门管理的群众团体，应选填“国有”。</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2</w:t>
      </w:r>
      <w:r>
        <w:rPr>
          <w:rFonts w:hint="eastAsia" w:ascii="宋体" w:hAnsi="宋体" w:cs="宋体"/>
        </w:rPr>
        <w:t>）各种社团组织、民办非企业单位和基金会，若经费来源清楚，则比照《企业登记注册类型与代码》确定；若经费来源不清楚的，应选填“</w:t>
      </w:r>
      <w:r>
        <w:rPr>
          <w:rFonts w:ascii="宋体" w:hAnsi="宋体" w:cs="宋体"/>
        </w:rPr>
        <w:t xml:space="preserve">190 </w:t>
      </w:r>
      <w:r>
        <w:rPr>
          <w:rFonts w:hint="eastAsia" w:ascii="宋体" w:hAnsi="宋体" w:cs="宋体"/>
        </w:rPr>
        <w:t>其他”。</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3</w:t>
      </w:r>
      <w:r>
        <w:rPr>
          <w:rFonts w:hint="eastAsia" w:ascii="宋体" w:hAnsi="宋体" w:cs="宋体"/>
        </w:rPr>
        <w:t>）社区（居委会）、村委会、</w:t>
      </w:r>
      <w:r>
        <w:rPr>
          <w:rFonts w:ascii="宋体" w:hAnsi="宋体" w:cs="宋体"/>
        </w:rPr>
        <w:t>农民专业合作社</w:t>
      </w:r>
      <w:r>
        <w:rPr>
          <w:rFonts w:hint="eastAsia" w:ascii="宋体" w:hAnsi="宋体" w:cs="宋体"/>
        </w:rPr>
        <w:t>的登记注册类型应选填“</w:t>
      </w:r>
      <w:r>
        <w:rPr>
          <w:rFonts w:ascii="宋体" w:hAnsi="宋体" w:cs="宋体"/>
        </w:rPr>
        <w:t xml:space="preserve">190 </w:t>
      </w:r>
      <w:r>
        <w:rPr>
          <w:rFonts w:hint="eastAsia" w:ascii="宋体" w:hAnsi="宋体" w:cs="宋体"/>
        </w:rPr>
        <w:t>其他”。</w:t>
      </w:r>
    </w:p>
    <w:p>
      <w:pPr>
        <w:snapToGrid w:val="0"/>
        <w:spacing w:line="360" w:lineRule="exact"/>
        <w:ind w:firstLine="420" w:firstLineChars="200"/>
        <w:rPr>
          <w:rFonts w:ascii="宋体"/>
        </w:rPr>
      </w:pPr>
      <w:r>
        <w:rPr>
          <w:rFonts w:hint="eastAsia" w:ascii="宋体" w:hAnsi="宋体" w:cs="宋体"/>
        </w:rPr>
        <w:t>（</w:t>
      </w:r>
      <w:r>
        <w:rPr>
          <w:rFonts w:ascii="宋体" w:hAnsi="宋体" w:cs="宋体"/>
        </w:rPr>
        <w:t>4</w:t>
      </w:r>
      <w:r>
        <w:rPr>
          <w:rFonts w:hint="eastAsia" w:ascii="宋体" w:hAnsi="宋体" w:cs="宋体"/>
        </w:rPr>
        <w:t>）如单位登记注册类型改变，但未重新办理变更登记，应按原登记注册类型填写。</w:t>
      </w:r>
    </w:p>
    <w:p>
      <w:pPr>
        <w:snapToGrid w:val="0"/>
        <w:spacing w:line="360" w:lineRule="exact"/>
        <w:ind w:firstLine="420" w:firstLineChars="200"/>
        <w:rPr>
          <w:rFonts w:ascii="宋体" w:hAnsi="宋体"/>
          <w:szCs w:val="21"/>
        </w:rPr>
      </w:pPr>
      <w:r>
        <w:rPr>
          <w:rFonts w:hint="eastAsia" w:ascii="黑体" w:hAnsi="宋体" w:eastAsia="黑体"/>
          <w:szCs w:val="21"/>
        </w:rPr>
        <w:t>是否台商投资</w:t>
      </w:r>
      <w:r>
        <w:rPr>
          <w:rFonts w:hint="eastAsia" w:ascii="宋体" w:hAnsi="宋体"/>
          <w:szCs w:val="21"/>
        </w:rPr>
        <w:t>  限全部港澳台商投资企业填写。台商投资是指台湾地区投资者依照相关法律规定在中国内地进行各种直接投资的形式。</w:t>
      </w:r>
    </w:p>
    <w:p>
      <w:pPr>
        <w:snapToGrid w:val="0"/>
        <w:spacing w:line="360" w:lineRule="exact"/>
        <w:ind w:firstLine="420" w:firstLineChars="200"/>
        <w:rPr>
          <w:rFonts w:hint="eastAsia" w:ascii="宋体" w:hAnsi="宋体"/>
          <w:szCs w:val="21"/>
        </w:rPr>
      </w:pPr>
      <w:r>
        <w:rPr>
          <w:rFonts w:hint="eastAsia" w:ascii="黑体" w:eastAsia="黑体"/>
          <w:szCs w:val="21"/>
        </w:rPr>
        <w:t xml:space="preserve">企业控股情况  </w:t>
      </w:r>
      <w:r>
        <w:rPr>
          <w:rFonts w:hint="eastAsia" w:ascii="宋体" w:hAnsi="宋体"/>
          <w:szCs w:val="21"/>
        </w:rPr>
        <w:t>根据企业实收资本中某种经济成分的出资人的实际投资情况，或出资人对企业资产的实际控制、支配程度进行分类。具体分为国有控股、集体控股、私人控股、港澳台商控股、外商控股和其他六类。本</w:t>
      </w:r>
      <w:r>
        <w:rPr>
          <w:rFonts w:ascii="宋体" w:hAnsi="宋体"/>
          <w:szCs w:val="21"/>
        </w:rPr>
        <w:t>项限企业法人</w:t>
      </w:r>
      <w:r>
        <w:rPr>
          <w:rFonts w:hint="eastAsia" w:ascii="宋体" w:hAnsi="宋体"/>
          <w:szCs w:val="21"/>
        </w:rPr>
        <w:t>填</w:t>
      </w:r>
      <w:r>
        <w:rPr>
          <w:rFonts w:ascii="宋体" w:hAnsi="宋体"/>
          <w:szCs w:val="21"/>
        </w:rPr>
        <w:t>写。</w:t>
      </w:r>
    </w:p>
    <w:p>
      <w:pPr>
        <w:snapToGrid w:val="0"/>
        <w:spacing w:line="360" w:lineRule="exact"/>
        <w:ind w:firstLine="420" w:firstLineChars="200"/>
        <w:rPr>
          <w:rFonts w:ascii="宋体" w:hAnsi="宋体"/>
          <w:szCs w:val="21"/>
        </w:rPr>
      </w:pPr>
      <w:r>
        <w:rPr>
          <w:rFonts w:hint="eastAsia" w:ascii="宋体" w:hAnsi="宋体"/>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pPr>
        <w:snapToGrid w:val="0"/>
        <w:spacing w:line="360" w:lineRule="exact"/>
        <w:ind w:firstLine="420" w:firstLineChars="200"/>
        <w:rPr>
          <w:rFonts w:ascii="宋体" w:hAnsi="宋体"/>
          <w:szCs w:val="21"/>
        </w:rPr>
      </w:pPr>
      <w:r>
        <w:rPr>
          <w:rFonts w:hint="eastAsia" w:ascii="宋体" w:hAnsi="宋体"/>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pPr>
        <w:snapToGrid w:val="0"/>
        <w:spacing w:line="360" w:lineRule="exact"/>
        <w:ind w:firstLine="420" w:firstLineChars="200"/>
        <w:rPr>
          <w:rFonts w:ascii="宋体" w:hAnsi="宋体"/>
          <w:szCs w:val="21"/>
        </w:rPr>
      </w:pPr>
      <w:r>
        <w:rPr>
          <w:rFonts w:hint="eastAsia" w:ascii="宋体" w:hAnsi="宋体"/>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pPr>
        <w:snapToGrid w:val="0"/>
        <w:spacing w:line="360" w:lineRule="exact"/>
        <w:ind w:firstLine="420" w:firstLineChars="200"/>
        <w:rPr>
          <w:rFonts w:ascii="宋体" w:hAnsi="宋体"/>
          <w:szCs w:val="21"/>
        </w:rPr>
      </w:pPr>
      <w:r>
        <w:rPr>
          <w:rFonts w:hint="eastAsia" w:ascii="宋体" w:hAnsi="宋体"/>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pPr>
        <w:snapToGrid w:val="0"/>
        <w:spacing w:line="360" w:lineRule="exact"/>
        <w:ind w:firstLine="420" w:firstLineChars="200"/>
        <w:rPr>
          <w:rFonts w:ascii="宋体" w:hAnsi="宋体"/>
          <w:szCs w:val="21"/>
        </w:rPr>
      </w:pPr>
      <w:r>
        <w:rPr>
          <w:rFonts w:hint="eastAsia" w:ascii="宋体" w:hAnsi="宋体"/>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pPr>
        <w:snapToGrid w:val="0"/>
        <w:spacing w:line="360" w:lineRule="exact"/>
        <w:ind w:firstLine="420" w:firstLineChars="200"/>
        <w:rPr>
          <w:rFonts w:ascii="宋体" w:hAnsi="宋体"/>
          <w:szCs w:val="21"/>
        </w:rPr>
      </w:pPr>
      <w:r>
        <w:rPr>
          <w:rFonts w:hint="eastAsia" w:ascii="宋体" w:hAnsi="宋体"/>
          <w:szCs w:val="21"/>
        </w:rPr>
        <w:t>9.其他：除上述五类以外的企业控股情况。</w:t>
      </w:r>
    </w:p>
    <w:p>
      <w:pPr>
        <w:snapToGrid w:val="0"/>
        <w:spacing w:line="360" w:lineRule="exact"/>
        <w:ind w:firstLine="420" w:firstLineChars="200"/>
        <w:rPr>
          <w:rFonts w:ascii="宋体" w:hAnsi="宋体"/>
          <w:szCs w:val="21"/>
        </w:rPr>
      </w:pPr>
      <w:r>
        <w:rPr>
          <w:rFonts w:hint="eastAsia" w:ascii="黑体" w:eastAsia="黑体"/>
          <w:szCs w:val="21"/>
        </w:rPr>
        <w:t xml:space="preserve">隶属关系 </w:t>
      </w:r>
      <w:r>
        <w:rPr>
          <w:rFonts w:hint="eastAsia" w:ascii="仿宋_GB2312" w:hAnsi="宋体" w:eastAsia="仿宋_GB2312"/>
          <w:szCs w:val="21"/>
        </w:rPr>
        <w:t xml:space="preserve"> </w:t>
      </w:r>
      <w:r>
        <w:rPr>
          <w:rFonts w:hint="eastAsia" w:ascii="宋体" w:hAnsi="宋体"/>
          <w:szCs w:val="21"/>
        </w:rPr>
        <w:t>指本单位隶属于哪一级行政管理单位。分为：中央、省、市、县级</w:t>
      </w:r>
      <w:r>
        <w:rPr>
          <w:rFonts w:ascii="宋体" w:hAnsi="宋体"/>
          <w:szCs w:val="21"/>
        </w:rPr>
        <w:t>及以下</w:t>
      </w:r>
      <w:r>
        <w:rPr>
          <w:rFonts w:hint="eastAsia" w:ascii="宋体" w:hAnsi="宋体"/>
          <w:szCs w:val="21"/>
        </w:rPr>
        <w:t>和其他。</w:t>
      </w:r>
    </w:p>
    <w:p>
      <w:pPr>
        <w:snapToGrid w:val="0"/>
        <w:spacing w:line="360" w:lineRule="exact"/>
        <w:ind w:firstLine="420" w:firstLineChars="200"/>
        <w:rPr>
          <w:rFonts w:ascii="宋体" w:hAnsi="宋体"/>
          <w:szCs w:val="21"/>
        </w:rPr>
      </w:pPr>
      <w:r>
        <w:rPr>
          <w:rFonts w:hint="eastAsia" w:ascii="宋体" w:hAnsi="宋体"/>
          <w:szCs w:val="21"/>
        </w:rPr>
        <w:t>中央与地方双重领导的单位，以领导为主的一方来划分中央属或地方属。</w:t>
      </w:r>
    </w:p>
    <w:p>
      <w:pPr>
        <w:snapToGrid w:val="0"/>
        <w:spacing w:line="360" w:lineRule="exact"/>
        <w:ind w:firstLine="420" w:firstLineChars="200"/>
        <w:rPr>
          <w:rFonts w:ascii="宋体" w:hAnsi="宋体"/>
          <w:szCs w:val="21"/>
        </w:rPr>
      </w:pPr>
      <w:r>
        <w:t>县级以上各级中国共产党委员会及其所属各工作部门、县级以上各级人民代表大会机关、县级以上各级人民政府及其所属各工作部门、县级以上各级政治协商会议机关</w:t>
      </w:r>
      <w:r>
        <w:rPr>
          <w:rFonts w:hint="eastAsia" w:ascii="宋体" w:hAnsi="宋体"/>
          <w:szCs w:val="21"/>
        </w:rPr>
        <w:t>等</w:t>
      </w:r>
      <w:r>
        <w:rPr>
          <w:rFonts w:ascii="宋体" w:hAnsi="宋体"/>
          <w:szCs w:val="21"/>
        </w:rPr>
        <w:t>机关</w:t>
      </w:r>
      <w:r>
        <w:rPr>
          <w:rFonts w:hint="eastAsia" w:ascii="宋体" w:hAnsi="宋体"/>
          <w:szCs w:val="21"/>
        </w:rPr>
        <w:t>的隶属关系填写本级，如：省政府的隶属关系填“省”。县</w:t>
      </w:r>
      <w:r>
        <w:rPr>
          <w:rFonts w:ascii="宋体" w:hAnsi="宋体"/>
          <w:szCs w:val="21"/>
        </w:rPr>
        <w:t>、</w:t>
      </w:r>
      <w:r>
        <w:rPr>
          <w:rFonts w:hint="eastAsia"/>
          <w:szCs w:val="22"/>
        </w:rPr>
        <w:t>乡</w:t>
      </w:r>
      <w:r>
        <w:rPr>
          <w:rFonts w:hint="eastAsia" w:ascii="宋体" w:hAnsi="宋体"/>
          <w:szCs w:val="21"/>
        </w:rPr>
        <w:t>镇、</w:t>
      </w:r>
      <w:r>
        <w:rPr>
          <w:rFonts w:ascii="宋体" w:hAnsi="宋体"/>
          <w:szCs w:val="21"/>
        </w:rPr>
        <w:t>街道</w:t>
      </w:r>
      <w:r>
        <w:rPr>
          <w:rFonts w:hint="eastAsia" w:ascii="宋体" w:hAnsi="宋体"/>
          <w:szCs w:val="21"/>
        </w:rPr>
        <w:t>一级的</w:t>
      </w:r>
      <w:r>
        <w:rPr>
          <w:rFonts w:ascii="宋体" w:hAnsi="宋体"/>
          <w:szCs w:val="21"/>
        </w:rPr>
        <w:t>机关</w:t>
      </w:r>
      <w:r>
        <w:rPr>
          <w:rFonts w:hint="eastAsia" w:ascii="宋体" w:hAnsi="宋体"/>
          <w:szCs w:val="21"/>
        </w:rPr>
        <w:t>以及居委会、村委会的隶属关系填写县级及</w:t>
      </w:r>
      <w:r>
        <w:rPr>
          <w:rFonts w:ascii="宋体" w:hAnsi="宋体"/>
          <w:szCs w:val="21"/>
        </w:rPr>
        <w:t>以下</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隶属于“中央”的单位兴办的集体企业，隶属关系填“其他”；省属以下的企业（单位）办的企业（单位），其隶属关系与企业（单位）本身的隶属关系一致。</w:t>
      </w:r>
    </w:p>
    <w:p>
      <w:pPr>
        <w:spacing w:line="360" w:lineRule="exact"/>
        <w:ind w:firstLine="420" w:firstLineChars="200"/>
        <w:rPr>
          <w:rFonts w:ascii="宋体" w:hAnsi="宋体"/>
          <w:szCs w:val="21"/>
        </w:rPr>
      </w:pPr>
      <w:r>
        <w:rPr>
          <w:rFonts w:hint="eastAsia" w:ascii="宋体" w:hAnsi="宋体"/>
          <w:szCs w:val="21"/>
        </w:rPr>
        <w:t>无主管部门的单位、本省（自治区、直辖市）在外省（自治区、直辖市）的办事机构所开办的第三产业等单位填“其他”。</w:t>
      </w:r>
    </w:p>
    <w:p>
      <w:pPr>
        <w:snapToGrid w:val="0"/>
        <w:spacing w:line="360" w:lineRule="exact"/>
        <w:ind w:firstLine="420" w:firstLineChars="200"/>
        <w:rPr>
          <w:rFonts w:hint="eastAsia" w:ascii="宋体" w:hAnsi="宋体"/>
          <w:szCs w:val="21"/>
        </w:rPr>
      </w:pPr>
      <w:r>
        <w:rPr>
          <w:rFonts w:hint="eastAsia" w:ascii="黑体" w:eastAsia="黑体"/>
          <w:szCs w:val="21"/>
        </w:rPr>
        <w:t>营业状态</w:t>
      </w:r>
      <w:r>
        <w:rPr>
          <w:rFonts w:hint="eastAsia" w:ascii="仿宋_GB2312" w:hAnsi="宋体" w:eastAsia="仿宋_GB2312"/>
          <w:bCs/>
          <w:szCs w:val="21"/>
        </w:rPr>
        <w:t xml:space="preserve">  </w:t>
      </w:r>
      <w:r>
        <w:rPr>
          <w:rFonts w:hint="eastAsia" w:ascii="宋体" w:hAnsi="宋体"/>
          <w:szCs w:val="21"/>
        </w:rPr>
        <w:t>指企业（单位）的生产经营状态。本</w:t>
      </w:r>
      <w:r>
        <w:rPr>
          <w:rFonts w:ascii="宋体" w:hAnsi="宋体"/>
          <w:szCs w:val="21"/>
        </w:rPr>
        <w:t>项</w:t>
      </w:r>
      <w:r>
        <w:rPr>
          <w:rFonts w:hint="eastAsia" w:ascii="宋体" w:hAnsi="宋体"/>
          <w:szCs w:val="21"/>
        </w:rPr>
        <w:t>要</w:t>
      </w:r>
      <w:r>
        <w:rPr>
          <w:rFonts w:ascii="宋体" w:hAnsi="宋体"/>
          <w:szCs w:val="21"/>
        </w:rPr>
        <w:t>求企业</w:t>
      </w:r>
      <w:r>
        <w:rPr>
          <w:rFonts w:hint="eastAsia" w:ascii="宋体" w:hAnsi="宋体"/>
          <w:szCs w:val="21"/>
        </w:rPr>
        <w:t>和</w:t>
      </w:r>
      <w:r>
        <w:rPr>
          <w:rFonts w:ascii="宋体" w:hAnsi="宋体"/>
          <w:szCs w:val="21"/>
        </w:rPr>
        <w:t>农民专业合作社法人填</w:t>
      </w:r>
      <w:r>
        <w:rPr>
          <w:rFonts w:hint="eastAsia" w:ascii="宋体" w:hAnsi="宋体"/>
          <w:szCs w:val="21"/>
        </w:rPr>
        <w:t>写</w:t>
      </w:r>
    </w:p>
    <w:p>
      <w:pPr>
        <w:snapToGrid w:val="0"/>
        <w:spacing w:line="360" w:lineRule="exact"/>
        <w:ind w:firstLine="420" w:firstLineChars="200"/>
        <w:rPr>
          <w:rFonts w:ascii="宋体" w:hAnsi="宋体"/>
          <w:szCs w:val="21"/>
        </w:rPr>
      </w:pPr>
      <w:r>
        <w:rPr>
          <w:rFonts w:hint="eastAsia" w:ascii="宋体" w:hAnsi="宋体"/>
          <w:szCs w:val="21"/>
        </w:rPr>
        <w:t>1.营业：指全年正常开业的企业（</w:t>
      </w:r>
      <w:r>
        <w:rPr>
          <w:rFonts w:ascii="宋体" w:hAnsi="宋体"/>
          <w:szCs w:val="21"/>
        </w:rPr>
        <w:t>单位）</w:t>
      </w:r>
      <w:r>
        <w:rPr>
          <w:rFonts w:hint="eastAsia" w:ascii="宋体" w:hAnsi="宋体"/>
          <w:szCs w:val="21"/>
        </w:rPr>
        <w:t>和季节性生产开工三个月以上的企业（</w:t>
      </w:r>
      <w:r>
        <w:rPr>
          <w:rFonts w:ascii="宋体" w:hAnsi="宋体"/>
          <w:szCs w:val="21"/>
        </w:rPr>
        <w:t>单位）</w:t>
      </w:r>
      <w:r>
        <w:rPr>
          <w:rFonts w:hint="eastAsia" w:ascii="宋体" w:hAnsi="宋体"/>
          <w:szCs w:val="21"/>
        </w:rPr>
        <w:t>，包括部分投产的新建企业（</w:t>
      </w:r>
      <w:r>
        <w:rPr>
          <w:rFonts w:ascii="宋体" w:hAnsi="宋体"/>
          <w:szCs w:val="21"/>
        </w:rPr>
        <w:t>单位）</w:t>
      </w:r>
      <w:r>
        <w:rPr>
          <w:rFonts w:hint="eastAsia" w:ascii="宋体" w:hAnsi="宋体"/>
          <w:szCs w:val="21"/>
        </w:rPr>
        <w:t>。临时性停产和季节性停产的企业（</w:t>
      </w:r>
      <w:r>
        <w:rPr>
          <w:rFonts w:ascii="宋体" w:hAnsi="宋体"/>
          <w:szCs w:val="21"/>
        </w:rPr>
        <w:t>单位）</w:t>
      </w:r>
      <w:r>
        <w:rPr>
          <w:rFonts w:hint="eastAsia" w:ascii="宋体" w:hAnsi="宋体"/>
          <w:szCs w:val="21"/>
        </w:rPr>
        <w:t>视为营业。</w:t>
      </w:r>
    </w:p>
    <w:p>
      <w:pPr>
        <w:snapToGrid w:val="0"/>
        <w:spacing w:line="360" w:lineRule="exact"/>
        <w:ind w:firstLine="420" w:firstLineChars="200"/>
        <w:rPr>
          <w:rFonts w:ascii="宋体" w:hAnsi="宋体"/>
          <w:szCs w:val="21"/>
        </w:rPr>
      </w:pPr>
      <w:r>
        <w:rPr>
          <w:rFonts w:hint="eastAsia" w:ascii="宋体" w:hAnsi="宋体"/>
          <w:szCs w:val="21"/>
        </w:rPr>
        <w:t>2.停业（歇业）：指由于某种原因已处于停产状态，待条件改变后将恢复生产经营的企业（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3.筹建：指</w:t>
      </w:r>
      <w:r>
        <w:rPr>
          <w:rFonts w:ascii="宋体" w:hAnsi="宋体"/>
          <w:szCs w:val="21"/>
        </w:rPr>
        <w:t>已经在</w:t>
      </w:r>
      <w:r>
        <w:rPr>
          <w:rFonts w:hint="eastAsia" w:ascii="宋体" w:hAnsi="宋体"/>
          <w:szCs w:val="21"/>
        </w:rPr>
        <w:t>行政</w:t>
      </w:r>
      <w:r>
        <w:rPr>
          <w:rFonts w:ascii="宋体" w:hAnsi="宋体"/>
          <w:szCs w:val="21"/>
        </w:rPr>
        <w:t>登记管理部门注册</w:t>
      </w:r>
      <w:r>
        <w:rPr>
          <w:rFonts w:hint="eastAsia" w:ascii="宋体" w:hAnsi="宋体"/>
          <w:szCs w:val="21"/>
        </w:rPr>
        <w:t>登记，正在进行生产经营前的筹建工作的</w:t>
      </w:r>
      <w:r>
        <w:rPr>
          <w:rFonts w:ascii="宋体" w:hAnsi="宋体"/>
          <w:szCs w:val="21"/>
        </w:rPr>
        <w:t>企业（单位）</w:t>
      </w:r>
      <w:r>
        <w:rPr>
          <w:rFonts w:hint="eastAsia" w:ascii="宋体" w:hAnsi="宋体"/>
          <w:szCs w:val="21"/>
        </w:rPr>
        <w:t>。如研究和论证建设、投产或经营方案，办理征地拆迁，订购设备材料，进行基建等。有些三资企业虽经工商部门登记，但未正常投产开业，仍属于筹建。有些行业的企业，由于行业管理或其他政策性管理的需要必须经过一定时间的试营业才能正式开业，这些处于试营业状态的单位也属于筹建。</w:t>
      </w:r>
    </w:p>
    <w:p>
      <w:pPr>
        <w:snapToGrid w:val="0"/>
        <w:spacing w:line="360" w:lineRule="exact"/>
        <w:ind w:firstLine="420" w:firstLineChars="200"/>
        <w:rPr>
          <w:rFonts w:ascii="宋体" w:hAnsi="宋体"/>
          <w:szCs w:val="21"/>
        </w:rPr>
      </w:pPr>
      <w:r>
        <w:rPr>
          <w:rFonts w:hint="eastAsia" w:ascii="宋体" w:hAnsi="宋体"/>
          <w:szCs w:val="21"/>
        </w:rPr>
        <w:t>4.当年关闭：指当年因某种原因终止经营的企业（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5.当年破产：指当年依照《破产法》或相关法律、法规宣布破产的企业（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6.当年</w:t>
      </w:r>
      <w:r>
        <w:rPr>
          <w:rFonts w:ascii="宋体" w:hAnsi="宋体"/>
          <w:szCs w:val="21"/>
        </w:rPr>
        <w:t>注销：</w:t>
      </w:r>
      <w:r>
        <w:rPr>
          <w:rFonts w:hint="eastAsia" w:ascii="宋体" w:hAnsi="宋体"/>
          <w:szCs w:val="21"/>
        </w:rPr>
        <w:t>指当</w:t>
      </w:r>
      <w:r>
        <w:rPr>
          <w:rFonts w:ascii="宋体" w:hAnsi="宋体"/>
          <w:szCs w:val="21"/>
        </w:rPr>
        <w:t>年</w:t>
      </w:r>
      <w:r>
        <w:rPr>
          <w:rFonts w:hint="eastAsia" w:ascii="宋体" w:hAnsi="宋体"/>
          <w:szCs w:val="21"/>
        </w:rPr>
        <w:t>因歇业、被撤销、宣告破产或因其他原因终止活动，在行政登记管理部门主动申请退出的企业（单位）</w:t>
      </w:r>
      <w:r>
        <w:rPr>
          <w:rFonts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7.当年</w:t>
      </w:r>
      <w:r>
        <w:rPr>
          <w:rFonts w:ascii="宋体" w:hAnsi="宋体"/>
          <w:szCs w:val="21"/>
        </w:rPr>
        <w:t>吊销：</w:t>
      </w:r>
      <w:r>
        <w:rPr>
          <w:rFonts w:hint="eastAsia" w:ascii="宋体" w:hAnsi="宋体"/>
          <w:szCs w:val="21"/>
        </w:rPr>
        <w:t xml:space="preserve"> 指当年被</w:t>
      </w:r>
      <w:r>
        <w:rPr>
          <w:rFonts w:ascii="宋体" w:hAnsi="宋体"/>
          <w:szCs w:val="21"/>
        </w:rPr>
        <w:fldChar w:fldCharType="begin"/>
      </w:r>
      <w:r>
        <w:rPr>
          <w:rFonts w:ascii="宋体" w:hAnsi="宋体"/>
          <w:szCs w:val="21"/>
        </w:rPr>
        <w:instrText xml:space="preserve"> HYPERLINK "http://baike.baidu.com/view/309808.htm" \t "_blank" </w:instrText>
      </w:r>
      <w:r>
        <w:rPr>
          <w:rFonts w:ascii="宋体" w:hAnsi="宋体"/>
          <w:szCs w:val="21"/>
        </w:rPr>
        <w:fldChar w:fldCharType="separate"/>
      </w:r>
      <w:r>
        <w:rPr>
          <w:rStyle w:val="9"/>
          <w:rFonts w:hint="eastAsia" w:ascii="宋体" w:hAnsi="宋体"/>
          <w:color w:val="auto"/>
          <w:szCs w:val="21"/>
        </w:rPr>
        <w:t>行政登记管理部门</w:t>
      </w:r>
      <w:r>
        <w:rPr>
          <w:rFonts w:ascii="宋体" w:hAnsi="宋体"/>
          <w:szCs w:val="21"/>
        </w:rPr>
        <w:fldChar w:fldCharType="end"/>
      </w:r>
      <w:r>
        <w:rPr>
          <w:rFonts w:hint="eastAsia" w:ascii="宋体" w:hAnsi="宋体"/>
          <w:szCs w:val="21"/>
        </w:rPr>
        <w:t>根据国家相关法律法规吊销营业执照行政处罚的企业（单位）</w:t>
      </w:r>
      <w:r>
        <w:rPr>
          <w:rFonts w:ascii="宋体" w:hAnsi="宋体"/>
          <w:szCs w:val="21"/>
        </w:rPr>
        <w:t>。</w:t>
      </w:r>
    </w:p>
    <w:p>
      <w:pPr>
        <w:snapToGrid w:val="0"/>
        <w:spacing w:line="360" w:lineRule="exact"/>
        <w:ind w:firstLine="420" w:firstLineChars="200"/>
        <w:rPr>
          <w:rFonts w:hint="eastAsia" w:ascii="宋体" w:hAnsi="宋体"/>
          <w:szCs w:val="21"/>
        </w:rPr>
      </w:pPr>
      <w:r>
        <w:rPr>
          <w:rFonts w:hint="eastAsia" w:ascii="宋体" w:hAnsi="宋体"/>
          <w:szCs w:val="21"/>
        </w:rPr>
        <w:t>8.注册</w:t>
      </w:r>
      <w:r>
        <w:rPr>
          <w:rFonts w:ascii="宋体" w:hAnsi="宋体"/>
          <w:szCs w:val="21"/>
        </w:rPr>
        <w:t>未经营</w:t>
      </w:r>
      <w:r>
        <w:rPr>
          <w:rFonts w:hint="eastAsia" w:ascii="宋体" w:hAnsi="宋体"/>
          <w:szCs w:val="21"/>
        </w:rPr>
        <w:t>：指</w:t>
      </w:r>
      <w:r>
        <w:rPr>
          <w:rFonts w:ascii="宋体" w:hAnsi="宋体"/>
          <w:szCs w:val="21"/>
        </w:rPr>
        <w:t>已经在</w:t>
      </w:r>
      <w:r>
        <w:rPr>
          <w:rFonts w:hint="eastAsia" w:ascii="宋体" w:hAnsi="宋体"/>
          <w:szCs w:val="21"/>
        </w:rPr>
        <w:t>行政</w:t>
      </w:r>
      <w:r>
        <w:rPr>
          <w:rFonts w:ascii="宋体" w:hAnsi="宋体"/>
          <w:szCs w:val="21"/>
        </w:rPr>
        <w:t>登记管理部门注册</w:t>
      </w:r>
      <w:r>
        <w:rPr>
          <w:rFonts w:hint="eastAsia" w:ascii="宋体" w:hAnsi="宋体"/>
          <w:szCs w:val="21"/>
        </w:rPr>
        <w:t>登记</w:t>
      </w:r>
      <w:r>
        <w:rPr>
          <w:rFonts w:ascii="宋体" w:hAnsi="宋体"/>
          <w:szCs w:val="21"/>
        </w:rPr>
        <w:t>，</w:t>
      </w:r>
      <w:r>
        <w:rPr>
          <w:rFonts w:hint="eastAsia" w:ascii="宋体" w:hAnsi="宋体" w:cs="宋体"/>
        </w:rPr>
        <w:t>实际已查找</w:t>
      </w:r>
      <w:r>
        <w:rPr>
          <w:rFonts w:ascii="宋体" w:hAnsi="宋体" w:cs="宋体"/>
        </w:rPr>
        <w:t>到</w:t>
      </w:r>
      <w:r>
        <w:rPr>
          <w:rFonts w:ascii="宋体" w:hAnsi="宋体"/>
          <w:szCs w:val="21"/>
        </w:rPr>
        <w:t>但尚未开</w:t>
      </w:r>
      <w:r>
        <w:rPr>
          <w:rFonts w:hint="eastAsia" w:ascii="宋体" w:hAnsi="宋体"/>
          <w:szCs w:val="21"/>
        </w:rPr>
        <w:t>展</w:t>
      </w:r>
      <w:r>
        <w:rPr>
          <w:rFonts w:ascii="宋体" w:hAnsi="宋体"/>
          <w:szCs w:val="21"/>
        </w:rPr>
        <w:t>任何活动的</w:t>
      </w:r>
      <w:r>
        <w:rPr>
          <w:rFonts w:hint="eastAsia" w:ascii="宋体" w:hAnsi="宋体"/>
          <w:szCs w:val="21"/>
        </w:rPr>
        <w:t>企业（</w:t>
      </w:r>
      <w:r>
        <w:rPr>
          <w:rFonts w:ascii="宋体" w:hAnsi="宋体"/>
          <w:szCs w:val="21"/>
        </w:rPr>
        <w:t>单位</w:t>
      </w:r>
      <w:r>
        <w:rPr>
          <w:rFonts w:hint="eastAsia" w:ascii="宋体" w:hAnsi="宋体"/>
          <w:szCs w:val="21"/>
        </w:rPr>
        <w:t>）</w:t>
      </w:r>
      <w:r>
        <w:rPr>
          <w:rFonts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9.其他：指上述情况以外的其他企业（</w:t>
      </w:r>
      <w:r>
        <w:rPr>
          <w:rFonts w:ascii="宋体" w:hAnsi="宋体"/>
          <w:szCs w:val="21"/>
        </w:rPr>
        <w:t>单位）</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黑体" w:eastAsia="黑体"/>
          <w:szCs w:val="21"/>
        </w:rPr>
        <w:t xml:space="preserve">执行会计标准类别 </w:t>
      </w:r>
      <w:r>
        <w:rPr>
          <w:rFonts w:hint="eastAsia" w:ascii="仿宋_GB2312" w:hAnsi="宋体" w:eastAsia="仿宋_GB2312"/>
          <w:bCs/>
          <w:szCs w:val="21"/>
        </w:rPr>
        <w:t xml:space="preserve"> </w:t>
      </w:r>
      <w:r>
        <w:rPr>
          <w:rFonts w:hint="eastAsia" w:ascii="宋体" w:hAnsi="宋体"/>
          <w:szCs w:val="21"/>
        </w:rPr>
        <w:t>分为执行企业会计制度、事业单位会计制度、行政单位会计制度、民间非营利组织会计制度和其他五种情况。</w:t>
      </w:r>
    </w:p>
    <w:p>
      <w:pPr>
        <w:snapToGrid w:val="0"/>
        <w:spacing w:line="360" w:lineRule="exact"/>
        <w:ind w:firstLine="420" w:firstLineChars="200"/>
        <w:rPr>
          <w:rFonts w:ascii="宋体" w:hAnsi="宋体"/>
          <w:szCs w:val="21"/>
        </w:rPr>
      </w:pPr>
      <w:r>
        <w:rPr>
          <w:rFonts w:hint="eastAsia" w:ascii="宋体" w:hAnsi="宋体"/>
          <w:szCs w:val="21"/>
        </w:rPr>
        <w:t>1.</w:t>
      </w:r>
      <w:r>
        <w:rPr>
          <w:rFonts w:hint="eastAsia" w:ascii="宋体" w:hAnsi="宋体" w:cs="宋体"/>
        </w:rPr>
        <w:t xml:space="preserve"> 企业会计制度：执行《企业会计准则》、《小企业会计准则》和</w:t>
      </w:r>
      <w:r>
        <w:rPr>
          <w:rFonts w:ascii="宋体" w:hAnsi="宋体" w:cs="宋体"/>
        </w:rPr>
        <w:t>《</w:t>
      </w:r>
      <w:r>
        <w:rPr>
          <w:rFonts w:hint="eastAsia" w:ascii="宋体" w:hAnsi="宋体" w:cs="宋体"/>
        </w:rPr>
        <w:t>企业会计制度》的企业选填此项。包括实行企业化管理、执行企业会计制度的法人单位。</w:t>
      </w:r>
    </w:p>
    <w:p>
      <w:pPr>
        <w:snapToGrid w:val="0"/>
        <w:spacing w:line="360" w:lineRule="exact"/>
        <w:ind w:firstLine="420" w:firstLineChars="200"/>
        <w:rPr>
          <w:rFonts w:ascii="宋体" w:hAnsi="宋体"/>
          <w:szCs w:val="21"/>
        </w:rPr>
      </w:pPr>
      <w:r>
        <w:rPr>
          <w:rFonts w:hint="eastAsia" w:ascii="宋体" w:hAnsi="宋体"/>
          <w:szCs w:val="21"/>
        </w:rPr>
        <w:t>2.事业单位会计制度：执行事业会计制度的各类事业单位选填此项。包括执行特殊行业会计制度的事业单位（如执行科学事业单位会计制度、中小学校会计制度、高等学校会计制度、医院会计制度、测绘事业单位会计制度、国家物资储备资金会计制度等）以及执行事业会计制度的社会团体；但不包括实行企业化管理、执行企业会计制度的事业单位。</w:t>
      </w:r>
    </w:p>
    <w:p>
      <w:pPr>
        <w:snapToGrid w:val="0"/>
        <w:spacing w:line="360" w:lineRule="exact"/>
        <w:ind w:firstLine="420" w:firstLineChars="200"/>
        <w:rPr>
          <w:rFonts w:ascii="宋体" w:hAnsi="宋体"/>
          <w:szCs w:val="21"/>
        </w:rPr>
      </w:pPr>
      <w:r>
        <w:rPr>
          <w:rFonts w:hint="eastAsia" w:ascii="宋体" w:hAnsi="宋体"/>
          <w:szCs w:val="21"/>
        </w:rPr>
        <w:t>3.行政单位会计制度：执行行政会计制度的单位选填此项。包括各类行政机关、政党机关及执行行政会计制度的社会团体。</w:t>
      </w:r>
    </w:p>
    <w:p>
      <w:pPr>
        <w:snapToGrid w:val="0"/>
        <w:spacing w:line="360" w:lineRule="exact"/>
        <w:ind w:firstLine="420" w:firstLineChars="200"/>
        <w:rPr>
          <w:rFonts w:ascii="宋体" w:hAnsi="宋体"/>
          <w:szCs w:val="21"/>
        </w:rPr>
      </w:pPr>
      <w:r>
        <w:rPr>
          <w:rFonts w:hint="eastAsia" w:ascii="宋体" w:hAnsi="宋体"/>
          <w:szCs w:val="21"/>
        </w:rPr>
        <w:t>4.民间非营利组织会计制度：执行民间非营利组织会计制度的单位选填此项。包括执行民间非营利组织会计制度的社会团体、基金会、民办非企业单位和寺院、宫、观、清真寺、教堂等。</w:t>
      </w:r>
    </w:p>
    <w:p>
      <w:pPr>
        <w:snapToGrid w:val="0"/>
        <w:spacing w:line="360" w:lineRule="exact"/>
        <w:ind w:firstLine="420" w:firstLineChars="200"/>
        <w:rPr>
          <w:rFonts w:ascii="宋体" w:hAnsi="宋体"/>
          <w:szCs w:val="21"/>
        </w:rPr>
      </w:pPr>
      <w:r>
        <w:rPr>
          <w:rFonts w:hint="eastAsia" w:ascii="宋体" w:hAnsi="宋体"/>
          <w:szCs w:val="21"/>
        </w:rPr>
        <w:t>9.其他：不执行以上四类会计制度的单位选填此项。</w:t>
      </w:r>
    </w:p>
    <w:p>
      <w:pPr>
        <w:snapToGrid w:val="0"/>
        <w:spacing w:line="360" w:lineRule="exact"/>
        <w:ind w:firstLine="420" w:firstLineChars="200"/>
        <w:rPr>
          <w:rFonts w:ascii="宋体" w:hAnsi="宋体"/>
          <w:szCs w:val="21"/>
        </w:rPr>
      </w:pPr>
      <w:r>
        <w:rPr>
          <w:rFonts w:hint="eastAsia" w:ascii="黑体" w:hAnsi="宋体" w:eastAsia="黑体"/>
          <w:szCs w:val="21"/>
        </w:rPr>
        <w:t xml:space="preserve">执行企业会计准则情况  </w:t>
      </w:r>
      <w:r>
        <w:rPr>
          <w:rFonts w:hint="eastAsia" w:ascii="宋体" w:hAnsi="宋体"/>
          <w:szCs w:val="21"/>
        </w:rPr>
        <w:t>限执行企业会计制度的法人单位填写本项。按相应的分类填写代码，具体的分类及代码是：</w:t>
      </w:r>
      <w:r>
        <w:rPr>
          <w:rFonts w:ascii="宋体" w:hAnsi="宋体"/>
          <w:szCs w:val="21"/>
        </w:rPr>
        <w:t>1.</w:t>
      </w:r>
      <w:r>
        <w:rPr>
          <w:rFonts w:hint="eastAsia" w:ascii="宋体" w:hAnsi="宋体"/>
          <w:szCs w:val="21"/>
        </w:rPr>
        <w:t>执行《企业会计准则》（见财政部第</w:t>
      </w:r>
      <w:r>
        <w:rPr>
          <w:rFonts w:ascii="宋体" w:hAnsi="宋体"/>
          <w:szCs w:val="21"/>
        </w:rPr>
        <w:t>33</w:t>
      </w:r>
      <w:r>
        <w:rPr>
          <w:rFonts w:hint="eastAsia" w:ascii="宋体" w:hAnsi="宋体"/>
          <w:szCs w:val="21"/>
        </w:rPr>
        <w:t>号令），</w:t>
      </w:r>
      <w:r>
        <w:rPr>
          <w:rFonts w:ascii="宋体" w:hAnsi="宋体"/>
          <w:szCs w:val="21"/>
        </w:rPr>
        <w:t>2.</w:t>
      </w:r>
      <w:r>
        <w:rPr>
          <w:rFonts w:hint="eastAsia" w:ascii="宋体" w:hAnsi="宋体"/>
          <w:szCs w:val="21"/>
        </w:rPr>
        <w:t>执行《小企业会计准则》（见财政部财会</w:t>
      </w:r>
      <w:r>
        <w:rPr>
          <w:rFonts w:ascii="宋体" w:hAnsi="宋体"/>
          <w:szCs w:val="21"/>
        </w:rPr>
        <w:t>(2011)17</w:t>
      </w:r>
      <w:r>
        <w:rPr>
          <w:rFonts w:hint="eastAsia" w:ascii="宋体" w:hAnsi="宋体"/>
          <w:szCs w:val="21"/>
        </w:rPr>
        <w:t>号文），不属于以上两类，归入9</w:t>
      </w:r>
      <w:r>
        <w:rPr>
          <w:rFonts w:ascii="宋体" w:hAnsi="宋体"/>
          <w:szCs w:val="21"/>
        </w:rPr>
        <w:t>.</w:t>
      </w:r>
      <w:r>
        <w:rPr>
          <w:rFonts w:hint="eastAsia" w:ascii="宋体" w:hAnsi="宋体"/>
          <w:szCs w:val="21"/>
        </w:rPr>
        <w:t xml:space="preserve">执行其他企业会计制度。 </w:t>
      </w:r>
    </w:p>
    <w:p>
      <w:pPr>
        <w:snapToGrid w:val="0"/>
        <w:spacing w:line="360" w:lineRule="exact"/>
        <w:ind w:firstLine="420" w:firstLineChars="200"/>
        <w:rPr>
          <w:rFonts w:ascii="宋体" w:hAnsi="宋体"/>
          <w:szCs w:val="21"/>
        </w:rPr>
      </w:pPr>
      <w:r>
        <w:rPr>
          <w:rFonts w:hint="eastAsia" w:ascii="黑体" w:eastAsia="黑体"/>
          <w:szCs w:val="21"/>
        </w:rPr>
        <w:t xml:space="preserve">机构类型 </w:t>
      </w:r>
      <w:r>
        <w:rPr>
          <w:rFonts w:hint="eastAsia" w:ascii="仿宋_GB2312" w:hAnsi="宋体" w:eastAsia="仿宋_GB2312"/>
          <w:bCs/>
          <w:szCs w:val="21"/>
        </w:rPr>
        <w:t xml:space="preserve"> </w:t>
      </w:r>
      <w:r>
        <w:rPr>
          <w:rFonts w:hint="eastAsia" w:ascii="宋体" w:hAnsi="宋体"/>
          <w:szCs w:val="21"/>
        </w:rPr>
        <w:t>分为企业、事业单位、机关、社会团体、民办非企业单位、基金会、居委会、村委会、</w:t>
      </w:r>
      <w:r>
        <w:rPr>
          <w:rFonts w:ascii="宋体" w:hAnsi="宋体"/>
          <w:szCs w:val="21"/>
        </w:rPr>
        <w:t>农民专业合作社</w:t>
      </w:r>
      <w:r>
        <w:rPr>
          <w:rFonts w:hint="eastAsia" w:ascii="宋体" w:hAnsi="宋体"/>
          <w:szCs w:val="21"/>
        </w:rPr>
        <w:t>和其他组织机构。</w:t>
      </w:r>
    </w:p>
    <w:p>
      <w:pPr>
        <w:snapToGrid w:val="0"/>
        <w:spacing w:line="360" w:lineRule="exact"/>
        <w:ind w:firstLine="420" w:firstLineChars="200"/>
        <w:rPr>
          <w:rFonts w:ascii="宋体" w:hAnsi="宋体"/>
          <w:szCs w:val="21"/>
        </w:rPr>
      </w:pPr>
      <w:r>
        <w:rPr>
          <w:rFonts w:hint="eastAsia" w:ascii="宋体" w:hAnsi="宋体"/>
          <w:szCs w:val="21"/>
        </w:rPr>
        <w:t>1.企业：包括（1）领取《企业法人营业执照》</w:t>
      </w:r>
      <w:r>
        <w:rPr>
          <w:rFonts w:hint="eastAsia" w:ascii="宋体" w:hAnsi="宋体" w:cs="宋体"/>
        </w:rPr>
        <w:t>（或新版《营业执照》）</w:t>
      </w:r>
      <w:r>
        <w:rPr>
          <w:rFonts w:hint="eastAsia" w:ascii="宋体" w:hAnsi="宋体"/>
          <w:szCs w:val="21"/>
        </w:rPr>
        <w:t>的各类企业；（2）个人独资企业、合伙企业；（3）经各级工商行政管理部门核准登记，领取《营业执照》的各类企业产业活动单位或经营单位；（4）未经有关部门批准但实际从事生产经营活动、且符合产业活动单位条件的企业法人的本部及分支机构。</w:t>
      </w:r>
    </w:p>
    <w:p>
      <w:pPr>
        <w:snapToGrid w:val="0"/>
        <w:spacing w:line="360" w:lineRule="exact"/>
        <w:ind w:firstLine="420" w:firstLineChars="200"/>
        <w:rPr>
          <w:rFonts w:ascii="宋体" w:hAnsi="宋体"/>
          <w:szCs w:val="21"/>
        </w:rPr>
      </w:pPr>
      <w:r>
        <w:rPr>
          <w:rFonts w:hint="eastAsia" w:ascii="宋体" w:hAnsi="宋体"/>
          <w:szCs w:val="21"/>
        </w:rPr>
        <w:t>2.事业单位：包括（1）经机构编制部门批准成立和登记或备案，领取《事业单位法人证书》，取得法人资格的单位；（2）事业法人单位的本部及分支机构或派出机构。</w:t>
      </w:r>
    </w:p>
    <w:p>
      <w:pPr>
        <w:snapToGrid w:val="0"/>
        <w:spacing w:line="360" w:lineRule="exact"/>
        <w:ind w:firstLine="420" w:firstLineChars="200"/>
        <w:rPr>
          <w:rFonts w:ascii="宋体" w:hAnsi="宋体"/>
          <w:szCs w:val="21"/>
        </w:rPr>
      </w:pPr>
      <w:r>
        <w:rPr>
          <w:rFonts w:hint="eastAsia" w:ascii="宋体" w:hAnsi="宋体"/>
          <w:szCs w:val="21"/>
        </w:rPr>
        <w:t>3.机关：包括国家权力机关、国家行政机关、国家司法机关、政党机关、政协组织、人民解放军、武警部队和其他机关；还包括机关法人单位的本部，以及国家权力机关分支机构、国家行政机关分支或派出机构、人民法院分支机构、人民检察院分支机构等。</w:t>
      </w:r>
    </w:p>
    <w:p>
      <w:pPr>
        <w:snapToGrid w:val="0"/>
        <w:spacing w:line="360" w:lineRule="exact"/>
        <w:ind w:firstLine="420" w:firstLineChars="200"/>
        <w:rPr>
          <w:rFonts w:ascii="宋体" w:hAnsi="宋体"/>
          <w:szCs w:val="21"/>
        </w:rPr>
      </w:pPr>
      <w:r>
        <w:rPr>
          <w:rFonts w:hint="eastAsia" w:ascii="宋体" w:hAnsi="宋体"/>
          <w:szCs w:val="21"/>
        </w:rPr>
        <w:t>（1）国家权力机关：指全国人民代表大会及其常务委员会、地方各级人民代表大会及其常务委员会和办事机构。</w:t>
      </w:r>
    </w:p>
    <w:p>
      <w:pPr>
        <w:snapToGrid w:val="0"/>
        <w:spacing w:line="360" w:lineRule="exact"/>
        <w:ind w:firstLine="420" w:firstLineChars="200"/>
        <w:rPr>
          <w:rFonts w:ascii="宋体" w:hAnsi="宋体"/>
          <w:szCs w:val="21"/>
        </w:rPr>
      </w:pPr>
      <w:r>
        <w:rPr>
          <w:rFonts w:hint="eastAsia" w:ascii="宋体" w:hAnsi="宋体"/>
          <w:szCs w:val="21"/>
        </w:rPr>
        <w:t>（2）国家行政机关：指国务院和地方各级人民政府及其工作部门，以及地区行政行署。</w:t>
      </w:r>
    </w:p>
    <w:p>
      <w:pPr>
        <w:snapToGrid w:val="0"/>
        <w:spacing w:line="360" w:lineRule="exact"/>
        <w:ind w:firstLine="420" w:firstLineChars="200"/>
        <w:rPr>
          <w:rFonts w:ascii="宋体" w:hAnsi="宋体"/>
          <w:szCs w:val="21"/>
        </w:rPr>
      </w:pPr>
      <w:r>
        <w:rPr>
          <w:rFonts w:hint="eastAsia" w:ascii="宋体" w:hAnsi="宋体"/>
          <w:szCs w:val="21"/>
        </w:rPr>
        <w:t>（3）国家司法机关：指国家审判机关和检察机关。</w:t>
      </w:r>
    </w:p>
    <w:p>
      <w:pPr>
        <w:snapToGrid w:val="0"/>
        <w:spacing w:line="360" w:lineRule="exact"/>
        <w:ind w:firstLine="420" w:firstLineChars="200"/>
        <w:rPr>
          <w:rFonts w:ascii="宋体" w:hAnsi="宋体"/>
          <w:szCs w:val="21"/>
        </w:rPr>
      </w:pPr>
      <w:r>
        <w:rPr>
          <w:rFonts w:hint="eastAsia" w:ascii="宋体" w:hAnsi="宋体"/>
          <w:szCs w:val="21"/>
        </w:rPr>
        <w:t>（4）政党机关：指中国共产党各级机关和所属办事机构、各民主党派各级机关和办事机构。</w:t>
      </w:r>
    </w:p>
    <w:p>
      <w:pPr>
        <w:snapToGrid w:val="0"/>
        <w:spacing w:line="360" w:lineRule="exact"/>
        <w:ind w:firstLine="420" w:firstLineChars="200"/>
        <w:rPr>
          <w:rFonts w:ascii="宋体" w:hAnsi="宋体"/>
          <w:szCs w:val="21"/>
        </w:rPr>
      </w:pPr>
      <w:r>
        <w:rPr>
          <w:rFonts w:hint="eastAsia" w:ascii="宋体" w:hAnsi="宋体"/>
          <w:szCs w:val="21"/>
        </w:rPr>
        <w:t>（5）政协组织：指中国人民政治协商会议全国委员会和地方各级委员会及其办事机构。</w:t>
      </w:r>
    </w:p>
    <w:p>
      <w:pPr>
        <w:snapToGrid w:val="0"/>
        <w:spacing w:line="360" w:lineRule="exact"/>
        <w:ind w:firstLine="420" w:firstLineChars="200"/>
        <w:rPr>
          <w:rFonts w:ascii="宋体" w:hAnsi="宋体"/>
          <w:szCs w:val="21"/>
        </w:rPr>
      </w:pPr>
      <w:r>
        <w:rPr>
          <w:rFonts w:hint="eastAsia" w:ascii="宋体" w:hAnsi="宋体"/>
          <w:szCs w:val="21"/>
        </w:rPr>
        <w:t>4.社会团体：指中国公民自愿组成，为实现会员共同意愿，按照其章程开展活动的非营利性社会组织。包括（1）经各级民政部门核准登记，领取《社会团体法人证书》的各类社会团体；（2）由各级机构编制管理部门直接管理其机关机构编制的群众团体；（3）经国务院批准可以免于登记的社会团体；（4）社团法人单位的本部，以及经各级民政部门核准登记，领取《社会团体分支机构登记证书》或《社会团体代表机构登记证书》的社会团体分支机构或代表机构。</w:t>
      </w:r>
    </w:p>
    <w:p>
      <w:pPr>
        <w:snapToGrid w:val="0"/>
        <w:spacing w:line="360" w:lineRule="exact"/>
        <w:ind w:firstLine="420" w:firstLineChars="200"/>
        <w:rPr>
          <w:rFonts w:ascii="宋体" w:hAnsi="宋体"/>
          <w:szCs w:val="21"/>
        </w:rPr>
      </w:pPr>
      <w:r>
        <w:rPr>
          <w:rFonts w:hint="eastAsia" w:ascii="宋体" w:hAnsi="宋体"/>
          <w:szCs w:val="21"/>
        </w:rPr>
        <w:t>5.民办非企业单位：指企业单位、事业单位、社会团体和其他社会力量以及公民个人利用非国有资产举办的，从事非营利性社会服务的社会组织。</w:t>
      </w:r>
      <w:r>
        <w:rPr>
          <w:rFonts w:hint="eastAsia" w:ascii="宋体" w:hAnsi="宋体" w:cs="宋体"/>
        </w:rPr>
        <w:t>民办非企业法人指</w:t>
      </w:r>
      <w:r>
        <w:rPr>
          <w:rFonts w:hint="eastAsia" w:ascii="宋体" w:hAnsi="宋体"/>
          <w:szCs w:val="21"/>
        </w:rPr>
        <w:t xml:space="preserve">经各级民政部门核准登记，领取《民办非企业单位（法人）登记证书》的民办非企业单位； </w:t>
      </w:r>
    </w:p>
    <w:p>
      <w:pPr>
        <w:snapToGrid w:val="0"/>
        <w:spacing w:line="360" w:lineRule="exact"/>
        <w:ind w:firstLine="420" w:firstLineChars="200"/>
        <w:rPr>
          <w:rFonts w:ascii="宋体" w:hAnsi="宋体"/>
          <w:szCs w:val="21"/>
        </w:rPr>
      </w:pPr>
      <w:r>
        <w:rPr>
          <w:rFonts w:hint="eastAsia" w:ascii="宋体" w:hAnsi="宋体"/>
          <w:szCs w:val="21"/>
        </w:rPr>
        <w:t>民办非企业法人不得设立分支机构。</w:t>
      </w:r>
    </w:p>
    <w:p>
      <w:pPr>
        <w:snapToGrid w:val="0"/>
        <w:spacing w:line="360" w:lineRule="exact"/>
        <w:ind w:firstLine="420" w:firstLineChars="200"/>
        <w:rPr>
          <w:rFonts w:ascii="宋体" w:hAnsi="宋体"/>
          <w:szCs w:val="21"/>
        </w:rPr>
      </w:pPr>
      <w:r>
        <w:rPr>
          <w:rFonts w:hint="eastAsia" w:ascii="宋体" w:hAnsi="宋体"/>
          <w:szCs w:val="21"/>
        </w:rPr>
        <w:t>6.基金会：包括（1）民政部和省级民政部门核准登记的，颁发《基金会法人登记证书》的基金会；（2）基金会的本部及分支机构和境外基金会代表机构。</w:t>
      </w:r>
    </w:p>
    <w:p>
      <w:pPr>
        <w:snapToGrid w:val="0"/>
        <w:spacing w:line="360" w:lineRule="exact"/>
        <w:ind w:firstLine="420" w:firstLineChars="200"/>
        <w:rPr>
          <w:rFonts w:ascii="宋体" w:hAnsi="宋体"/>
          <w:szCs w:val="21"/>
        </w:rPr>
      </w:pPr>
      <w:r>
        <w:rPr>
          <w:rFonts w:hint="eastAsia" w:ascii="宋体" w:hAnsi="宋体"/>
          <w:szCs w:val="21"/>
        </w:rPr>
        <w:t>7.居民委员会：由不设区的市、市辖区的人民政府决定设立的社区（居委会）。</w:t>
      </w:r>
    </w:p>
    <w:p>
      <w:pPr>
        <w:snapToGrid w:val="0"/>
        <w:spacing w:line="360" w:lineRule="exact"/>
        <w:ind w:firstLine="420" w:firstLineChars="200"/>
        <w:rPr>
          <w:rFonts w:ascii="宋体" w:hAnsi="宋体"/>
          <w:szCs w:val="21"/>
        </w:rPr>
      </w:pPr>
      <w:r>
        <w:rPr>
          <w:rFonts w:hint="eastAsia" w:ascii="宋体" w:hAnsi="宋体"/>
          <w:szCs w:val="21"/>
        </w:rPr>
        <w:t>8.村民委员会：由乡、民族乡、镇的人民政府提出，经村民会议讨论同意后，报县级人民政府批准，设立的村民委员会。</w:t>
      </w:r>
    </w:p>
    <w:p>
      <w:pPr>
        <w:snapToGrid w:val="0"/>
        <w:spacing w:line="360" w:lineRule="exact"/>
        <w:ind w:firstLine="420" w:firstLineChars="200"/>
        <w:rPr>
          <w:rFonts w:hint="eastAsia" w:ascii="宋体" w:hAnsi="宋体"/>
          <w:szCs w:val="21"/>
        </w:rPr>
      </w:pPr>
      <w:r>
        <w:rPr>
          <w:rFonts w:hint="eastAsia" w:ascii="宋体" w:hAnsi="宋体"/>
          <w:szCs w:val="21"/>
        </w:rPr>
        <w:t>9.农民</w:t>
      </w:r>
      <w:r>
        <w:rPr>
          <w:rFonts w:ascii="宋体" w:hAnsi="宋体"/>
          <w:szCs w:val="21"/>
        </w:rPr>
        <w:t>专业合作社：</w:t>
      </w:r>
      <w:r>
        <w:rPr>
          <w:rFonts w:hint="eastAsia" w:ascii="宋体" w:hAnsi="宋体"/>
          <w:szCs w:val="21"/>
        </w:rPr>
        <w:t>指</w:t>
      </w:r>
      <w:r>
        <w:rPr>
          <w:rFonts w:ascii="宋体" w:hAnsi="宋体"/>
          <w:szCs w:val="21"/>
        </w:rPr>
        <w:t>以农村</w:t>
      </w:r>
      <w:r>
        <w:rPr>
          <w:rFonts w:ascii="宋体" w:hAnsi="宋体"/>
          <w:szCs w:val="21"/>
        </w:rPr>
        <w:fldChar w:fldCharType="begin"/>
      </w:r>
      <w:r>
        <w:rPr>
          <w:rFonts w:ascii="宋体" w:hAnsi="宋体"/>
          <w:szCs w:val="21"/>
        </w:rPr>
        <w:instrText xml:space="preserve"> HYPERLINK "http://baike.baidu.com/view/811095.htm" \t "_blank" </w:instrText>
      </w:r>
      <w:r>
        <w:rPr>
          <w:rFonts w:ascii="宋体" w:hAnsi="宋体"/>
          <w:szCs w:val="21"/>
        </w:rPr>
        <w:fldChar w:fldCharType="separate"/>
      </w:r>
      <w:r>
        <w:rPr>
          <w:rFonts w:ascii="宋体" w:hAnsi="宋体"/>
          <w:szCs w:val="21"/>
        </w:rPr>
        <w:t>家庭承包经营</w:t>
      </w:r>
      <w:r>
        <w:rPr>
          <w:rFonts w:ascii="宋体" w:hAnsi="宋体"/>
          <w:szCs w:val="21"/>
        </w:rPr>
        <w:fldChar w:fldCharType="end"/>
      </w:r>
      <w:r>
        <w:rPr>
          <w:rFonts w:ascii="宋体" w:hAnsi="宋体"/>
          <w:szCs w:val="21"/>
        </w:rPr>
        <w:t>为基础，通过提供农产品的销售、加工、运输、</w:t>
      </w:r>
      <w:r>
        <w:rPr>
          <w:rFonts w:ascii="宋体" w:hAnsi="宋体"/>
          <w:szCs w:val="21"/>
        </w:rPr>
        <w:fldChar w:fldCharType="begin"/>
      </w:r>
      <w:r>
        <w:rPr>
          <w:rFonts w:ascii="宋体" w:hAnsi="宋体"/>
          <w:szCs w:val="21"/>
        </w:rPr>
        <w:instrText xml:space="preserve"> HYPERLINK "http://baike.baidu.com/view/1063044.htm" \t "_blank" </w:instrText>
      </w:r>
      <w:r>
        <w:rPr>
          <w:rFonts w:ascii="宋体" w:hAnsi="宋体"/>
          <w:szCs w:val="21"/>
        </w:rPr>
        <w:fldChar w:fldCharType="separate"/>
      </w:r>
      <w:r>
        <w:rPr>
          <w:rFonts w:ascii="宋体" w:hAnsi="宋体"/>
          <w:szCs w:val="21"/>
        </w:rPr>
        <w:t>贮藏</w:t>
      </w:r>
      <w:r>
        <w:rPr>
          <w:rFonts w:ascii="宋体" w:hAnsi="宋体"/>
          <w:szCs w:val="21"/>
        </w:rPr>
        <w:fldChar w:fldCharType="end"/>
      </w:r>
      <w:r>
        <w:rPr>
          <w:rFonts w:ascii="宋体" w:hAnsi="宋体"/>
          <w:szCs w:val="21"/>
        </w:rPr>
        <w:t>以及与农业生产经营有关的技术、信息等服务来实现成员互助目的的组织</w:t>
      </w:r>
      <w:r>
        <w:rPr>
          <w:rFonts w:hint="eastAsia" w:ascii="宋体" w:hAnsi="宋体"/>
          <w:szCs w:val="21"/>
        </w:rPr>
        <w:t>。</w:t>
      </w:r>
      <w:r>
        <w:rPr>
          <w:rFonts w:hint="eastAsia" w:ascii="宋体" w:hAnsi="宋体" w:cs="宋体"/>
        </w:rPr>
        <w:t>包括①</w:t>
      </w:r>
      <w:r>
        <w:rPr>
          <w:rFonts w:hint="eastAsia" w:ascii="宋体" w:hAnsi="宋体"/>
          <w:szCs w:val="21"/>
        </w:rPr>
        <w:t>经</w:t>
      </w:r>
      <w:r>
        <w:rPr>
          <w:rFonts w:ascii="宋体" w:hAnsi="宋体"/>
          <w:szCs w:val="21"/>
        </w:rPr>
        <w:t>各级工商部门核准登记，</w:t>
      </w:r>
      <w:r>
        <w:rPr>
          <w:rFonts w:hint="eastAsia" w:ascii="宋体" w:hAnsi="宋体"/>
          <w:szCs w:val="21"/>
        </w:rPr>
        <w:t>领</w:t>
      </w:r>
      <w:r>
        <w:rPr>
          <w:rFonts w:ascii="宋体" w:hAnsi="宋体"/>
          <w:szCs w:val="21"/>
        </w:rPr>
        <w:t>取《农民专业合作社</w:t>
      </w:r>
      <w:r>
        <w:rPr>
          <w:rFonts w:hint="eastAsia" w:ascii="宋体" w:hAnsi="宋体"/>
        </w:rPr>
        <w:t>法人</w:t>
      </w:r>
      <w:r>
        <w:rPr>
          <w:rFonts w:ascii="宋体" w:hAnsi="宋体"/>
          <w:szCs w:val="21"/>
        </w:rPr>
        <w:t>营业执照》</w:t>
      </w:r>
      <w:r>
        <w:rPr>
          <w:rFonts w:hint="eastAsia" w:ascii="宋体" w:hAnsi="宋体" w:cs="宋体"/>
        </w:rPr>
        <w:t>（或新版《营业执照》）</w:t>
      </w:r>
      <w:r>
        <w:rPr>
          <w:rFonts w:ascii="宋体" w:hAnsi="宋体"/>
          <w:szCs w:val="21"/>
        </w:rPr>
        <w:t>的</w:t>
      </w:r>
      <w:r>
        <w:rPr>
          <w:rFonts w:hint="eastAsia" w:ascii="宋体" w:hAnsi="宋体"/>
        </w:rPr>
        <w:t>农民专业合作社法人；</w:t>
      </w:r>
      <w:r>
        <w:rPr>
          <w:rFonts w:hint="eastAsia" w:ascii="宋体" w:hAnsi="宋体" w:cs="宋体"/>
        </w:rPr>
        <w:t>②经</w:t>
      </w:r>
      <w:r>
        <w:rPr>
          <w:rFonts w:ascii="宋体" w:hAnsi="宋体" w:cs="宋体"/>
        </w:rPr>
        <w:t>各级工商部门核准登记</w:t>
      </w:r>
      <w:r>
        <w:rPr>
          <w:rFonts w:hint="eastAsia" w:ascii="宋体" w:hAnsi="宋体" w:cs="宋体"/>
        </w:rPr>
        <w:t>的农民专业合作社分支机构。</w:t>
      </w:r>
    </w:p>
    <w:p>
      <w:pPr>
        <w:snapToGrid w:val="0"/>
        <w:spacing w:line="360" w:lineRule="exact"/>
        <w:ind w:firstLine="420" w:firstLineChars="200"/>
        <w:rPr>
          <w:rFonts w:ascii="宋体" w:hAnsi="宋体"/>
          <w:szCs w:val="21"/>
        </w:rPr>
      </w:pPr>
      <w:r>
        <w:rPr>
          <w:rFonts w:ascii="宋体" w:hAnsi="宋体"/>
          <w:szCs w:val="21"/>
        </w:rPr>
        <w:t>10</w:t>
      </w:r>
      <w:r>
        <w:rPr>
          <w:rFonts w:hint="eastAsia" w:ascii="宋体" w:hAnsi="宋体"/>
          <w:szCs w:val="21"/>
        </w:rPr>
        <w:t>.其他组织机构：指除企业、事业单位、机关、社会团体、民办非企业单位、基金会、居民委员会、村民委员会和</w:t>
      </w:r>
      <w:r>
        <w:rPr>
          <w:rFonts w:ascii="宋体" w:hAnsi="宋体"/>
          <w:szCs w:val="21"/>
        </w:rPr>
        <w:t>农民专业合作社</w:t>
      </w:r>
      <w:r>
        <w:rPr>
          <w:rFonts w:hint="eastAsia" w:ascii="宋体" w:hAnsi="宋体"/>
          <w:szCs w:val="21"/>
        </w:rPr>
        <w:t>以外的其他符合法人和产业活动单位条件的机构。包括：律师事务所和各类寺庙等。</w:t>
      </w:r>
    </w:p>
    <w:p>
      <w:pPr>
        <w:snapToGrid w:val="0"/>
        <w:spacing w:line="360" w:lineRule="exact"/>
        <w:ind w:firstLine="420" w:firstLineChars="200"/>
        <w:rPr>
          <w:rFonts w:ascii="宋体" w:hAnsi="宋体"/>
          <w:szCs w:val="21"/>
        </w:rPr>
      </w:pPr>
      <w:r>
        <w:rPr>
          <w:rFonts w:hint="eastAsia" w:ascii="黑体" w:hAnsi="宋体" w:eastAsia="黑体"/>
          <w:bCs/>
          <w:szCs w:val="21"/>
        </w:rPr>
        <w:t xml:space="preserve">企业集团情况  </w:t>
      </w:r>
      <w:r>
        <w:rPr>
          <w:rFonts w:hint="eastAsia" w:ascii="宋体" w:hAnsi="宋体"/>
          <w:szCs w:val="21"/>
        </w:rPr>
        <w:t>限企业集团母公司及成员企业填写。企业集团是指以资本为主要联结纽带的母子公司为主体，以集团章程为共同行为规范的母公司、子公司、参股公司及其他成员企业或机构共同组成的具有一定规模的企业</w:t>
      </w:r>
      <w:r>
        <w:rPr>
          <w:rFonts w:hint="eastAsia" w:ascii="宋体" w:hAnsi="宋体" w:cs="宋体"/>
        </w:rPr>
        <w:t>法人</w:t>
      </w:r>
      <w:r>
        <w:rPr>
          <w:rFonts w:hint="eastAsia" w:ascii="宋体" w:hAnsi="宋体"/>
          <w:szCs w:val="21"/>
        </w:rPr>
        <w:t>联合体。企业集团不具有企业法人资格。母公司应当是依法登记注册，取得企业法人资格的控股企业；子公司应当是母公司对其拥有全部股权或者控制权的企业法人</w:t>
      </w:r>
      <w:r>
        <w:rPr>
          <w:rFonts w:hint="eastAsia" w:ascii="宋体" w:hAnsi="宋体" w:cs="宋体"/>
        </w:rPr>
        <w:t>；</w:t>
      </w:r>
      <w:r>
        <w:rPr>
          <w:rFonts w:ascii="宋体" w:hAnsi="宋体"/>
          <w:szCs w:val="21"/>
        </w:rPr>
        <w:t>企业集团的其他成员应当是母公司对其参股或者与母</w:t>
      </w:r>
      <w:r>
        <w:rPr>
          <w:rFonts w:hint="eastAsia" w:ascii="宋体" w:hAnsi="宋体"/>
          <w:szCs w:val="21"/>
        </w:rPr>
        <w:t>、</w:t>
      </w:r>
      <w:r>
        <w:rPr>
          <w:rFonts w:ascii="宋体" w:hAnsi="宋体"/>
          <w:szCs w:val="21"/>
        </w:rPr>
        <w:t>子公司形成生产经营、协作联系的其他企业法人、事业单位法人或者社会团体法人。</w:t>
      </w:r>
    </w:p>
    <w:p>
      <w:pPr>
        <w:snapToGrid w:val="0"/>
        <w:spacing w:line="360" w:lineRule="exact"/>
        <w:ind w:firstLine="420" w:firstLineChars="200"/>
        <w:rPr>
          <w:rFonts w:ascii="宋体" w:hAnsi="宋体"/>
          <w:szCs w:val="21"/>
        </w:rPr>
      </w:pPr>
      <w:r>
        <w:rPr>
          <w:rFonts w:hint="eastAsia" w:ascii="宋体" w:hAnsi="宋体"/>
          <w:szCs w:val="21"/>
        </w:rPr>
        <w:t>本制度所指企业集团包括：一是中央管理的企业集团；二是由国务院批准的国家试点企业集团；三是由国务院主管部门批准的企业集团；四是由省、自治区、直辖市人民政府批准的企业集团；五是企业集团的母公司注册资本在5000万元人民币以上，并至少拥有5家子公司。母公司和其子公司的注册资本总和在1亿元人民币以上</w:t>
      </w:r>
      <w:r>
        <w:rPr>
          <w:rFonts w:hint="eastAsia" w:ascii="宋体" w:hAnsi="宋体" w:cs="宋体"/>
        </w:rPr>
        <w:t>，集团成员单位均具有法人资格。</w:t>
      </w:r>
    </w:p>
    <w:p>
      <w:pPr>
        <w:adjustRightInd w:val="0"/>
        <w:snapToGrid w:val="0"/>
        <w:spacing w:line="360" w:lineRule="exact"/>
        <w:ind w:firstLine="359" w:firstLineChars="171"/>
        <w:textAlignment w:val="baseline"/>
        <w:rPr>
          <w:rFonts w:ascii="宋体" w:hAnsi="宋体"/>
          <w:szCs w:val="21"/>
        </w:rPr>
      </w:pPr>
      <w:r>
        <w:rPr>
          <w:rFonts w:hint="eastAsia" w:ascii="黑体" w:eastAsia="黑体"/>
          <w:szCs w:val="21"/>
        </w:rPr>
        <w:t>单位组织结构情况</w:t>
      </w:r>
      <w:r>
        <w:rPr>
          <w:rFonts w:ascii="宋体" w:hAnsi="宋体"/>
          <w:szCs w:val="21"/>
        </w:rPr>
        <w:t xml:space="preserve">  </w:t>
      </w:r>
      <w:r>
        <w:rPr>
          <w:rFonts w:hint="eastAsia" w:ascii="宋体" w:hAnsi="宋体"/>
          <w:szCs w:val="21"/>
        </w:rPr>
        <w:t>反</w:t>
      </w:r>
      <w:r>
        <w:rPr>
          <w:rFonts w:hint="eastAsia" w:ascii="宋体" w:hAnsi="宋体" w:cs="宋体"/>
          <w:kern w:val="0"/>
          <w:szCs w:val="21"/>
        </w:rPr>
        <w:t>映法人单位与其上、下一级法人单位和所属产业活动单位的关系。主要包括法人单位的上一级法人组织机构代码、</w:t>
      </w:r>
      <w:r>
        <w:rPr>
          <w:rFonts w:ascii="宋体" w:hAnsi="宋体" w:cs="宋体"/>
          <w:kern w:val="0"/>
          <w:szCs w:val="21"/>
        </w:rPr>
        <w:t>统一社会信用代码、</w:t>
      </w:r>
      <w:r>
        <w:rPr>
          <w:rFonts w:hint="eastAsia" w:ascii="宋体" w:hAnsi="宋体" w:cs="宋体"/>
          <w:kern w:val="0"/>
          <w:szCs w:val="21"/>
        </w:rPr>
        <w:t>单位名称；法人单位的下一级法人单位的组织机构代码、统一</w:t>
      </w:r>
      <w:r>
        <w:rPr>
          <w:rFonts w:ascii="宋体" w:hAnsi="宋体" w:cs="宋体"/>
          <w:kern w:val="0"/>
          <w:szCs w:val="21"/>
        </w:rPr>
        <w:t>社会信用代码、</w:t>
      </w:r>
      <w:r>
        <w:rPr>
          <w:rFonts w:hint="eastAsia" w:ascii="宋体" w:hAnsi="宋体" w:cs="宋体"/>
          <w:kern w:val="0"/>
          <w:szCs w:val="21"/>
        </w:rPr>
        <w:t>单位名称、详细地址、区划代码、联系电话、主要业务活动、行业代码、从业人员期末人数、营业收入、支出（费用）；所属产业活动单位的单位类别、组织机构代码、统一社会信用</w:t>
      </w:r>
      <w:r>
        <w:rPr>
          <w:rFonts w:ascii="宋体" w:hAnsi="宋体" w:cs="宋体"/>
          <w:kern w:val="0"/>
          <w:szCs w:val="21"/>
        </w:rPr>
        <w:t>代码、</w:t>
      </w:r>
      <w:r>
        <w:rPr>
          <w:rFonts w:hint="eastAsia" w:ascii="宋体" w:hAnsi="宋体" w:cs="宋体"/>
          <w:kern w:val="0"/>
          <w:szCs w:val="21"/>
        </w:rPr>
        <w:t>单位名称、详细地址、区划代码、联系电话、主要业务活动、行业代码、从业人员期末人数、营业收入、支出（费用）。</w:t>
      </w:r>
    </w:p>
    <w:p>
      <w:pPr>
        <w:numPr>
          <w:ilvl w:val="1"/>
          <w:numId w:val="1"/>
        </w:numPr>
        <w:tabs>
          <w:tab w:val="left" w:pos="902"/>
        </w:tabs>
        <w:adjustRightInd w:val="0"/>
        <w:snapToGrid w:val="0"/>
        <w:spacing w:line="360" w:lineRule="exact"/>
        <w:ind w:left="0" w:firstLine="420" w:firstLineChars="200"/>
        <w:textAlignment w:val="baseline"/>
        <w:rPr>
          <w:rFonts w:ascii="宋体" w:hAnsi="宋体"/>
          <w:szCs w:val="21"/>
        </w:rPr>
      </w:pPr>
      <w:r>
        <w:rPr>
          <w:rFonts w:hint="eastAsia" w:ascii="黑体" w:eastAsia="黑体"/>
          <w:szCs w:val="21"/>
        </w:rPr>
        <w:t>上一级法人单位</w:t>
      </w:r>
      <w:r>
        <w:rPr>
          <w:rFonts w:ascii="宋体" w:hAnsi="宋体"/>
          <w:szCs w:val="21"/>
        </w:rPr>
        <w:t xml:space="preserve">  </w:t>
      </w:r>
      <w:r>
        <w:rPr>
          <w:rFonts w:hint="eastAsia" w:ascii="宋体" w:hAnsi="宋体"/>
          <w:szCs w:val="21"/>
        </w:rPr>
        <w:t>指根据本企业实收资本中出资人的实际投资情况，或根据出资人对企业资产的实际控制、支配程度情况，对本企业进行绝对控股和相对控股的法人单位。</w:t>
      </w:r>
    </w:p>
    <w:p>
      <w:pPr>
        <w:numPr>
          <w:ilvl w:val="1"/>
          <w:numId w:val="1"/>
        </w:numPr>
        <w:tabs>
          <w:tab w:val="left" w:pos="902"/>
        </w:tabs>
        <w:adjustRightInd w:val="0"/>
        <w:snapToGrid w:val="0"/>
        <w:spacing w:line="360" w:lineRule="exact"/>
        <w:ind w:left="0" w:firstLine="420" w:firstLineChars="200"/>
        <w:textAlignment w:val="baseline"/>
        <w:rPr>
          <w:rFonts w:hint="eastAsia" w:ascii="宋体" w:hAnsi="宋体"/>
          <w:szCs w:val="21"/>
        </w:rPr>
      </w:pPr>
      <w:r>
        <w:rPr>
          <w:rFonts w:hint="eastAsia" w:ascii="黑体" w:eastAsia="黑体"/>
          <w:szCs w:val="21"/>
        </w:rPr>
        <w:t>本法人单位绝对（相对）控股的下一级法人单位数</w:t>
      </w:r>
      <w:r>
        <w:rPr>
          <w:rFonts w:ascii="黑体" w:eastAsia="黑体"/>
          <w:szCs w:val="21"/>
        </w:rPr>
        <w:t xml:space="preserve"> </w:t>
      </w:r>
      <w:r>
        <w:rPr>
          <w:rFonts w:ascii="宋体" w:hAnsi="宋体"/>
          <w:szCs w:val="21"/>
        </w:rPr>
        <w:t xml:space="preserve"> </w:t>
      </w:r>
      <w:r>
        <w:rPr>
          <w:rFonts w:hint="eastAsia" w:ascii="宋体" w:hAnsi="宋体"/>
          <w:szCs w:val="21"/>
        </w:rPr>
        <w:t>本项指标填写法人单位绝对或者相对控股的下一级法人单位总计数。</w:t>
      </w:r>
    </w:p>
    <w:p>
      <w:pPr>
        <w:numPr>
          <w:ilvl w:val="1"/>
          <w:numId w:val="1"/>
        </w:numPr>
        <w:tabs>
          <w:tab w:val="left" w:pos="902"/>
        </w:tabs>
        <w:adjustRightInd w:val="0"/>
        <w:snapToGrid w:val="0"/>
        <w:spacing w:line="360" w:lineRule="exact"/>
        <w:ind w:left="0" w:firstLine="420" w:firstLineChars="200"/>
        <w:textAlignment w:val="baseline"/>
        <w:rPr>
          <w:rFonts w:hint="eastAsia" w:ascii="宋体" w:hAnsi="宋体"/>
          <w:szCs w:val="21"/>
        </w:rPr>
      </w:pPr>
      <w:r>
        <w:rPr>
          <w:rFonts w:hint="eastAsia" w:ascii="黑体" w:eastAsia="黑体"/>
          <w:szCs w:val="21"/>
        </w:rPr>
        <w:t>企业法人营业收入</w:t>
      </w:r>
      <w:r>
        <w:rPr>
          <w:rFonts w:hint="eastAsia" w:ascii="黑体" w:hAnsi="宋体" w:eastAsia="黑体" w:cs="宋体"/>
          <w:sz w:val="24"/>
        </w:rPr>
        <w:t xml:space="preserve"> </w:t>
      </w:r>
      <w:r>
        <w:rPr>
          <w:rFonts w:ascii="宋体" w:hAnsi="宋体" w:cs="宋体"/>
          <w:sz w:val="24"/>
        </w:rPr>
        <w:t xml:space="preserve"> </w:t>
      </w:r>
      <w:r>
        <w:rPr>
          <w:rFonts w:hint="eastAsia" w:ascii="宋体" w:hAnsi="宋体"/>
          <w:szCs w:val="21"/>
        </w:rPr>
        <w:t>指企业经营主要业务和其他业务所确认的收入总额。营业收入合计包括“主营业务收入”和“其他业务收入”。根据会计“利润表”中“营业收入”项目的本期金额数填报。</w:t>
      </w:r>
    </w:p>
    <w:p>
      <w:pPr>
        <w:numPr>
          <w:ilvl w:val="1"/>
          <w:numId w:val="1"/>
        </w:numPr>
        <w:tabs>
          <w:tab w:val="left" w:pos="902"/>
        </w:tabs>
        <w:adjustRightInd w:val="0"/>
        <w:snapToGrid w:val="0"/>
        <w:spacing w:line="360" w:lineRule="exact"/>
        <w:ind w:left="0" w:firstLine="420" w:firstLineChars="200"/>
        <w:textAlignment w:val="baseline"/>
        <w:rPr>
          <w:rFonts w:ascii="宋体" w:hAnsi="宋体"/>
          <w:szCs w:val="21"/>
        </w:rPr>
      </w:pPr>
      <w:r>
        <w:rPr>
          <w:rFonts w:hint="eastAsia" w:ascii="黑体" w:eastAsia="黑体"/>
          <w:szCs w:val="21"/>
        </w:rPr>
        <w:t>非企业法人支出（费用）</w:t>
      </w:r>
      <w:r>
        <w:rPr>
          <w:rFonts w:ascii="宋体" w:hAnsi="宋体"/>
          <w:szCs w:val="21"/>
        </w:rPr>
        <w:t xml:space="preserve"> </w:t>
      </w:r>
      <w:r>
        <w:rPr>
          <w:rFonts w:hint="eastAsia" w:ascii="宋体" w:hAnsi="宋体"/>
          <w:szCs w:val="21"/>
        </w:rPr>
        <w:t>行政事业单位填报“本年支出合计”，指行政事业单位在业务活动中发生的各项资产耗费和损失等支出情况。根据行政事业单位“收入支出决算总表”中的“本年支出合计”项目填报。社团、民办非企业单位、基金会及其他单位填报“本年费用合计”，指单位为完成各种目标所发生的费用，包括业务活动成本、管理费用、筹资费用和其他费用。执行民间非营利组织会计制度的单位根据会计“业务活动表”中“费用合计”科目的发生额填列。非企业且不执行企业会计制度的法人单位填写本项。</w:t>
      </w:r>
    </w:p>
    <w:p>
      <w:pPr>
        <w:numPr>
          <w:ilvl w:val="1"/>
          <w:numId w:val="1"/>
        </w:numPr>
        <w:tabs>
          <w:tab w:val="left" w:pos="902"/>
        </w:tabs>
        <w:adjustRightInd w:val="0"/>
        <w:snapToGrid w:val="0"/>
        <w:spacing w:line="360" w:lineRule="exact"/>
        <w:ind w:left="0" w:firstLine="420" w:firstLineChars="200"/>
        <w:textAlignment w:val="baseline"/>
        <w:rPr>
          <w:rFonts w:ascii="宋体" w:hAnsi="宋体"/>
          <w:szCs w:val="21"/>
        </w:rPr>
      </w:pPr>
      <w:r>
        <w:rPr>
          <w:rFonts w:hint="eastAsia" w:ascii="黑体" w:eastAsia="黑体"/>
          <w:szCs w:val="21"/>
        </w:rPr>
        <w:t>产业活动单位数</w:t>
      </w:r>
      <w:r>
        <w:rPr>
          <w:rFonts w:ascii="黑体" w:eastAsia="黑体"/>
          <w:szCs w:val="21"/>
        </w:rPr>
        <w:t xml:space="preserve">  </w:t>
      </w:r>
      <w:r>
        <w:rPr>
          <w:rFonts w:hint="eastAsia" w:ascii="宋体" w:hAnsi="宋体"/>
          <w:szCs w:val="21"/>
        </w:rPr>
        <w:t>本项指标填写法人单位所属的全部产业活动单位数。所有法人单位均填写本项。</w:t>
      </w:r>
    </w:p>
    <w:p>
      <w:pPr>
        <w:adjustRightInd w:val="0"/>
        <w:snapToGrid w:val="0"/>
        <w:spacing w:line="360" w:lineRule="exact"/>
        <w:ind w:firstLine="718" w:firstLineChars="342"/>
        <w:textAlignment w:val="baseline"/>
        <w:rPr>
          <w:rFonts w:hint="eastAsia" w:ascii="宋体" w:hAnsi="宋体"/>
          <w:szCs w:val="21"/>
        </w:rPr>
      </w:pPr>
      <w:r>
        <w:rPr>
          <w:rFonts w:hint="eastAsia" w:ascii="宋体" w:hAnsi="宋体"/>
          <w:szCs w:val="21"/>
        </w:rPr>
        <w:t>单产业法人单位填本项时，选填“</w:t>
      </w:r>
      <w:r>
        <w:rPr>
          <w:rFonts w:ascii="宋体" w:hAnsi="宋体"/>
          <w:szCs w:val="21"/>
        </w:rPr>
        <w:t>1</w:t>
      </w:r>
      <w:r>
        <w:rPr>
          <w:rFonts w:hint="eastAsia" w:ascii="宋体" w:hAnsi="宋体"/>
          <w:szCs w:val="21"/>
        </w:rPr>
        <w:t>”。多产业法人单位填报本项时，要填报包括本部在内的所有产业活动单位（包括在外省、自治区、直辖市开办的产业活动单位）总计数，并依次填写所属产业活动单位情况。</w:t>
      </w:r>
    </w:p>
    <w:p>
      <w:pPr>
        <w:numPr>
          <w:ilvl w:val="1"/>
          <w:numId w:val="1"/>
        </w:numPr>
        <w:tabs>
          <w:tab w:val="left" w:pos="902"/>
        </w:tabs>
        <w:adjustRightInd w:val="0"/>
        <w:snapToGrid w:val="0"/>
        <w:spacing w:line="360" w:lineRule="exact"/>
        <w:ind w:left="0" w:firstLine="420" w:firstLineChars="200"/>
        <w:textAlignment w:val="baseline"/>
        <w:rPr>
          <w:rFonts w:hint="eastAsia" w:ascii="宋体" w:hAnsi="宋体" w:cs="宋体"/>
          <w:kern w:val="0"/>
          <w:szCs w:val="21"/>
        </w:rPr>
      </w:pPr>
      <w:r>
        <w:rPr>
          <w:rFonts w:hint="eastAsia" w:ascii="黑体" w:eastAsia="黑体"/>
          <w:szCs w:val="21"/>
        </w:rPr>
        <w:t xml:space="preserve">单位类别 </w:t>
      </w:r>
      <w:r>
        <w:rPr>
          <w:rFonts w:ascii="宋体" w:hAnsi="宋体"/>
          <w:szCs w:val="21"/>
        </w:rPr>
        <w:t xml:space="preserve"> </w:t>
      </w:r>
      <w:r>
        <w:rPr>
          <w:rFonts w:hint="eastAsia" w:ascii="宋体" w:hAnsi="宋体"/>
          <w:szCs w:val="21"/>
        </w:rPr>
        <w:t>产</w:t>
      </w:r>
      <w:r>
        <w:rPr>
          <w:rFonts w:hint="eastAsia" w:ascii="宋体" w:hAnsi="宋体" w:cs="宋体"/>
          <w:kern w:val="0"/>
          <w:szCs w:val="21"/>
        </w:rPr>
        <w:t>业活动单位分为法人单位本部和分支机构。所有产业活动单位均填写本项。</w:t>
      </w:r>
    </w:p>
    <w:p>
      <w:pPr>
        <w:adjustRightInd w:val="0"/>
        <w:snapToGrid w:val="0"/>
        <w:spacing w:line="360" w:lineRule="exact"/>
        <w:ind w:firstLine="420" w:firstLineChars="200"/>
        <w:textAlignment w:val="baseline"/>
        <w:rPr>
          <w:rFonts w:ascii="宋体" w:hAnsi="宋体"/>
          <w:szCs w:val="21"/>
        </w:rPr>
      </w:pPr>
      <w:r>
        <w:rPr>
          <w:rFonts w:ascii="宋体" w:hAnsi="宋体" w:cs="宋体"/>
          <w:kern w:val="0"/>
          <w:szCs w:val="21"/>
        </w:rPr>
        <w:t>1.</w:t>
      </w:r>
      <w:r>
        <w:rPr>
          <w:rFonts w:hint="eastAsia" w:ascii="宋体" w:hAnsi="宋体" w:cs="宋体"/>
          <w:kern w:val="0"/>
          <w:szCs w:val="21"/>
        </w:rPr>
        <w:t>法人单位本部（总部、本店、本所等）：指法人单位中起领导和核心作用的产业活动单位。</w:t>
      </w:r>
      <w:r>
        <w:rPr>
          <w:rFonts w:ascii="宋体" w:hAnsi="宋体" w:cs="宋体"/>
          <w:kern w:val="0"/>
          <w:szCs w:val="21"/>
        </w:rPr>
        <w:t>2.</w:t>
      </w:r>
      <w:r>
        <w:rPr>
          <w:rFonts w:hint="eastAsia" w:ascii="宋体" w:hAnsi="宋体" w:cs="宋体"/>
          <w:kern w:val="0"/>
          <w:szCs w:val="21"/>
        </w:rPr>
        <w:t>法人单位分支机构（分部、分厂、分店、支所等）：指法人单位中符合产业活动单位条件的除本部以外的其他产业活动单位。</w:t>
      </w:r>
    </w:p>
    <w:p>
      <w:pPr>
        <w:numPr>
          <w:ilvl w:val="1"/>
          <w:numId w:val="1"/>
        </w:numPr>
        <w:tabs>
          <w:tab w:val="left" w:pos="902"/>
        </w:tabs>
        <w:adjustRightInd w:val="0"/>
        <w:snapToGrid w:val="0"/>
        <w:spacing w:line="360" w:lineRule="exact"/>
        <w:ind w:left="0" w:firstLine="420" w:firstLineChars="200"/>
        <w:textAlignment w:val="baseline"/>
        <w:rPr>
          <w:rFonts w:ascii="宋体" w:hAnsi="宋体"/>
          <w:szCs w:val="21"/>
        </w:rPr>
      </w:pPr>
      <w:r>
        <w:rPr>
          <w:rFonts w:hint="eastAsia" w:ascii="黑体" w:eastAsia="黑体"/>
          <w:szCs w:val="21"/>
        </w:rPr>
        <w:t>经营性单位收入</w:t>
      </w:r>
      <w:r>
        <w:rPr>
          <w:rFonts w:ascii="宋体" w:hAnsi="宋体"/>
          <w:szCs w:val="21"/>
        </w:rPr>
        <w:t xml:space="preserve">  </w:t>
      </w:r>
      <w:r>
        <w:rPr>
          <w:rFonts w:hint="eastAsia" w:ascii="宋体" w:hAnsi="宋体"/>
          <w:szCs w:val="21"/>
        </w:rPr>
        <w:t>指经营性产业活动单位在全年生产经营活动中取得的收入。限经营性产业活动单位填写本项。</w:t>
      </w:r>
    </w:p>
    <w:p>
      <w:pPr>
        <w:numPr>
          <w:ilvl w:val="1"/>
          <w:numId w:val="1"/>
        </w:numPr>
        <w:tabs>
          <w:tab w:val="left" w:pos="902"/>
        </w:tabs>
        <w:adjustRightInd w:val="0"/>
        <w:snapToGrid w:val="0"/>
        <w:spacing w:line="360" w:lineRule="exact"/>
        <w:ind w:left="0" w:firstLine="420" w:firstLineChars="200"/>
        <w:textAlignment w:val="baseline"/>
        <w:rPr>
          <w:rFonts w:hint="eastAsia" w:ascii="宋体" w:hAnsi="宋体"/>
          <w:szCs w:val="21"/>
        </w:rPr>
      </w:pPr>
      <w:r>
        <w:rPr>
          <w:rFonts w:hint="eastAsia" w:ascii="黑体" w:eastAsia="黑体"/>
          <w:szCs w:val="21"/>
        </w:rPr>
        <w:t>非经营性单位支出（费用）</w:t>
      </w:r>
      <w:r>
        <w:rPr>
          <w:rFonts w:ascii="宋体" w:hAnsi="宋体"/>
          <w:szCs w:val="21"/>
        </w:rPr>
        <w:t xml:space="preserve">  </w:t>
      </w:r>
      <w:r>
        <w:rPr>
          <w:rFonts w:hint="eastAsia" w:ascii="宋体" w:hAnsi="宋体"/>
          <w:szCs w:val="21"/>
        </w:rPr>
        <w:t>限事业、机关、社团、基金会、居村委会及其他产业活动单位填写本项。其中具有行政事业性质的产业活动单位填报日常业务支出，包括除固定资产购置以外的所有经常性业务支出；其他产业活动单位填报各种费用合计，包括业务活动成本、管理费用、筹资费用和其他费用。</w:t>
      </w:r>
    </w:p>
    <w:p>
      <w:pPr>
        <w:tabs>
          <w:tab w:val="left" w:pos="8280"/>
        </w:tabs>
        <w:spacing w:before="480" w:beforeLines="2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（二）从业人员及工资总额</w:t>
      </w:r>
    </w:p>
    <w:p>
      <w:pPr>
        <w:spacing w:line="360" w:lineRule="exact"/>
        <w:ind w:firstLine="420" w:firstLineChars="200"/>
        <w:rPr>
          <w:rFonts w:hint="eastAsia" w:ascii="宋体" w:hAnsi="宋体"/>
          <w:szCs w:val="21"/>
        </w:rPr>
      </w:pPr>
      <w:r>
        <w:rPr>
          <w:rFonts w:hint="eastAsia" w:ascii="黑体" w:eastAsia="黑体"/>
          <w:szCs w:val="21"/>
        </w:rPr>
        <w:t xml:space="preserve">从业人员期末人数  </w:t>
      </w:r>
      <w:r>
        <w:rPr>
          <w:rFonts w:hint="eastAsia" w:ascii="宋体" w:hAnsi="宋体"/>
          <w:szCs w:val="21"/>
        </w:rPr>
        <w:t>指报告期末最后一日24时在本单位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360" w:lineRule="exact"/>
        <w:ind w:firstLine="420" w:firstLineChars="200"/>
        <w:rPr>
          <w:rFonts w:hint="eastAsia" w:ascii="宋体" w:hAnsi="宋体"/>
          <w:szCs w:val="21"/>
        </w:rPr>
      </w:pPr>
      <w:r>
        <w:rPr>
          <w:rFonts w:hint="eastAsia" w:ascii="宋体" w:hAnsi="宋体"/>
          <w:szCs w:val="21"/>
        </w:rPr>
        <w:t>1.离开本单位仍保留劳动关系，并定期领取生活费的人员；</w:t>
      </w:r>
    </w:p>
    <w:p>
      <w:pPr>
        <w:spacing w:line="360" w:lineRule="exact"/>
        <w:ind w:firstLine="420" w:firstLineChars="200"/>
        <w:rPr>
          <w:rFonts w:hint="eastAsia" w:ascii="宋体" w:hAnsi="宋体"/>
          <w:szCs w:val="21"/>
        </w:rPr>
      </w:pPr>
      <w:r>
        <w:rPr>
          <w:rFonts w:hint="eastAsia" w:ascii="宋体" w:hAnsi="宋体"/>
          <w:szCs w:val="21"/>
        </w:rPr>
        <w:t xml:space="preserve">2.在本单位实习的各类在校学生； </w:t>
      </w:r>
    </w:p>
    <w:p>
      <w:pPr>
        <w:spacing w:line="360" w:lineRule="exact"/>
        <w:ind w:firstLine="420" w:firstLineChars="200"/>
        <w:rPr>
          <w:rFonts w:ascii="宋体" w:hAnsi="宋体"/>
          <w:szCs w:val="21"/>
        </w:rPr>
      </w:pPr>
      <w:r>
        <w:rPr>
          <w:rFonts w:hint="eastAsia" w:ascii="宋体" w:hAnsi="宋体"/>
          <w:szCs w:val="21"/>
        </w:rPr>
        <w:t>3.本单位因劳务外包而使用的人员，如：建筑业整建制使用的人员。</w:t>
      </w:r>
    </w:p>
    <w:p>
      <w:pPr>
        <w:spacing w:line="360" w:lineRule="exact"/>
        <w:ind w:firstLine="420" w:firstLineChars="200"/>
        <w:rPr>
          <w:rFonts w:hint="eastAsia" w:ascii="宋体" w:hAnsi="宋体"/>
          <w:szCs w:val="21"/>
        </w:rPr>
      </w:pPr>
      <w:r>
        <w:rPr>
          <w:rFonts w:hint="eastAsia" w:ascii="黑体" w:eastAsia="黑体"/>
          <w:szCs w:val="21"/>
        </w:rPr>
        <w:t xml:space="preserve">非全日制人员 </w:t>
      </w:r>
      <w:r>
        <w:rPr>
          <w:rFonts w:hint="eastAsia" w:ascii="仿宋_GB2312" w:eastAsia="仿宋_GB2312"/>
          <w:szCs w:val="21"/>
        </w:rPr>
        <w:t xml:space="preserve"> </w:t>
      </w:r>
      <w:r>
        <w:rPr>
          <w:rFonts w:hint="eastAsia" w:ascii="宋体" w:hAnsi="宋体"/>
          <w:szCs w:val="21"/>
        </w:rPr>
        <w:t>根据《中华人民共和国劳动合同法》规定，</w:t>
      </w:r>
      <w:r>
        <w:rPr>
          <w:rFonts w:ascii="宋体" w:hAnsi="宋体"/>
          <w:szCs w:val="21"/>
        </w:rPr>
        <w:t>非全日制</w:t>
      </w:r>
      <w:r>
        <w:rPr>
          <w:rFonts w:hint="eastAsia" w:ascii="宋体" w:hAnsi="宋体"/>
          <w:szCs w:val="21"/>
        </w:rPr>
        <w:t>人员指以小时计酬为主，其在同一用人单位一般平均每日工作时间不超过四小时，每周工作时间累计不超过二十四小时，且劳动报酬结算支付周期最长不得超过十五日的人员。非全日制人员不包括不定时工作制人员，如：老师、编辑等不坐班人员。</w:t>
      </w:r>
    </w:p>
    <w:p>
      <w:pPr>
        <w:spacing w:line="360" w:lineRule="exact"/>
        <w:ind w:firstLine="420" w:firstLineChars="200"/>
        <w:rPr>
          <w:rFonts w:hint="eastAsia" w:ascii="宋体" w:hAnsi="宋体"/>
          <w:szCs w:val="21"/>
        </w:rPr>
      </w:pPr>
      <w:r>
        <w:rPr>
          <w:rFonts w:hint="eastAsia" w:ascii="黑体" w:hAnsi="宋体" w:eastAsia="黑体"/>
          <w:szCs w:val="21"/>
        </w:rPr>
        <w:t>在岗职工</w:t>
      </w:r>
      <w:r>
        <w:rPr>
          <w:rFonts w:hint="eastAsia" w:ascii="仿宋_GB2312" w:eastAsia="仿宋_GB2312"/>
          <w:szCs w:val="21"/>
        </w:rPr>
        <w:t xml:space="preserve"> </w:t>
      </w:r>
      <w:r>
        <w:rPr>
          <w:rFonts w:hint="eastAsia" w:ascii="宋体" w:hAnsi="宋体"/>
          <w:szCs w:val="21"/>
        </w:rPr>
        <w:t>指在本单位工作且与本单位签订劳动合同，并由单位支付各项工资和社会保险、住房公积金的人员，以及上述人员中由于学习、病伤、产假等原因暂未工作仍由单位支付工资的人员。在岗职工还包括：</w:t>
      </w:r>
    </w:p>
    <w:p>
      <w:pPr>
        <w:spacing w:line="360" w:lineRule="exact"/>
        <w:ind w:firstLine="420" w:firstLineChars="200"/>
        <w:rPr>
          <w:rFonts w:hint="eastAsia" w:ascii="宋体" w:hAnsi="宋体"/>
          <w:szCs w:val="21"/>
        </w:rPr>
      </w:pPr>
      <w:r>
        <w:rPr>
          <w:rFonts w:hint="eastAsia" w:ascii="宋体" w:hAnsi="宋体"/>
          <w:szCs w:val="21"/>
        </w:rPr>
        <w:t>1.应订立劳动合同而未订立劳动合同人员（如使用的农村户籍人员）；</w:t>
      </w:r>
    </w:p>
    <w:p>
      <w:pPr>
        <w:spacing w:line="360" w:lineRule="exact"/>
        <w:ind w:firstLine="420" w:firstLineChars="200"/>
        <w:rPr>
          <w:rFonts w:hint="eastAsia" w:ascii="宋体" w:hAnsi="宋体"/>
          <w:szCs w:val="21"/>
        </w:rPr>
      </w:pPr>
      <w:r>
        <w:rPr>
          <w:rFonts w:hint="eastAsia" w:ascii="宋体" w:hAnsi="宋体"/>
          <w:szCs w:val="21"/>
        </w:rPr>
        <w:t>2.处于试用期人员；</w:t>
      </w:r>
    </w:p>
    <w:p>
      <w:pPr>
        <w:spacing w:line="360" w:lineRule="exact"/>
        <w:ind w:firstLine="420" w:firstLineChars="200"/>
        <w:rPr>
          <w:rFonts w:hint="eastAsia" w:ascii="宋体" w:hAnsi="宋体"/>
          <w:szCs w:val="21"/>
        </w:rPr>
      </w:pPr>
      <w:r>
        <w:rPr>
          <w:rFonts w:hint="eastAsia" w:ascii="宋体" w:hAnsi="宋体"/>
          <w:szCs w:val="21"/>
        </w:rPr>
        <w:t>3.编制外招用的人员，如临时人员；</w:t>
      </w:r>
    </w:p>
    <w:p>
      <w:pPr>
        <w:spacing w:line="360" w:lineRule="exact"/>
        <w:ind w:firstLine="420" w:firstLineChars="200"/>
        <w:rPr>
          <w:rFonts w:hint="eastAsia" w:ascii="宋体" w:hAnsi="宋体"/>
          <w:szCs w:val="21"/>
        </w:rPr>
      </w:pPr>
      <w:r>
        <w:rPr>
          <w:rFonts w:hint="eastAsia" w:ascii="宋体" w:hAnsi="宋体"/>
          <w:szCs w:val="21"/>
        </w:rPr>
        <w:t>4.派往外单位工作，但工资仍由本单位发放的人员</w:t>
      </w:r>
      <w:r>
        <w:rPr>
          <w:rFonts w:hint="eastAsia" w:ascii="宋体" w:hAnsi="宋体"/>
          <w:bCs/>
          <w:szCs w:val="21"/>
        </w:rPr>
        <w:t>（如挂职锻炼、外派工作等情况）</w:t>
      </w:r>
      <w:r>
        <w:rPr>
          <w:rFonts w:hint="eastAsia" w:ascii="宋体" w:hAnsi="宋体"/>
          <w:szCs w:val="21"/>
        </w:rPr>
        <w:t>。</w:t>
      </w:r>
    </w:p>
    <w:p>
      <w:pPr>
        <w:spacing w:line="360" w:lineRule="exact"/>
        <w:ind w:firstLine="420" w:firstLineChars="200"/>
        <w:rPr>
          <w:rFonts w:hint="eastAsia" w:ascii="宋体" w:hAnsi="宋体"/>
          <w:szCs w:val="21"/>
        </w:rPr>
      </w:pPr>
      <w:r>
        <w:rPr>
          <w:rFonts w:hint="eastAsia" w:ascii="宋体" w:hAnsi="宋体"/>
          <w:szCs w:val="21"/>
        </w:rPr>
        <w:t>在岗职工不包括：</w:t>
      </w:r>
    </w:p>
    <w:p>
      <w:pPr>
        <w:spacing w:line="360" w:lineRule="exact"/>
        <w:ind w:firstLine="420" w:firstLineChars="200"/>
        <w:rPr>
          <w:rFonts w:hint="eastAsia" w:ascii="宋体" w:hAnsi="宋体"/>
          <w:szCs w:val="21"/>
        </w:rPr>
      </w:pPr>
      <w:r>
        <w:rPr>
          <w:rFonts w:hint="eastAsia" w:ascii="宋体" w:hAnsi="宋体"/>
          <w:szCs w:val="21"/>
        </w:rPr>
        <w:t>1.本单位使用的且由本单位直接支付工资的劳务派遣人员，应统计在本单位“劳务派遣人员”指标中；</w:t>
      </w:r>
    </w:p>
    <w:p>
      <w:pPr>
        <w:spacing w:line="360" w:lineRule="exact"/>
        <w:ind w:firstLine="420" w:firstLineChars="200"/>
        <w:rPr>
          <w:rFonts w:hint="eastAsia" w:ascii="宋体" w:hAnsi="宋体"/>
          <w:szCs w:val="21"/>
        </w:rPr>
      </w:pPr>
      <w:r>
        <w:rPr>
          <w:rFonts w:hint="eastAsia" w:ascii="宋体" w:hAnsi="宋体"/>
          <w:szCs w:val="21"/>
        </w:rPr>
        <w:t>2.本单位因劳务外包而使用的人员，由承包劳务的单位统计为在岗职工。</w:t>
      </w:r>
    </w:p>
    <w:p>
      <w:pPr>
        <w:spacing w:line="360" w:lineRule="exact"/>
        <w:ind w:firstLine="420" w:firstLineChars="200"/>
        <w:rPr>
          <w:rFonts w:hint="eastAsia" w:ascii="宋体" w:hAnsi="宋体"/>
          <w:szCs w:val="21"/>
        </w:rPr>
      </w:pPr>
      <w:r>
        <w:rPr>
          <w:rFonts w:hint="eastAsia" w:ascii="黑体" w:hAnsi="宋体" w:eastAsia="黑体"/>
          <w:szCs w:val="21"/>
        </w:rPr>
        <w:t>劳务派遣人员</w:t>
      </w:r>
      <w:r>
        <w:rPr>
          <w:rFonts w:hint="eastAsia" w:ascii="仿宋_GB2312" w:eastAsia="仿宋_GB2312"/>
          <w:szCs w:val="21"/>
        </w:rPr>
        <w:t xml:space="preserve">  </w:t>
      </w:r>
      <w:r>
        <w:rPr>
          <w:rFonts w:hint="eastAsia" w:ascii="宋体" w:hAnsi="宋体"/>
          <w:szCs w:val="21"/>
        </w:rPr>
        <w:t>根据《中华人民共和国劳动合同法》规定，指与劳务派遣单位签订劳动合同，并被劳务派遣单位派遣到实际用工单位工作，且劳务派遣单位与实际用工单位签订《劳务派遣协议》的人员。</w:t>
      </w:r>
    </w:p>
    <w:p>
      <w:pPr>
        <w:spacing w:line="360" w:lineRule="exact"/>
        <w:ind w:firstLine="420" w:firstLineChars="200"/>
        <w:rPr>
          <w:rFonts w:hint="eastAsia" w:ascii="宋体" w:hAnsi="宋体"/>
          <w:szCs w:val="21"/>
        </w:rPr>
      </w:pPr>
      <w:r>
        <w:rPr>
          <w:rFonts w:hint="eastAsia" w:ascii="宋体" w:hAnsi="宋体"/>
          <w:szCs w:val="21"/>
        </w:rPr>
        <w:t>注意：无论用工单位是否直接支付劳动报酬，劳务派遣人员均由实际用工单位填报，而劳务派遣单位（派出单位）不填报这些人员。</w:t>
      </w:r>
    </w:p>
    <w:p>
      <w:pPr>
        <w:spacing w:line="360" w:lineRule="exact"/>
        <w:ind w:firstLine="420" w:firstLineChars="200"/>
        <w:rPr>
          <w:rFonts w:hint="eastAsia" w:ascii="宋体" w:hAnsi="宋体"/>
          <w:szCs w:val="21"/>
        </w:rPr>
      </w:pPr>
      <w:r>
        <w:rPr>
          <w:rFonts w:hint="eastAsia" w:ascii="黑体" w:hAnsi="宋体" w:eastAsia="黑体"/>
          <w:szCs w:val="21"/>
        </w:rPr>
        <w:t xml:space="preserve">其他从业人员  </w:t>
      </w:r>
      <w:r>
        <w:rPr>
          <w:rFonts w:hint="eastAsia" w:ascii="宋体" w:hAnsi="宋体"/>
          <w:szCs w:val="21"/>
        </w:rPr>
        <w:t>指在本单位工作，不能归到在岗职工、劳务派遣人员中的人员。此类人员是实际参加本单位生产或工作并从本单位取得劳动报酬的人员。具体包括：非全日制人员、聘用的正式离退休人员、兼职人员(包括利用课余时间打工的在校学生)和第二职业者等，以及在本单位中工作的外籍和港澳台方人员。</w:t>
      </w:r>
    </w:p>
    <w:p>
      <w:pPr>
        <w:spacing w:line="360" w:lineRule="exact"/>
        <w:ind w:firstLine="420" w:firstLineChars="200"/>
        <w:rPr>
          <w:rFonts w:hint="eastAsia" w:ascii="宋体" w:hAnsi="宋体"/>
          <w:szCs w:val="21"/>
        </w:rPr>
      </w:pPr>
      <w:r>
        <w:rPr>
          <w:rFonts w:hint="eastAsia" w:ascii="黑体" w:hAnsi="宋体" w:eastAsia="黑体"/>
          <w:szCs w:val="21"/>
        </w:rPr>
        <w:t>中层及以上管理人员</w:t>
      </w:r>
      <w:r>
        <w:rPr>
          <w:rFonts w:hint="eastAsia" w:ascii="宋体" w:hAnsi="宋体"/>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国家机关负责人、民主党派和工商联负责人、人民</w:t>
      </w:r>
      <w:r>
        <w:rPr>
          <w:rFonts w:ascii="宋体" w:hAnsi="宋体"/>
          <w:szCs w:val="21"/>
        </w:rPr>
        <w:t>团体</w:t>
      </w:r>
      <w:r>
        <w:rPr>
          <w:rFonts w:hint="eastAsia" w:ascii="宋体" w:hAnsi="宋体"/>
          <w:szCs w:val="21"/>
        </w:rPr>
        <w:t>和</w:t>
      </w:r>
      <w:r>
        <w:rPr>
          <w:rFonts w:ascii="宋体" w:hAnsi="宋体"/>
          <w:szCs w:val="21"/>
        </w:rPr>
        <w:t>群众团体、社会组织及其他成员组织负责人、</w:t>
      </w:r>
      <w:r>
        <w:rPr>
          <w:rFonts w:hint="eastAsia" w:ascii="宋体" w:hAnsi="宋体"/>
          <w:szCs w:val="21"/>
        </w:rPr>
        <w:t>基层群众</w:t>
      </w:r>
      <w:r>
        <w:rPr>
          <w:rFonts w:ascii="宋体" w:hAnsi="宋体"/>
          <w:szCs w:val="21"/>
        </w:rPr>
        <w:t>自治组织</w:t>
      </w:r>
      <w:r>
        <w:rPr>
          <w:rFonts w:hint="eastAsia" w:ascii="宋体" w:hAnsi="宋体"/>
          <w:szCs w:val="21"/>
        </w:rPr>
        <w:t>负责人、企事业单位负责人。</w:t>
      </w:r>
    </w:p>
    <w:p>
      <w:pPr>
        <w:spacing w:line="360" w:lineRule="exact"/>
        <w:ind w:firstLine="420" w:firstLineChars="200"/>
        <w:rPr>
          <w:rFonts w:hint="eastAsia" w:ascii="宋体" w:hAnsi="宋体"/>
          <w:szCs w:val="21"/>
        </w:rPr>
      </w:pPr>
      <w:r>
        <w:rPr>
          <w:rFonts w:hint="eastAsia" w:ascii="黑体" w:hAnsi="宋体" w:eastAsia="黑体"/>
          <w:szCs w:val="21"/>
        </w:rPr>
        <w:t>专业技术人员</w:t>
      </w:r>
      <w:r>
        <w:rPr>
          <w:rFonts w:hint="eastAsia" w:ascii="宋体" w:hAnsi="宋体"/>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szCs w:val="21"/>
        </w:rPr>
        <w:t>专业</w:t>
      </w:r>
      <w:r>
        <w:rPr>
          <w:rFonts w:hint="eastAsia" w:ascii="宋体" w:hAnsi="宋体"/>
          <w:szCs w:val="21"/>
        </w:rPr>
        <w:t>人员、法律、</w:t>
      </w:r>
      <w:r>
        <w:rPr>
          <w:rFonts w:ascii="宋体" w:hAnsi="宋体"/>
          <w:szCs w:val="21"/>
        </w:rPr>
        <w:t>社会和宗教</w:t>
      </w:r>
      <w:r>
        <w:rPr>
          <w:rFonts w:hint="eastAsia" w:ascii="宋体" w:hAnsi="宋体"/>
          <w:szCs w:val="21"/>
        </w:rPr>
        <w:t>专业人员、教学人员、文学艺术、</w:t>
      </w:r>
      <w:r>
        <w:rPr>
          <w:rFonts w:ascii="宋体" w:hAnsi="宋体"/>
          <w:szCs w:val="21"/>
        </w:rPr>
        <w:t>体育</w:t>
      </w:r>
      <w:r>
        <w:rPr>
          <w:rFonts w:hint="eastAsia" w:ascii="宋体" w:hAnsi="宋体"/>
          <w:szCs w:val="21"/>
        </w:rPr>
        <w:t>专业人员、新闻出版、文化专业人员、其他专业技术人员。</w:t>
      </w:r>
    </w:p>
    <w:p>
      <w:pPr>
        <w:spacing w:line="360" w:lineRule="exact"/>
        <w:ind w:firstLine="420" w:firstLineChars="200"/>
        <w:rPr>
          <w:rFonts w:ascii="宋体" w:hAnsi="宋体"/>
          <w:szCs w:val="21"/>
        </w:rPr>
      </w:pPr>
      <w:r>
        <w:rPr>
          <w:rFonts w:hint="eastAsia" w:ascii="黑体" w:hAnsi="宋体" w:eastAsia="黑体"/>
          <w:szCs w:val="21"/>
        </w:rPr>
        <w:t>办事人员和有关人员</w:t>
      </w:r>
      <w:r>
        <w:rPr>
          <w:rFonts w:hint="eastAsia" w:ascii="宋体" w:hAnsi="宋体"/>
          <w:szCs w:val="21"/>
        </w:rPr>
        <w:t xml:space="preserve">  指在国家机关、党群组织、企业、事业单位中从事行政业务、行政事务工作的人员和从事安全保卫、消防、邮电等业务的人员。具体包括办事人员、安全和消防人员、其他办事人员和有关人员。</w:t>
      </w:r>
    </w:p>
    <w:p>
      <w:pPr>
        <w:spacing w:line="360" w:lineRule="exact"/>
        <w:ind w:firstLine="420" w:firstLineChars="200"/>
        <w:rPr>
          <w:rFonts w:hint="eastAsia" w:ascii="宋体" w:hAnsi="宋体"/>
          <w:szCs w:val="21"/>
        </w:rPr>
      </w:pPr>
      <w:r>
        <w:rPr>
          <w:rFonts w:hint="eastAsia" w:ascii="黑体" w:hAnsi="宋体" w:eastAsia="黑体"/>
          <w:szCs w:val="21"/>
        </w:rPr>
        <w:t>社会生产服务和生活服务人员</w:t>
      </w:r>
      <w:r>
        <w:rPr>
          <w:rFonts w:hint="eastAsia" w:ascii="宋体" w:hAnsi="宋体"/>
          <w:szCs w:val="21"/>
        </w:rPr>
        <w:t xml:space="preserve">  指从事商品批发零售、交通运输、仓储、邮政和快递、信息传输、软件和信息技术、住宿和餐饮以及金融、租赁和商务、生态保护、文化、体育和娱乐等社会生产服务与生活服务工作的人员。具体包括批发与零售</w:t>
      </w:r>
      <w:r>
        <w:rPr>
          <w:rFonts w:ascii="宋体" w:hAnsi="宋体"/>
          <w:szCs w:val="21"/>
        </w:rPr>
        <w:t>服务人员、</w:t>
      </w:r>
      <w:r>
        <w:rPr>
          <w:rFonts w:hint="eastAsia" w:ascii="宋体" w:hAnsi="宋体"/>
          <w:szCs w:val="21"/>
        </w:rPr>
        <w:t>交通运输</w:t>
      </w:r>
      <w:r>
        <w:rPr>
          <w:rFonts w:ascii="宋体" w:hAnsi="宋体"/>
          <w:szCs w:val="21"/>
        </w:rPr>
        <w:t>、仓储和邮政业服务人员、</w:t>
      </w:r>
      <w:r>
        <w:rPr>
          <w:rFonts w:hint="eastAsia" w:ascii="宋体" w:hAnsi="宋体"/>
          <w:szCs w:val="21"/>
        </w:rPr>
        <w:t>住宿和餐饮服务人员、信息传输</w:t>
      </w:r>
      <w:r>
        <w:rPr>
          <w:rFonts w:ascii="宋体" w:hAnsi="宋体"/>
          <w:szCs w:val="21"/>
        </w:rPr>
        <w:t>、软件和信息技术服务人员、金融服务人员、房地产服务人员</w:t>
      </w:r>
      <w:r>
        <w:rPr>
          <w:rFonts w:hint="eastAsia" w:ascii="宋体" w:hAnsi="宋体"/>
          <w:szCs w:val="21"/>
        </w:rPr>
        <w:t>、</w:t>
      </w:r>
      <w:r>
        <w:rPr>
          <w:rFonts w:ascii="宋体" w:hAnsi="宋体"/>
          <w:szCs w:val="21"/>
        </w:rPr>
        <w:t>租赁和商务服务人员</w:t>
      </w:r>
      <w:r>
        <w:rPr>
          <w:rFonts w:hint="eastAsia" w:ascii="宋体" w:hAnsi="宋体"/>
          <w:szCs w:val="21"/>
        </w:rPr>
        <w:t>、技术</w:t>
      </w:r>
      <w:r>
        <w:rPr>
          <w:rFonts w:ascii="宋体" w:hAnsi="宋体"/>
          <w:szCs w:val="21"/>
        </w:rPr>
        <w:t>辅助服务人员</w:t>
      </w:r>
      <w:r>
        <w:rPr>
          <w:rFonts w:hint="eastAsia" w:ascii="宋体" w:hAnsi="宋体"/>
          <w:szCs w:val="21"/>
        </w:rPr>
        <w:t>、</w:t>
      </w:r>
      <w:r>
        <w:rPr>
          <w:rFonts w:ascii="宋体" w:hAnsi="宋体"/>
          <w:szCs w:val="21"/>
        </w:rPr>
        <w:t>水利、环境和公共设施</w:t>
      </w:r>
      <w:r>
        <w:rPr>
          <w:rFonts w:hint="eastAsia" w:ascii="宋体" w:hAnsi="宋体"/>
          <w:szCs w:val="21"/>
        </w:rPr>
        <w:t>管理</w:t>
      </w:r>
      <w:r>
        <w:rPr>
          <w:rFonts w:ascii="宋体" w:hAnsi="宋体"/>
          <w:szCs w:val="21"/>
        </w:rPr>
        <w:t>服务人员</w:t>
      </w:r>
      <w:r>
        <w:rPr>
          <w:rFonts w:hint="eastAsia" w:ascii="宋体" w:hAnsi="宋体"/>
          <w:szCs w:val="21"/>
        </w:rPr>
        <w:t>、居民服务人员、电力</w:t>
      </w:r>
      <w:r>
        <w:rPr>
          <w:rFonts w:ascii="宋体" w:hAnsi="宋体"/>
          <w:szCs w:val="21"/>
        </w:rPr>
        <w:t>、燃气及水供应服务人员</w:t>
      </w:r>
      <w:r>
        <w:rPr>
          <w:rFonts w:hint="eastAsia" w:ascii="宋体" w:hAnsi="宋体"/>
          <w:szCs w:val="21"/>
        </w:rPr>
        <w:t>、</w:t>
      </w:r>
      <w:r>
        <w:rPr>
          <w:rFonts w:ascii="宋体" w:hAnsi="宋体"/>
          <w:szCs w:val="21"/>
        </w:rPr>
        <w:t>修理及制作服务人员</w:t>
      </w:r>
      <w:r>
        <w:rPr>
          <w:rFonts w:hint="eastAsia" w:ascii="宋体" w:hAnsi="宋体"/>
          <w:szCs w:val="21"/>
        </w:rPr>
        <w:t>、文化</w:t>
      </w:r>
      <w:r>
        <w:rPr>
          <w:rFonts w:ascii="宋体" w:hAnsi="宋体"/>
          <w:szCs w:val="21"/>
        </w:rPr>
        <w:t>、体育和娱乐服务人员</w:t>
      </w:r>
      <w:r>
        <w:rPr>
          <w:rFonts w:hint="eastAsia" w:ascii="宋体" w:hAnsi="宋体"/>
          <w:szCs w:val="21"/>
        </w:rPr>
        <w:t>、</w:t>
      </w:r>
      <w:r>
        <w:rPr>
          <w:rFonts w:ascii="宋体" w:hAnsi="宋体"/>
          <w:szCs w:val="21"/>
        </w:rPr>
        <w:t>健康服务人员</w:t>
      </w:r>
      <w:r>
        <w:rPr>
          <w:rFonts w:hint="eastAsia" w:ascii="宋体" w:hAnsi="宋体"/>
          <w:szCs w:val="21"/>
        </w:rPr>
        <w:t>、其他社会生产</w:t>
      </w:r>
      <w:r>
        <w:rPr>
          <w:rFonts w:ascii="宋体" w:hAnsi="宋体"/>
          <w:szCs w:val="21"/>
        </w:rPr>
        <w:t>和生活服务人员</w:t>
      </w:r>
      <w:r>
        <w:rPr>
          <w:rFonts w:hint="eastAsia" w:ascii="宋体" w:hAnsi="宋体"/>
          <w:szCs w:val="21"/>
        </w:rPr>
        <w:t>。</w:t>
      </w:r>
    </w:p>
    <w:p>
      <w:pPr>
        <w:snapToGrid w:val="0"/>
        <w:spacing w:line="360" w:lineRule="exact"/>
        <w:ind w:firstLine="420" w:firstLineChars="200"/>
        <w:rPr>
          <w:rFonts w:hint="eastAsia" w:ascii="宋体" w:hAnsi="宋体"/>
          <w:szCs w:val="21"/>
        </w:rPr>
      </w:pPr>
      <w:r>
        <w:rPr>
          <w:rFonts w:hint="eastAsia" w:ascii="黑体" w:hAnsi="宋体" w:eastAsia="黑体"/>
          <w:szCs w:val="21"/>
        </w:rPr>
        <w:t xml:space="preserve">生产制造及有关人员  </w:t>
      </w:r>
      <w:r>
        <w:rPr>
          <w:rFonts w:hint="eastAsia" w:ascii="宋体" w:hAnsi="宋体"/>
          <w:szCs w:val="21"/>
        </w:rPr>
        <w:t>指从事矿产开采，产品生产制造、工程施工和运输设备操作的人员及有关人员。具体包括农副食品</w:t>
      </w:r>
      <w:r>
        <w:rPr>
          <w:rFonts w:ascii="宋体" w:hAnsi="宋体"/>
          <w:szCs w:val="21"/>
        </w:rPr>
        <w:t>加工人员</w:t>
      </w:r>
      <w:r>
        <w:rPr>
          <w:rFonts w:hint="eastAsia" w:ascii="宋体" w:hAnsi="宋体"/>
          <w:szCs w:val="21"/>
        </w:rPr>
        <w:t>、</w:t>
      </w:r>
      <w:r>
        <w:rPr>
          <w:rFonts w:ascii="宋体" w:hAnsi="宋体"/>
          <w:szCs w:val="21"/>
        </w:rPr>
        <w:t>食品、饮料</w:t>
      </w:r>
      <w:r>
        <w:rPr>
          <w:rFonts w:hint="eastAsia" w:ascii="宋体" w:hAnsi="宋体"/>
          <w:szCs w:val="21"/>
        </w:rPr>
        <w:t>生产</w:t>
      </w:r>
      <w:r>
        <w:rPr>
          <w:rFonts w:ascii="宋体" w:hAnsi="宋体"/>
          <w:szCs w:val="21"/>
        </w:rPr>
        <w:t>加工人员、</w:t>
      </w:r>
      <w:r>
        <w:rPr>
          <w:rFonts w:hint="eastAsia" w:ascii="宋体" w:hAnsi="宋体"/>
          <w:szCs w:val="21"/>
        </w:rPr>
        <w:t>烟草</w:t>
      </w:r>
      <w:r>
        <w:rPr>
          <w:rFonts w:ascii="宋体" w:hAnsi="宋体"/>
          <w:szCs w:val="21"/>
        </w:rPr>
        <w:t>及其制品加工人员</w:t>
      </w:r>
      <w:r>
        <w:rPr>
          <w:rFonts w:hint="eastAsia" w:ascii="宋体" w:hAnsi="宋体"/>
          <w:szCs w:val="21"/>
        </w:rPr>
        <w:t>、</w:t>
      </w:r>
      <w:r>
        <w:rPr>
          <w:rFonts w:ascii="宋体" w:hAnsi="宋体"/>
          <w:szCs w:val="21"/>
        </w:rPr>
        <w:t>纺织、针织、</w:t>
      </w:r>
      <w:r>
        <w:rPr>
          <w:rFonts w:hint="eastAsia" w:ascii="宋体" w:hAnsi="宋体"/>
          <w:szCs w:val="21"/>
        </w:rPr>
        <w:t>印染</w:t>
      </w:r>
      <w:r>
        <w:rPr>
          <w:rFonts w:ascii="宋体" w:hAnsi="宋体"/>
          <w:szCs w:val="21"/>
        </w:rPr>
        <w:t>人员、纺织品、服装和皮革、毛皮制品加工制作人员</w:t>
      </w:r>
      <w:r>
        <w:rPr>
          <w:rFonts w:hint="eastAsia" w:ascii="宋体" w:hAnsi="宋体"/>
          <w:szCs w:val="21"/>
        </w:rPr>
        <w:t>、</w:t>
      </w:r>
      <w:r>
        <w:rPr>
          <w:rFonts w:ascii="宋体" w:hAnsi="宋体"/>
          <w:szCs w:val="21"/>
        </w:rPr>
        <w:t>木材加工、家具与木制品制作人员</w:t>
      </w:r>
      <w:r>
        <w:rPr>
          <w:rFonts w:hint="eastAsia" w:ascii="宋体" w:hAnsi="宋体"/>
          <w:szCs w:val="21"/>
        </w:rPr>
        <w:t>、</w:t>
      </w:r>
      <w:r>
        <w:rPr>
          <w:rFonts w:ascii="宋体" w:hAnsi="宋体"/>
          <w:szCs w:val="21"/>
        </w:rPr>
        <w:t>纸及纸制品生产加工人员</w:t>
      </w:r>
      <w:r>
        <w:rPr>
          <w:rFonts w:hint="eastAsia" w:ascii="宋体" w:hAnsi="宋体"/>
          <w:szCs w:val="21"/>
        </w:rPr>
        <w:t>、</w:t>
      </w:r>
      <w:r>
        <w:rPr>
          <w:rFonts w:ascii="宋体" w:hAnsi="宋体"/>
          <w:szCs w:val="21"/>
        </w:rPr>
        <w:t>印刷和记录媒介</w:t>
      </w:r>
      <w:r>
        <w:rPr>
          <w:rFonts w:hint="eastAsia" w:ascii="宋体" w:hAnsi="宋体"/>
          <w:szCs w:val="21"/>
        </w:rPr>
        <w:t>复制</w:t>
      </w:r>
      <w:r>
        <w:rPr>
          <w:rFonts w:ascii="宋体" w:hAnsi="宋体"/>
          <w:szCs w:val="21"/>
        </w:rPr>
        <w:t>人员、文教、工美、体育和娱乐用品制造人员</w:t>
      </w:r>
      <w:r>
        <w:rPr>
          <w:rFonts w:hint="eastAsia" w:ascii="宋体" w:hAnsi="宋体"/>
          <w:szCs w:val="21"/>
        </w:rPr>
        <w:t>、石油</w:t>
      </w:r>
      <w:r>
        <w:rPr>
          <w:rFonts w:ascii="宋体" w:hAnsi="宋体"/>
          <w:szCs w:val="21"/>
        </w:rPr>
        <w:t>加工</w:t>
      </w:r>
      <w:r>
        <w:rPr>
          <w:rFonts w:hint="eastAsia" w:ascii="宋体" w:hAnsi="宋体"/>
          <w:szCs w:val="21"/>
        </w:rPr>
        <w:t>和</w:t>
      </w:r>
      <w:r>
        <w:rPr>
          <w:rFonts w:ascii="宋体" w:hAnsi="宋体"/>
          <w:szCs w:val="21"/>
        </w:rPr>
        <w:t>炼焦、煤化工生产人员</w:t>
      </w:r>
      <w:r>
        <w:rPr>
          <w:rFonts w:hint="eastAsia" w:ascii="宋体" w:hAnsi="宋体"/>
          <w:szCs w:val="21"/>
        </w:rPr>
        <w:t>、</w:t>
      </w:r>
      <w:r>
        <w:rPr>
          <w:rFonts w:ascii="宋体" w:hAnsi="宋体"/>
          <w:szCs w:val="21"/>
        </w:rPr>
        <w:t>化学原料</w:t>
      </w:r>
      <w:r>
        <w:rPr>
          <w:rFonts w:hint="eastAsia" w:ascii="宋体" w:hAnsi="宋体"/>
          <w:szCs w:val="21"/>
        </w:rPr>
        <w:t>和</w:t>
      </w:r>
      <w:r>
        <w:rPr>
          <w:rFonts w:ascii="宋体" w:hAnsi="宋体"/>
          <w:szCs w:val="21"/>
        </w:rPr>
        <w:t>化学制品制造人员、医药制造人员</w:t>
      </w:r>
      <w:r>
        <w:rPr>
          <w:rFonts w:hint="eastAsia" w:ascii="宋体" w:hAnsi="宋体"/>
          <w:szCs w:val="21"/>
        </w:rPr>
        <w:t>、</w:t>
      </w:r>
      <w:r>
        <w:rPr>
          <w:rFonts w:ascii="宋体" w:hAnsi="宋体"/>
          <w:szCs w:val="21"/>
        </w:rPr>
        <w:t>化学纤维制造人员</w:t>
      </w:r>
      <w:r>
        <w:rPr>
          <w:rFonts w:hint="eastAsia" w:ascii="宋体" w:hAnsi="宋体"/>
          <w:szCs w:val="21"/>
        </w:rPr>
        <w:t>、</w:t>
      </w:r>
      <w:r>
        <w:rPr>
          <w:rFonts w:ascii="宋体" w:hAnsi="宋体"/>
          <w:szCs w:val="21"/>
        </w:rPr>
        <w:t>橡胶和塑料制品制造人员</w:t>
      </w:r>
      <w:r>
        <w:rPr>
          <w:rFonts w:hint="eastAsia" w:ascii="宋体" w:hAnsi="宋体"/>
          <w:szCs w:val="21"/>
        </w:rPr>
        <w:t>、</w:t>
      </w:r>
      <w:r>
        <w:rPr>
          <w:rFonts w:ascii="宋体" w:hAnsi="宋体"/>
          <w:szCs w:val="21"/>
        </w:rPr>
        <w:t>非</w:t>
      </w:r>
      <w:r>
        <w:rPr>
          <w:rFonts w:hint="eastAsia" w:ascii="宋体" w:hAnsi="宋体"/>
          <w:szCs w:val="21"/>
        </w:rPr>
        <w:t>金属</w:t>
      </w:r>
      <w:r>
        <w:rPr>
          <w:rFonts w:ascii="宋体" w:hAnsi="宋体"/>
          <w:szCs w:val="21"/>
        </w:rPr>
        <w:t>矿物制品制造人员、采矿人员</w:t>
      </w:r>
      <w:r>
        <w:rPr>
          <w:rFonts w:hint="eastAsia" w:ascii="宋体" w:hAnsi="宋体"/>
          <w:szCs w:val="21"/>
        </w:rPr>
        <w:t>、</w:t>
      </w:r>
      <w:r>
        <w:rPr>
          <w:rFonts w:ascii="宋体" w:hAnsi="宋体"/>
          <w:szCs w:val="21"/>
        </w:rPr>
        <w:t>金属冶炼和压延加工人员</w:t>
      </w:r>
      <w:r>
        <w:rPr>
          <w:rFonts w:hint="eastAsia" w:ascii="宋体" w:hAnsi="宋体"/>
          <w:szCs w:val="21"/>
        </w:rPr>
        <w:t>、</w:t>
      </w:r>
      <w:r>
        <w:rPr>
          <w:rFonts w:ascii="宋体" w:hAnsi="宋体"/>
          <w:szCs w:val="21"/>
        </w:rPr>
        <w:t>机械制造基础加工人员</w:t>
      </w:r>
      <w:r>
        <w:rPr>
          <w:rFonts w:hint="eastAsia" w:ascii="宋体" w:hAnsi="宋体"/>
          <w:szCs w:val="21"/>
        </w:rPr>
        <w:t>、</w:t>
      </w:r>
      <w:r>
        <w:rPr>
          <w:rFonts w:ascii="宋体" w:hAnsi="宋体"/>
          <w:szCs w:val="21"/>
        </w:rPr>
        <w:t>金属制品制造人员</w:t>
      </w:r>
      <w:r>
        <w:rPr>
          <w:rFonts w:hint="eastAsia" w:ascii="宋体" w:hAnsi="宋体"/>
          <w:szCs w:val="21"/>
        </w:rPr>
        <w:t>、</w:t>
      </w:r>
      <w:r>
        <w:rPr>
          <w:rFonts w:ascii="宋体" w:hAnsi="宋体"/>
          <w:szCs w:val="21"/>
        </w:rPr>
        <w:t>通用设备制造人员</w:t>
      </w:r>
      <w:r>
        <w:rPr>
          <w:rFonts w:hint="eastAsia" w:ascii="宋体" w:hAnsi="宋体"/>
          <w:szCs w:val="21"/>
        </w:rPr>
        <w:t>、专</w:t>
      </w:r>
      <w:r>
        <w:rPr>
          <w:rFonts w:ascii="宋体" w:hAnsi="宋体"/>
          <w:szCs w:val="21"/>
        </w:rPr>
        <w:t>用设备制造人员</w:t>
      </w:r>
      <w:r>
        <w:rPr>
          <w:rFonts w:hint="eastAsia" w:ascii="宋体" w:hAnsi="宋体"/>
          <w:szCs w:val="21"/>
        </w:rPr>
        <w:t>、</w:t>
      </w:r>
      <w:r>
        <w:rPr>
          <w:rFonts w:hint="eastAsia" w:ascii="宋体" w:hAnsi="宋体"/>
          <w:szCs w:val="21"/>
        </w:rPr>
        <w:tab/>
      </w:r>
      <w:r>
        <w:rPr>
          <w:rFonts w:hint="eastAsia" w:ascii="宋体" w:hAnsi="宋体"/>
          <w:szCs w:val="21"/>
        </w:rPr>
        <w:t>汽车</w:t>
      </w:r>
      <w:r>
        <w:rPr>
          <w:rFonts w:ascii="宋体" w:hAnsi="宋体"/>
          <w:szCs w:val="21"/>
        </w:rPr>
        <w:t>制造人员</w:t>
      </w:r>
      <w:r>
        <w:rPr>
          <w:rFonts w:hint="eastAsia" w:ascii="宋体" w:hAnsi="宋体"/>
          <w:szCs w:val="21"/>
        </w:rPr>
        <w:t>、</w:t>
      </w:r>
      <w:r>
        <w:rPr>
          <w:rFonts w:ascii="宋体" w:hAnsi="宋体"/>
          <w:szCs w:val="21"/>
        </w:rPr>
        <w:t>铁路、船舶、航空设备制造人员</w:t>
      </w:r>
      <w:r>
        <w:rPr>
          <w:rFonts w:hint="eastAsia" w:ascii="宋体" w:hAnsi="宋体"/>
          <w:szCs w:val="21"/>
        </w:rPr>
        <w:t>、</w:t>
      </w:r>
      <w:r>
        <w:rPr>
          <w:rFonts w:ascii="宋体" w:hAnsi="宋体"/>
          <w:szCs w:val="21"/>
        </w:rPr>
        <w:t>电</w:t>
      </w:r>
      <w:r>
        <w:rPr>
          <w:rFonts w:hint="eastAsia" w:ascii="宋体" w:hAnsi="宋体"/>
          <w:szCs w:val="21"/>
        </w:rPr>
        <w:t>气</w:t>
      </w:r>
      <w:r>
        <w:rPr>
          <w:rFonts w:ascii="宋体" w:hAnsi="宋体"/>
          <w:szCs w:val="21"/>
        </w:rPr>
        <w:t>机械和器材制造人员</w:t>
      </w:r>
      <w:r>
        <w:rPr>
          <w:rFonts w:hint="eastAsia" w:ascii="宋体" w:hAnsi="宋体"/>
          <w:szCs w:val="21"/>
        </w:rPr>
        <w:t>、</w:t>
      </w:r>
      <w:r>
        <w:rPr>
          <w:rFonts w:ascii="宋体" w:hAnsi="宋体"/>
          <w:szCs w:val="21"/>
        </w:rPr>
        <w:t>计算机、通信和其他电子设备</w:t>
      </w:r>
      <w:r>
        <w:rPr>
          <w:rFonts w:hint="eastAsia" w:ascii="宋体" w:hAnsi="宋体"/>
          <w:szCs w:val="21"/>
        </w:rPr>
        <w:t>制造</w:t>
      </w:r>
      <w:r>
        <w:rPr>
          <w:rFonts w:ascii="宋体" w:hAnsi="宋体"/>
          <w:szCs w:val="21"/>
        </w:rPr>
        <w:t>人员</w:t>
      </w:r>
      <w:r>
        <w:rPr>
          <w:rFonts w:hint="eastAsia" w:ascii="宋体" w:hAnsi="宋体"/>
          <w:szCs w:val="21"/>
        </w:rPr>
        <w:t>、</w:t>
      </w:r>
      <w:r>
        <w:rPr>
          <w:rFonts w:ascii="宋体" w:hAnsi="宋体"/>
          <w:szCs w:val="21"/>
        </w:rPr>
        <w:t>仪器仪表制造人员、废弃资源综合利用人员</w:t>
      </w:r>
      <w:r>
        <w:rPr>
          <w:rFonts w:hint="eastAsia" w:ascii="宋体" w:hAnsi="宋体"/>
          <w:szCs w:val="21"/>
        </w:rPr>
        <w:t>、</w:t>
      </w:r>
      <w:r>
        <w:rPr>
          <w:rFonts w:ascii="宋体" w:hAnsi="宋体"/>
          <w:szCs w:val="21"/>
        </w:rPr>
        <w:t>电力、热力、气体、水生产和输</w:t>
      </w:r>
      <w:r>
        <w:rPr>
          <w:rFonts w:hint="eastAsia" w:ascii="宋体" w:hAnsi="宋体"/>
          <w:szCs w:val="21"/>
        </w:rPr>
        <w:t>配</w:t>
      </w:r>
      <w:r>
        <w:rPr>
          <w:rFonts w:ascii="宋体" w:hAnsi="宋体"/>
          <w:szCs w:val="21"/>
        </w:rPr>
        <w:t>人员</w:t>
      </w:r>
      <w:r>
        <w:rPr>
          <w:rFonts w:hint="eastAsia" w:ascii="宋体" w:hAnsi="宋体"/>
          <w:szCs w:val="21"/>
        </w:rPr>
        <w:t>、</w:t>
      </w:r>
      <w:r>
        <w:rPr>
          <w:rFonts w:ascii="宋体" w:hAnsi="宋体"/>
          <w:szCs w:val="21"/>
        </w:rPr>
        <w:t>建筑施工人员</w:t>
      </w:r>
      <w:r>
        <w:rPr>
          <w:rFonts w:hint="eastAsia" w:ascii="宋体" w:hAnsi="宋体"/>
          <w:szCs w:val="21"/>
        </w:rPr>
        <w:t>、</w:t>
      </w:r>
      <w:r>
        <w:rPr>
          <w:rFonts w:ascii="宋体" w:hAnsi="宋体"/>
          <w:szCs w:val="21"/>
        </w:rPr>
        <w:t>运输设备和通用工程机械操作人员及有关人员、生产辅助人员、其他生产制造及有关人员</w:t>
      </w:r>
      <w:r>
        <w:rPr>
          <w:rFonts w:hint="eastAsia" w:ascii="宋体" w:hAnsi="宋体"/>
          <w:szCs w:val="21"/>
        </w:rPr>
        <w:t>。</w:t>
      </w:r>
    </w:p>
    <w:p>
      <w:pPr>
        <w:spacing w:line="360" w:lineRule="exact"/>
        <w:ind w:firstLine="420" w:firstLineChars="200"/>
        <w:rPr>
          <w:rFonts w:hint="eastAsia" w:ascii="宋体" w:hAnsi="宋体"/>
          <w:szCs w:val="21"/>
        </w:rPr>
      </w:pPr>
      <w:r>
        <w:rPr>
          <w:rFonts w:hint="eastAsia" w:ascii="黑体" w:hAnsi="宋体" w:eastAsia="黑体"/>
          <w:szCs w:val="21"/>
        </w:rPr>
        <w:t xml:space="preserve">从业人员平均人数  </w:t>
      </w:r>
      <w:r>
        <w:rPr>
          <w:rFonts w:hint="eastAsia" w:ascii="宋体" w:hAnsi="宋体"/>
          <w:szCs w:val="21"/>
        </w:rPr>
        <w:t>指报告期内（年度、季度、月度）平均拥有的从业人员数。季度或年度平均人数按单位实际月平均人数计算得到，不得用期末人数替代。</w:t>
      </w:r>
    </w:p>
    <w:p>
      <w:pPr>
        <w:spacing w:line="360" w:lineRule="exact"/>
        <w:ind w:firstLine="420" w:firstLineChars="200"/>
        <w:rPr>
          <w:rFonts w:hint="eastAsia" w:ascii="宋体" w:hAnsi="宋体"/>
          <w:szCs w:val="21"/>
        </w:rPr>
      </w:pPr>
      <w:r>
        <w:rPr>
          <w:rFonts w:hint="eastAsia"/>
        </w:rPr>
        <w:t>1.月平均人数是以报告月内每天实有的全部人数相加之和，除以报告月的日历日数。计算公式为：</w:t>
      </w:r>
    </w:p>
    <w:p>
      <w:pPr>
        <w:pStyle w:val="2"/>
        <w:ind w:firstLine="368" w:firstLineChars="200"/>
        <w:rPr>
          <w:rFonts w:hint="eastAsia" w:ascii="宋体" w:hAnsi="宋体"/>
          <w:szCs w:val="21"/>
        </w:rPr>
      </w:pPr>
      <w:r>
        <w:rPr>
          <w:rFonts w:hint="eastAsia" w:ascii="宋体" w:hAnsi="宋体"/>
          <w:position w:val="-24"/>
          <w:szCs w:val="21"/>
        </w:rPr>
        <w:object>
          <v:shape id="_x0000_i1025" o:spt="75" type="#_x0000_t75" style="height:30.3pt;width:225.7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p>
    <w:p>
      <w:pPr>
        <w:snapToGrid w:val="0"/>
        <w:spacing w:line="360" w:lineRule="exact"/>
        <w:ind w:firstLine="420" w:firstLineChars="200"/>
        <w:rPr>
          <w:rFonts w:hint="eastAsia" w:ascii="宋体" w:hAnsi="宋体"/>
          <w:szCs w:val="21"/>
        </w:rPr>
      </w:pPr>
      <w:r>
        <w:rPr>
          <w:rFonts w:hint="eastAsia" w:ascii="宋体" w:hAnsi="宋体"/>
          <w:szCs w:val="21"/>
        </w:rPr>
        <w:t>对人员增减变动很小的单位，其月平均人数也可以用月初人数与月末人数之和除以2求得。计算公式为：</w:t>
      </w:r>
    </w:p>
    <w:p>
      <w:pPr>
        <w:pStyle w:val="2"/>
        <w:ind w:firstLine="368" w:firstLineChars="200"/>
        <w:rPr>
          <w:rFonts w:hint="eastAsia" w:ascii="宋体" w:hAnsi="宋体"/>
          <w:szCs w:val="21"/>
        </w:rPr>
      </w:pPr>
      <w:r>
        <w:rPr>
          <w:rFonts w:hint="eastAsia" w:ascii="宋体" w:hAnsi="宋体"/>
          <w:position w:val="-24"/>
          <w:szCs w:val="21"/>
        </w:rPr>
        <w:object>
          <v:shape id="_x0000_i1026" o:spt="75" type="#_x0000_t75" style="height:27.3pt;width:152.15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p>
    <w:p>
      <w:pPr>
        <w:spacing w:line="360" w:lineRule="exact"/>
        <w:ind w:firstLine="420" w:firstLineChars="200"/>
        <w:rPr>
          <w:rFonts w:hint="eastAsia" w:ascii="宋体" w:hAnsi="宋体"/>
          <w:szCs w:val="21"/>
        </w:rPr>
      </w:pPr>
      <w:r>
        <w:rPr>
          <w:rFonts w:hint="eastAsia" w:ascii="宋体" w:hAnsi="宋体"/>
          <w:szCs w:val="21"/>
        </w:rPr>
        <w:t>在计算月平均人数时应注意：</w:t>
      </w:r>
    </w:p>
    <w:p>
      <w:pPr>
        <w:spacing w:line="360" w:lineRule="exact"/>
        <w:ind w:firstLine="420" w:firstLineChars="200"/>
        <w:rPr>
          <w:rFonts w:hint="eastAsia" w:ascii="宋体" w:hAnsi="宋体"/>
          <w:szCs w:val="21"/>
        </w:rPr>
      </w:pPr>
      <w:r>
        <w:rPr>
          <w:rFonts w:hint="eastAsia" w:ascii="宋体" w:hAnsi="宋体"/>
          <w:szCs w:val="21"/>
        </w:rPr>
        <w:t>（1）公休日与节假日的人数应按前一天的人数计算。</w:t>
      </w:r>
    </w:p>
    <w:p>
      <w:pPr>
        <w:spacing w:line="360" w:lineRule="exact"/>
        <w:ind w:firstLine="420" w:firstLineChars="200"/>
        <w:rPr>
          <w:rFonts w:hint="eastAsia" w:ascii="宋体" w:hAnsi="宋体"/>
          <w:szCs w:val="21"/>
        </w:rPr>
      </w:pPr>
      <w:r>
        <w:rPr>
          <w:rFonts w:hint="eastAsia" w:ascii="宋体" w:hAnsi="宋体"/>
          <w:szCs w:val="21"/>
        </w:rPr>
        <w:t>（2）对新建立不满整月的单位（月中或月末建立），在计算报告月的平均人数时，应以其建立后各天实有人数之和，除以报告期日历日数求得，而不能除以该单位建立的天数。</w:t>
      </w:r>
    </w:p>
    <w:p>
      <w:pPr>
        <w:spacing w:line="360" w:lineRule="exact"/>
        <w:ind w:firstLine="420" w:firstLineChars="200"/>
        <w:rPr>
          <w:rFonts w:hint="eastAsia" w:ascii="宋体" w:hAnsi="宋体"/>
          <w:szCs w:val="21"/>
        </w:rPr>
      </w:pPr>
      <w:r>
        <w:rPr>
          <w:rFonts w:hint="eastAsia" w:ascii="宋体" w:hAnsi="宋体"/>
          <w:szCs w:val="21"/>
        </w:rPr>
        <w:t>2.1-本季平均人数是季报基层表中应填报的平均人数是“1-本季平均人数”，以年初至报告季内各月平均人数之和除以报告季内月数求得。计算公式为：</w:t>
      </w:r>
    </w:p>
    <w:p>
      <w:pPr>
        <w:pStyle w:val="2"/>
        <w:ind w:firstLine="368" w:firstLineChars="200"/>
        <w:rPr>
          <w:rFonts w:hint="eastAsia" w:ascii="宋体" w:hAnsi="宋体"/>
          <w:szCs w:val="21"/>
        </w:rPr>
      </w:pPr>
      <w:r>
        <w:rPr>
          <w:rFonts w:hint="eastAsia" w:ascii="宋体" w:hAnsi="宋体"/>
          <w:position w:val="-22"/>
          <w:szCs w:val="21"/>
        </w:rPr>
        <w:object>
          <v:shape id="_x0000_i1027" o:spt="75" type="#_x0000_t75" style="height:28.3pt;width:331.3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027" DrawAspect="Content" ObjectID="_1468075727" r:id="rId8">
            <o:LockedField>false</o:LockedField>
          </o:OLEObject>
        </w:object>
      </w:r>
    </w:p>
    <w:p>
      <w:pPr>
        <w:pStyle w:val="2"/>
        <w:ind w:firstLine="368" w:firstLineChars="200"/>
        <w:rPr>
          <w:rFonts w:hint="eastAsia" w:ascii="宋体" w:hAnsi="宋体"/>
          <w:szCs w:val="21"/>
        </w:rPr>
      </w:pPr>
      <w:r>
        <w:rPr>
          <w:rFonts w:hint="eastAsia" w:ascii="宋体" w:hAnsi="宋体"/>
          <w:position w:val="-22"/>
          <w:szCs w:val="21"/>
        </w:rPr>
        <w:object>
          <v:shape id="_x0000_i1028" o:spt="75" type="#_x0000_t75" style="height:27.6pt;width:276.1pt;" o:ole="t" filled="f" o:preferrelative="t" stroked="f" coordsize="21600,21600">
            <v:path/>
            <v:fill on="f" alignshape="1" focussize="0,0"/>
            <v:stroke on="f"/>
            <v:imagedata r:id="rId11" grayscale="f" bilevel="f" o:title=""/>
            <o:lock v:ext="edit" aspectratio="t"/>
            <w10:wrap type="none"/>
            <w10:anchorlock/>
          </v:shape>
          <o:OLEObject Type="Embed" ProgID="Equation.3" ShapeID="_x0000_i1028" DrawAspect="Content" ObjectID="_1468075728" r:id="rId10">
            <o:LockedField>false</o:LockedField>
          </o:OLEObject>
        </w:object>
      </w:r>
    </w:p>
    <w:p>
      <w:pPr>
        <w:pStyle w:val="2"/>
        <w:ind w:firstLine="368" w:firstLineChars="200"/>
        <w:rPr>
          <w:rFonts w:hint="eastAsia" w:ascii="宋体" w:hAnsi="宋体"/>
          <w:szCs w:val="21"/>
        </w:rPr>
      </w:pPr>
      <w:r>
        <w:rPr>
          <w:rFonts w:hint="eastAsia" w:ascii="宋体" w:hAnsi="宋体"/>
          <w:position w:val="-22"/>
          <w:szCs w:val="21"/>
        </w:rPr>
        <w:object>
          <v:shape id="_x0000_i1029" o:spt="75" type="#_x0000_t75" style="height:26.65pt;width:277.05pt;" o:ole="t" filled="f" o:preferrelative="t" stroked="f" coordsize="21600,21600">
            <v:path/>
            <v:fill on="f" alignshape="1" focussize="0,0"/>
            <v:stroke on="f"/>
            <v:imagedata r:id="rId13" grayscale="f" bilevel="f" o:title=""/>
            <o:lock v:ext="edit" aspectratio="t"/>
            <w10:wrap type="none"/>
            <w10:anchorlock/>
          </v:shape>
          <o:OLEObject Type="Embed" ProgID="Equation.3" ShapeID="_x0000_i1029" DrawAspect="Content" ObjectID="_1468075729" r:id="rId12">
            <o:LockedField>false</o:LockedField>
          </o:OLEObject>
        </w:object>
      </w:r>
    </w:p>
    <w:p>
      <w:pPr>
        <w:pStyle w:val="2"/>
        <w:spacing w:line="360" w:lineRule="exact"/>
        <w:ind w:firstLine="428" w:firstLineChars="200"/>
        <w:rPr>
          <w:rFonts w:hint="eastAsia" w:ascii="宋体" w:hAnsi="宋体"/>
          <w:sz w:val="21"/>
          <w:szCs w:val="21"/>
        </w:rPr>
      </w:pPr>
      <w:r>
        <w:rPr>
          <w:rFonts w:hint="eastAsia" w:ascii="宋体" w:hAnsi="宋体"/>
          <w:sz w:val="21"/>
          <w:szCs w:val="21"/>
        </w:rPr>
        <w:t>或（用本季平均人数计算）</w:t>
      </w:r>
    </w:p>
    <w:p>
      <w:pPr>
        <w:pStyle w:val="2"/>
        <w:spacing w:line="360" w:lineRule="exact"/>
        <w:ind w:firstLine="428" w:firstLineChars="200"/>
        <w:rPr>
          <w:rFonts w:hint="eastAsia" w:ascii="宋体" w:hAnsi="宋体" w:eastAsia="宋体"/>
          <w:sz w:val="21"/>
          <w:szCs w:val="21"/>
        </w:rPr>
      </w:pPr>
      <w:r>
        <w:rPr>
          <w:rFonts w:hint="eastAsia" w:ascii="宋体" w:hAnsi="宋体" w:eastAsia="宋体"/>
          <w:sz w:val="21"/>
          <w:szCs w:val="21"/>
        </w:rPr>
        <w:t>一季度：1-本季平均人数=1季度本季平均人数</w:t>
      </w:r>
    </w:p>
    <w:p>
      <w:pPr>
        <w:pStyle w:val="2"/>
        <w:ind w:firstLine="368" w:firstLineChars="200"/>
        <w:rPr>
          <w:rFonts w:hint="eastAsia" w:ascii="宋体" w:hAnsi="宋体"/>
          <w:szCs w:val="21"/>
        </w:rPr>
      </w:pPr>
      <w:r>
        <w:rPr>
          <w:rFonts w:hint="eastAsia" w:ascii="宋体" w:hAnsi="宋体"/>
          <w:position w:val="-22"/>
          <w:szCs w:val="21"/>
        </w:rPr>
        <w:object>
          <v:shape id="_x0000_i1030" o:spt="75" type="#_x0000_t75" style="height:28.2pt;width:320.45pt;" o:ole="t" filled="f" o:preferrelative="t" stroked="f" coordsize="21600,21600">
            <v:path/>
            <v:fill on="f" alignshape="1" focussize="0,0"/>
            <v:stroke on="f"/>
            <v:imagedata r:id="rId15" grayscale="f" bilevel="f" o:title=""/>
            <o:lock v:ext="edit" aspectratio="t"/>
            <w10:wrap type="none"/>
            <w10:anchorlock/>
          </v:shape>
          <o:OLEObject Type="Embed" ProgID="Equation.3" ShapeID="_x0000_i1030" DrawAspect="Content" ObjectID="_1468075730" r:id="rId14">
            <o:LockedField>false</o:LockedField>
          </o:OLEObject>
        </w:object>
      </w:r>
    </w:p>
    <w:p>
      <w:pPr>
        <w:ind w:firstLine="378" w:firstLineChars="180"/>
        <w:rPr>
          <w:rFonts w:hint="eastAsia" w:ascii="宋体" w:hAnsi="宋体"/>
          <w:szCs w:val="21"/>
        </w:rPr>
      </w:pPr>
      <w:r>
        <w:rPr>
          <w:rFonts w:hint="eastAsia" w:ascii="宋体" w:hAnsi="宋体"/>
          <w:position w:val="-22"/>
          <w:szCs w:val="21"/>
        </w:rPr>
        <w:object>
          <v:shape id="_x0000_i1031" o:spt="75" type="#_x0000_t75" style="height:27.95pt;width:406.2pt;" o:ole="t" filled="f" o:preferrelative="t" stroked="f" coordsize="21600,21600">
            <v:path/>
            <v:fill on="f" alignshape="1" focussize="0,0"/>
            <v:stroke on="f"/>
            <v:imagedata r:id="rId17" grayscale="f" bilevel="f" o:title=""/>
            <o:lock v:ext="edit" aspectratio="t"/>
            <w10:wrap type="none"/>
            <w10:anchorlock/>
          </v:shape>
          <o:OLEObject Type="Embed" ProgID="Equation.3" ShapeID="_x0000_i1031" DrawAspect="Content" ObjectID="_1468075731" r:id="rId16">
            <o:LockedField>false</o:LockedField>
          </o:OLEObject>
        </w:object>
      </w:r>
    </w:p>
    <w:p>
      <w:pPr>
        <w:spacing w:line="360" w:lineRule="auto"/>
        <w:ind w:firstLine="420" w:firstLineChars="200"/>
        <w:rPr>
          <w:rFonts w:hint="eastAsia" w:ascii="宋体" w:hAnsi="宋体"/>
          <w:szCs w:val="21"/>
        </w:rPr>
      </w:pPr>
      <w:r>
        <w:rPr>
          <w:rFonts w:hint="eastAsia"/>
        </w:rPr>
        <w:t>本季平均人数以报告季内三个月的平均人数之和除以3求得。计算公式为：</w:t>
      </w:r>
    </w:p>
    <w:p>
      <w:pPr>
        <w:pStyle w:val="2"/>
        <w:ind w:firstLine="368" w:firstLineChars="200"/>
        <w:rPr>
          <w:rFonts w:hint="eastAsia" w:ascii="宋体" w:hAnsi="宋体"/>
          <w:szCs w:val="21"/>
        </w:rPr>
      </w:pPr>
      <w:r>
        <w:rPr>
          <w:rFonts w:hint="eastAsia" w:ascii="宋体" w:hAnsi="宋体"/>
          <w:position w:val="-22"/>
          <w:szCs w:val="21"/>
        </w:rPr>
        <w:object>
          <v:shape id="_x0000_i1032" o:spt="75" type="#_x0000_t75" style="height:28.8pt;width:214.05pt;" o:ole="t" filled="f" o:preferrelative="t" stroked="f" coordsize="21600,21600">
            <v:path/>
            <v:fill on="f" alignshape="1" focussize="0,0"/>
            <v:stroke on="f"/>
            <v:imagedata r:id="rId19" grayscale="f" bilevel="f" o:title=""/>
            <o:lock v:ext="edit" aspectratio="t"/>
            <w10:wrap type="none"/>
            <w10:anchorlock/>
          </v:shape>
          <o:OLEObject Type="Embed" ProgID="Equation.3" ShapeID="_x0000_i1032" DrawAspect="Content" ObjectID="_1468075732" r:id="rId18">
            <o:LockedField>false</o:LockedField>
          </o:OLEObject>
        </w:object>
      </w:r>
    </w:p>
    <w:p>
      <w:pPr>
        <w:spacing w:line="360" w:lineRule="atLeast"/>
        <w:ind w:firstLine="420" w:firstLineChars="200"/>
        <w:rPr>
          <w:rFonts w:hint="eastAsia" w:ascii="宋体" w:hAnsi="宋体"/>
          <w:szCs w:val="21"/>
        </w:rPr>
      </w:pPr>
      <w:r>
        <w:rPr>
          <w:rFonts w:hint="eastAsia" w:ascii="宋体" w:hAnsi="宋体"/>
          <w:szCs w:val="21"/>
        </w:rPr>
        <w:t>3.年平均人数是以12个月的平均人数相加之和除以12求得，或以4个季度的平均人数之和除以4求得。计算公式为：</w:t>
      </w:r>
    </w:p>
    <w:p>
      <w:pPr>
        <w:pStyle w:val="2"/>
        <w:ind w:firstLine="368" w:firstLineChars="200"/>
        <w:rPr>
          <w:rFonts w:hint="eastAsia" w:ascii="宋体" w:hAnsi="宋体"/>
          <w:szCs w:val="21"/>
        </w:rPr>
      </w:pPr>
      <w:r>
        <w:rPr>
          <w:rFonts w:hint="eastAsia" w:ascii="宋体" w:hAnsi="宋体"/>
          <w:position w:val="-22"/>
          <w:szCs w:val="21"/>
        </w:rPr>
        <w:object>
          <v:shape id="_x0000_i1033" o:spt="75" type="#_x0000_t75" style="height:29.3pt;width:209.9pt;" o:ole="t" filled="f" o:preferrelative="t" stroked="f" coordsize="21600,21600">
            <v:path/>
            <v:fill on="f" alignshape="1" focussize="0,0"/>
            <v:stroke on="f"/>
            <v:imagedata r:id="rId21" grayscale="f" bilevel="f" o:title=""/>
            <o:lock v:ext="edit" aspectratio="t"/>
            <w10:wrap type="none"/>
            <w10:anchorlock/>
          </v:shape>
          <o:OLEObject Type="Embed" ProgID="Equation.3" ShapeID="_x0000_i1033" DrawAspect="Content" ObjectID="_1468075733" r:id="rId20">
            <o:LockedField>false</o:LockedField>
          </o:OLEObject>
        </w:object>
      </w:r>
    </w:p>
    <w:p>
      <w:pPr>
        <w:pStyle w:val="7"/>
        <w:spacing w:line="360" w:lineRule="auto"/>
        <w:ind w:left="0" w:firstLine="420" w:firstLineChars="200"/>
        <w:rPr>
          <w:rFonts w:hint="eastAsia" w:ascii="宋体" w:hAnsi="宋体"/>
          <w:bCs/>
        </w:rPr>
      </w:pPr>
      <w:r>
        <w:rPr>
          <w:rFonts w:hint="eastAsia" w:ascii="宋体" w:hAnsi="宋体"/>
          <w:bCs/>
        </w:rPr>
        <w:t>或：</w:t>
      </w:r>
    </w:p>
    <w:p>
      <w:pPr>
        <w:pStyle w:val="2"/>
        <w:ind w:firstLine="368" w:firstLineChars="200"/>
        <w:rPr>
          <w:rFonts w:hint="eastAsia" w:ascii="宋体" w:hAnsi="宋体"/>
          <w:szCs w:val="21"/>
        </w:rPr>
      </w:pPr>
      <w:r>
        <w:rPr>
          <w:rFonts w:hint="eastAsia" w:ascii="宋体" w:hAnsi="宋体"/>
          <w:position w:val="-22"/>
          <w:szCs w:val="21"/>
        </w:rPr>
        <w:object>
          <v:shape id="_x0000_i1034" o:spt="75" type="#_x0000_t75" style="height:28.8pt;width:209.85pt;" o:ole="t" filled="f" o:preferrelative="t" stroked="f" coordsize="21600,21600">
            <v:path/>
            <v:fill on="f" alignshape="1" focussize="0,0"/>
            <v:stroke on="f"/>
            <v:imagedata r:id="rId23" grayscale="f" bilevel="f" o:title=""/>
            <o:lock v:ext="edit" aspectratio="t"/>
            <w10:wrap type="none"/>
            <w10:anchorlock/>
          </v:shape>
          <o:OLEObject Type="Embed" ProgID="Equation.3" ShapeID="_x0000_i1034" DrawAspect="Content" ObjectID="_1468075734" r:id="rId22">
            <o:LockedField>false</o:LockedField>
          </o:OLEObject>
        </w:object>
      </w:r>
    </w:p>
    <w:p>
      <w:pPr>
        <w:spacing w:line="360" w:lineRule="atLeast"/>
        <w:ind w:firstLine="420" w:firstLineChars="200"/>
        <w:rPr>
          <w:rFonts w:hint="eastAsia" w:ascii="宋体" w:hAnsi="宋体"/>
          <w:szCs w:val="21"/>
        </w:rPr>
      </w:pPr>
      <w:r>
        <w:rPr>
          <w:rFonts w:hint="eastAsia" w:ascii="宋体" w:hAnsi="宋体"/>
          <w:szCs w:val="21"/>
        </w:rPr>
        <w:t>在年内新成立的单位年平均人数计算方法为：从实际开工之月起到年底的月平均人数相加除以12个月。计算公式为：</w:t>
      </w:r>
    </w:p>
    <w:p>
      <w:pPr>
        <w:pStyle w:val="2"/>
        <w:ind w:firstLine="368" w:firstLineChars="200"/>
        <w:rPr>
          <w:rFonts w:hint="eastAsia" w:ascii="宋体" w:hAnsi="宋体"/>
          <w:szCs w:val="21"/>
        </w:rPr>
      </w:pPr>
      <w:r>
        <w:rPr>
          <w:rFonts w:hint="eastAsia" w:ascii="宋体" w:hAnsi="宋体"/>
          <w:position w:val="-22"/>
          <w:szCs w:val="21"/>
        </w:rPr>
        <w:object>
          <v:shape id="_x0000_i1035" o:spt="75" type="#_x0000_t75" style="height:27.85pt;width:236.2pt;" o:ole="t" filled="f" o:preferrelative="t" stroked="f" coordsize="21600,21600">
            <v:path/>
            <v:fill on="f" alignshape="1" focussize="0,0"/>
            <v:stroke on="f"/>
            <v:imagedata r:id="rId25" grayscale="f" bilevel="f" o:title=""/>
            <o:lock v:ext="edit" aspectratio="t"/>
            <w10:wrap type="none"/>
            <w10:anchorlock/>
          </v:shape>
          <o:OLEObject Type="Embed" ProgID="Equation.3" ShapeID="_x0000_i1035" DrawAspect="Content" ObjectID="_1468075735" r:id="rId24">
            <o:LockedField>false</o:LockedField>
          </o:OLEObject>
        </w:object>
      </w:r>
    </w:p>
    <w:p>
      <w:pPr>
        <w:spacing w:line="360" w:lineRule="exact"/>
        <w:ind w:firstLine="420" w:firstLineChars="200"/>
        <w:rPr>
          <w:rFonts w:hint="eastAsia" w:ascii="宋体" w:hAnsi="宋体"/>
          <w:spacing w:val="8"/>
          <w:szCs w:val="21"/>
        </w:rPr>
      </w:pPr>
      <w:r>
        <w:rPr>
          <w:rFonts w:hint="eastAsia" w:ascii="黑体" w:eastAsia="黑体"/>
          <w:szCs w:val="21"/>
        </w:rPr>
        <w:t xml:space="preserve">从业人员工资总额  </w:t>
      </w:r>
      <w:r>
        <w:rPr>
          <w:rFonts w:hint="eastAsia" w:ascii="宋体" w:hAnsi="宋体"/>
          <w:spacing w:val="8"/>
          <w:szCs w:val="21"/>
        </w:rPr>
        <w:t>指根据《关于工资总额组成的规定》（1990年1月1日国家统计局发布的一号令）进行修订，本单位在报告期内（季度或年度）直接支付给本单位全部从业人员的劳动报酬总额。包括计时工资、计件工资、奖金、津贴和补贴、加班加点工资、特殊情况下支付的工资，是在岗职工工资总额、劳务派遣人员工资总额和其他从业人员工资总额之和。</w:t>
      </w:r>
    </w:p>
    <w:p>
      <w:pPr>
        <w:spacing w:line="360" w:lineRule="exact"/>
        <w:ind w:firstLine="452" w:firstLineChars="200"/>
        <w:rPr>
          <w:rFonts w:hint="eastAsia" w:ascii="宋体" w:hAnsi="宋体"/>
          <w:spacing w:val="8"/>
          <w:szCs w:val="21"/>
        </w:rPr>
      </w:pPr>
      <w:r>
        <w:rPr>
          <w:rFonts w:hint="eastAsia" w:ascii="宋体" w:hAnsi="宋体"/>
          <w:spacing w:val="8"/>
          <w:szCs w:val="21"/>
        </w:rPr>
        <w:t>工资总额是税前工资，包括单位从个人工资中直接为其代扣或代缴的房费、水费、电费、住房公积金和社会保险基金个人缴纳部分等。</w:t>
      </w:r>
    </w:p>
    <w:p>
      <w:pPr>
        <w:spacing w:line="360" w:lineRule="exact"/>
        <w:ind w:firstLine="452" w:firstLineChars="200"/>
        <w:rPr>
          <w:rFonts w:hint="eastAsia" w:ascii="宋体" w:hAnsi="宋体"/>
          <w:szCs w:val="21"/>
        </w:rPr>
      </w:pPr>
      <w:r>
        <w:rPr>
          <w:rFonts w:hint="eastAsia" w:ascii="宋体" w:hAnsi="宋体"/>
          <w:spacing w:val="8"/>
          <w:szCs w:val="21"/>
        </w:rPr>
        <w:t>工资总额</w:t>
      </w:r>
      <w:r>
        <w:rPr>
          <w:rFonts w:hint="eastAsia" w:hAnsi="宋体"/>
          <w:szCs w:val="21"/>
        </w:rPr>
        <w:t>不论是计入成本的还是不计入成本的，不论是以货币形式支付的还是以实物形式支付的，均应列入工资总额的计算范围。</w:t>
      </w:r>
    </w:p>
    <w:p>
      <w:pPr>
        <w:pStyle w:val="4"/>
        <w:spacing w:line="360" w:lineRule="exact"/>
        <w:ind w:firstLine="420" w:firstLineChars="200"/>
        <w:rPr>
          <w:rFonts w:hint="eastAsia" w:hAnsi="宋体"/>
          <w:szCs w:val="21"/>
        </w:rPr>
      </w:pPr>
      <w:r>
        <w:rPr>
          <w:rFonts w:hint="eastAsia" w:ascii="黑体" w:hAnsi="宋体" w:eastAsia="黑体"/>
          <w:szCs w:val="21"/>
        </w:rPr>
        <w:t xml:space="preserve">在岗职工工资总额  </w:t>
      </w:r>
      <w:r>
        <w:rPr>
          <w:rFonts w:hint="eastAsia" w:hAnsi="宋体"/>
          <w:szCs w:val="21"/>
        </w:rPr>
        <w:t>指本单位在报告期内直接支付给本单位全部在岗职工的劳动报酬总额。在岗职工工资总额由基本工资、绩效工资、工资性津贴和补贴、其他工资四部分组成。工资总额不包括病假、事假等情况的扣款。</w:t>
      </w:r>
    </w:p>
    <w:p>
      <w:pPr>
        <w:pStyle w:val="4"/>
        <w:spacing w:line="360" w:lineRule="exact"/>
        <w:ind w:firstLine="420" w:firstLineChars="200"/>
        <w:rPr>
          <w:rFonts w:hint="eastAsia" w:hAnsi="宋体"/>
          <w:szCs w:val="21"/>
        </w:rPr>
      </w:pPr>
      <w:r>
        <w:rPr>
          <w:rFonts w:hint="eastAsia" w:hAnsi="宋体"/>
          <w:szCs w:val="21"/>
        </w:rPr>
        <w:t>各单位在填报在岗职工工资总额四项构成时，应根据实际情况调整对应项目；如不能确定调整项，可扣减基本工资项。</w:t>
      </w:r>
    </w:p>
    <w:p>
      <w:pPr>
        <w:pStyle w:val="4"/>
        <w:spacing w:line="360" w:lineRule="exact"/>
        <w:ind w:firstLine="420" w:firstLineChars="200"/>
        <w:rPr>
          <w:rFonts w:hint="eastAsia" w:hAnsi="宋体"/>
          <w:szCs w:val="21"/>
        </w:rPr>
      </w:pPr>
      <w:r>
        <w:rPr>
          <w:rFonts w:hint="eastAsia" w:ascii="黑体" w:hAnsi="宋体" w:eastAsia="黑体"/>
          <w:szCs w:val="21"/>
        </w:rPr>
        <w:t xml:space="preserve">基本工资  </w:t>
      </w:r>
      <w:r>
        <w:rPr>
          <w:rFonts w:hint="eastAsia" w:hAnsi="宋体"/>
          <w:szCs w:val="21"/>
        </w:rPr>
        <w:t>也可称为标准工资、合同工资、谈判工资。指本单位在报告期内（季度或年度）支付给本单位在岗职工的按照法定工作时间提供正常工作的劳动报酬。各单位给个人确定的底薪可作为基本工资。包括工龄工资。</w:t>
      </w:r>
    </w:p>
    <w:p>
      <w:pPr>
        <w:pStyle w:val="4"/>
        <w:spacing w:line="360" w:lineRule="exact"/>
        <w:ind w:firstLine="420" w:firstLineChars="200"/>
        <w:rPr>
          <w:rFonts w:hint="eastAsia" w:hAnsi="宋体"/>
          <w:szCs w:val="21"/>
        </w:rPr>
      </w:pPr>
      <w:r>
        <w:rPr>
          <w:rFonts w:hint="eastAsia" w:hAnsi="宋体"/>
          <w:szCs w:val="21"/>
        </w:rPr>
        <w:t>基本工资不含定时、定额发放的各种奖金、各种津贴和补贴、加班工资，也不包括补发的上一季度或上一年度的基本工资。</w:t>
      </w:r>
    </w:p>
    <w:p>
      <w:pPr>
        <w:pStyle w:val="4"/>
        <w:spacing w:line="360" w:lineRule="exact"/>
        <w:ind w:firstLine="420" w:firstLineChars="200"/>
        <w:rPr>
          <w:rFonts w:hint="eastAsia" w:hAnsi="宋体"/>
          <w:szCs w:val="21"/>
        </w:rPr>
      </w:pPr>
      <w:r>
        <w:rPr>
          <w:rFonts w:hint="eastAsia" w:ascii="黑体" w:hAnsi="宋体" w:eastAsia="黑体"/>
          <w:szCs w:val="21"/>
        </w:rPr>
        <w:t xml:space="preserve">绩效工资  </w:t>
      </w:r>
      <w:r>
        <w:rPr>
          <w:rFonts w:hint="eastAsia" w:hAnsi="宋体"/>
          <w:szCs w:val="21"/>
        </w:rPr>
        <w:t>也可称为效益工资、业绩工资。指根据本单位利润增长和工作业绩定期支付给本单位在岗职工的奖金；支付给本单位从业人员的超额劳动报酬和增收节支的劳动报酬。具体包括：值加班工资、绩效奖金（如年度、季度、月度等）、全勤奖、生产奖、节约奖、劳动竞赛奖和其他名目的奖金；以及某工作事项完成后的提成工资、年底双薪等。但不包括入股分红、股权激励兑现的钱和各种资本性收益。</w:t>
      </w:r>
    </w:p>
    <w:p>
      <w:pPr>
        <w:pStyle w:val="4"/>
        <w:spacing w:line="360" w:lineRule="exact"/>
        <w:ind w:firstLine="420" w:firstLineChars="200"/>
        <w:rPr>
          <w:rFonts w:hint="eastAsia" w:ascii="黑体" w:hAnsi="宋体" w:eastAsia="黑体"/>
          <w:szCs w:val="21"/>
        </w:rPr>
      </w:pPr>
      <w:r>
        <w:rPr>
          <w:rFonts w:hint="eastAsia" w:ascii="黑体" w:hAnsi="宋体" w:eastAsia="黑体"/>
          <w:szCs w:val="21"/>
        </w:rPr>
        <w:t xml:space="preserve">工资性津贴和补贴 </w:t>
      </w:r>
      <w:r>
        <w:rPr>
          <w:rFonts w:hint="eastAsia" w:ascii="黑体" w:hAnsi="宋体" w:eastAsia="黑体"/>
          <w:spacing w:val="4"/>
          <w:szCs w:val="21"/>
        </w:rPr>
        <w:t xml:space="preserve"> </w:t>
      </w:r>
      <w:r>
        <w:rPr>
          <w:rFonts w:hint="eastAsia" w:hAnsi="宋体"/>
          <w:szCs w:val="21"/>
        </w:rPr>
        <w:t>指本单位制定的员工相关工资政策中，为补偿本单位在岗职工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不休假补贴、无食堂补贴、单位发的可自行支配的住房补贴以及为员工缴纳的各种商业性保险等。上述各种项目既包括货币性质的，也包括实物性质的以及各种形式的充值卡、购物卡（券）等。</w:t>
      </w:r>
    </w:p>
    <w:p>
      <w:pPr>
        <w:pStyle w:val="4"/>
        <w:spacing w:line="360" w:lineRule="exact"/>
        <w:ind w:firstLine="420" w:firstLineChars="200"/>
        <w:rPr>
          <w:rFonts w:hint="eastAsia" w:hAnsi="宋体"/>
          <w:szCs w:val="21"/>
        </w:rPr>
      </w:pPr>
      <w:r>
        <w:rPr>
          <w:rFonts w:hint="eastAsia" w:ascii="黑体" w:hAnsi="宋体" w:eastAsia="黑体"/>
          <w:szCs w:val="21"/>
        </w:rPr>
        <w:t xml:space="preserve">其他工资  </w:t>
      </w:r>
      <w:r>
        <w:rPr>
          <w:rFonts w:hint="eastAsia" w:hAnsi="宋体"/>
          <w:szCs w:val="21"/>
        </w:rPr>
        <w:t>指上述基本工资、绩效工资、工资性津贴和补贴三类工资均不能包括的发给在岗职工的工资，如补发上一年度的工资等。</w:t>
      </w:r>
    </w:p>
    <w:p>
      <w:pPr>
        <w:spacing w:line="360" w:lineRule="exact"/>
        <w:ind w:firstLine="420" w:firstLineChars="200"/>
        <w:rPr>
          <w:rFonts w:hint="eastAsia" w:ascii="宋体" w:hAnsi="宋体"/>
          <w:szCs w:val="21"/>
        </w:rPr>
      </w:pPr>
      <w:r>
        <w:rPr>
          <w:rFonts w:hint="eastAsia" w:ascii="黑体" w:eastAsia="黑体"/>
        </w:rPr>
        <w:t xml:space="preserve">劳务派遣人员工资总额  </w:t>
      </w:r>
      <w:r>
        <w:rPr>
          <w:rFonts w:hint="eastAsia" w:ascii="宋体" w:hAnsi="宋体"/>
          <w:szCs w:val="21"/>
        </w:rPr>
        <w:t>指实际用工单位（派遣人员的使用方）在一定时期内为使用劳务派遣人员而付出的劳动报酬总额，包括用工单位负担的基本工资、加班工资、绩效工资以及各种津贴、补贴等，但不包括因使用派遣人员而支付的管理费用和其他用工成本。</w:t>
      </w:r>
    </w:p>
    <w:p>
      <w:pPr>
        <w:pStyle w:val="4"/>
        <w:spacing w:line="360" w:lineRule="atLeast"/>
        <w:ind w:firstLine="420" w:firstLineChars="200"/>
        <w:rPr>
          <w:rFonts w:hint="eastAsia" w:ascii="黑体" w:eastAsia="黑体"/>
        </w:rPr>
      </w:pPr>
      <w:r>
        <w:rPr>
          <w:rFonts w:hint="eastAsia" w:ascii="黑体" w:eastAsia="黑体"/>
        </w:rPr>
        <w:t xml:space="preserve">其他从业人员工资总额  </w:t>
      </w:r>
      <w:r>
        <w:rPr>
          <w:rFonts w:hint="eastAsia"/>
        </w:rPr>
        <w:t>指本单位在报告期内直接支付给本单位其他从业人员的全部劳动报酬。</w:t>
      </w:r>
    </w:p>
    <w:p>
      <w:pPr>
        <w:pStyle w:val="4"/>
        <w:spacing w:line="360" w:lineRule="atLeast"/>
        <w:ind w:firstLine="420" w:firstLineChars="200"/>
        <w:rPr>
          <w:rFonts w:hint="eastAsia"/>
        </w:rPr>
      </w:pPr>
      <w:r>
        <w:rPr>
          <w:rFonts w:hint="eastAsia" w:ascii="黑体" w:eastAsia="黑体"/>
        </w:rPr>
        <w:t>从业人员平均工资</w:t>
      </w:r>
      <w:r>
        <w:rPr>
          <w:rFonts w:hint="eastAsia"/>
        </w:rPr>
        <w:t xml:space="preserve">  </w:t>
      </w:r>
      <w:r>
        <w:rPr>
          <w:rFonts w:hint="eastAsia" w:hAnsi="宋体"/>
        </w:rPr>
        <w:t>指本单位</w:t>
      </w:r>
      <w:r>
        <w:rPr>
          <w:rFonts w:hint="eastAsia" w:hAnsi="宋体"/>
          <w:szCs w:val="21"/>
        </w:rPr>
        <w:t>从业人员</w:t>
      </w:r>
      <w:r>
        <w:rPr>
          <w:rFonts w:hint="eastAsia" w:hAnsi="宋体"/>
        </w:rPr>
        <w:t>在</w:t>
      </w:r>
      <w:r>
        <w:rPr>
          <w:rFonts w:hint="eastAsia" w:hAnsi="宋体"/>
          <w:szCs w:val="21"/>
        </w:rPr>
        <w:t>报告期内平均每人所得的工资额。计算公式为：</w:t>
      </w:r>
    </w:p>
    <w:p>
      <w:pPr>
        <w:pStyle w:val="2"/>
        <w:spacing w:line="360" w:lineRule="auto"/>
        <w:ind w:firstLine="368" w:firstLineChars="200"/>
        <w:rPr>
          <w:rFonts w:hint="eastAsia" w:ascii="宋体" w:hAnsi="宋体"/>
          <w:szCs w:val="21"/>
        </w:rPr>
      </w:pPr>
      <w:r>
        <w:rPr>
          <w:rFonts w:hint="eastAsia" w:ascii="宋体" w:hAnsi="宋体"/>
          <w:position w:val="-26"/>
          <w:szCs w:val="21"/>
        </w:rPr>
        <w:object>
          <v:shape id="_x0000_i1036" o:spt="75" type="#_x0000_t75" style="height:27.85pt;width:173.05pt;" o:ole="t" filled="f" o:preferrelative="t" stroked="f" coordsize="21600,21600">
            <v:path/>
            <v:fill on="f" alignshape="1" focussize="0,0"/>
            <v:stroke on="f"/>
            <v:imagedata r:id="rId27" grayscale="f" bilevel="f" o:title=""/>
            <o:lock v:ext="edit" aspectratio="t"/>
            <w10:wrap type="none"/>
            <w10:anchorlock/>
          </v:shape>
          <o:OLEObject Type="Embed" ProgID="Equation.3" ShapeID="_x0000_i1036" DrawAspect="Content" ObjectID="_1468075736" r:id="rId26">
            <o:LockedField>false</o:LockedField>
          </o:OLEObject>
        </w:object>
      </w:r>
    </w:p>
    <w:p>
      <w:pPr>
        <w:spacing w:line="360" w:lineRule="auto"/>
        <w:ind w:firstLine="420" w:firstLineChars="200"/>
        <w:rPr>
          <w:rFonts w:hint="eastAsia" w:ascii="宋体" w:hAnsi="宋体" w:cs="宋体"/>
          <w:bCs/>
          <w:kern w:val="0"/>
          <w:szCs w:val="21"/>
        </w:rPr>
      </w:pPr>
      <w:r>
        <w:rPr>
          <w:rFonts w:hint="eastAsia" w:ascii="黑体" w:hAnsi="宋体" w:eastAsia="黑体" w:cs="宋体"/>
          <w:bCs/>
          <w:kern w:val="0"/>
          <w:szCs w:val="21"/>
        </w:rPr>
        <w:t>在岗职工平均工资</w:t>
      </w:r>
      <w:r>
        <w:rPr>
          <w:rFonts w:hint="eastAsia" w:ascii="宋体" w:hAnsi="宋体" w:cs="宋体"/>
          <w:bCs/>
          <w:kern w:val="0"/>
          <w:szCs w:val="21"/>
        </w:rPr>
        <w:t xml:space="preserve">  指本单位在岗职工在报告期内</w:t>
      </w:r>
      <w:r>
        <w:rPr>
          <w:rFonts w:hint="eastAsia" w:hAnsi="宋体"/>
          <w:szCs w:val="21"/>
        </w:rPr>
        <w:t>平均每人所得的工资额</w:t>
      </w:r>
      <w:r>
        <w:rPr>
          <w:rFonts w:hint="eastAsia" w:ascii="宋体" w:hAnsi="宋体" w:cs="宋体"/>
          <w:bCs/>
          <w:kern w:val="0"/>
          <w:szCs w:val="21"/>
        </w:rPr>
        <w:t>。计算公式为：</w:t>
      </w:r>
    </w:p>
    <w:p>
      <w:pPr>
        <w:pStyle w:val="2"/>
        <w:spacing w:line="360" w:lineRule="auto"/>
        <w:ind w:firstLine="368" w:firstLineChars="200"/>
        <w:rPr>
          <w:rFonts w:hint="eastAsia" w:ascii="宋体" w:hAnsi="宋体"/>
          <w:szCs w:val="21"/>
        </w:rPr>
      </w:pPr>
      <w:r>
        <w:rPr>
          <w:rFonts w:hint="eastAsia" w:ascii="宋体" w:hAnsi="宋体"/>
          <w:position w:val="-24"/>
          <w:szCs w:val="21"/>
        </w:rPr>
        <w:object>
          <v:shape id="_x0000_i1037" o:spt="75" type="#_x0000_t75" style="height:29.4pt;width:178.3pt;" o:ole="t" filled="f" o:preferrelative="t" stroked="f" coordsize="21600,21600">
            <v:path/>
            <v:fill on="f" alignshape="1" focussize="0,0"/>
            <v:stroke on="f"/>
            <v:imagedata r:id="rId29" grayscale="f" bilevel="f" o:title=""/>
            <o:lock v:ext="edit" aspectratio="t"/>
            <w10:wrap type="none"/>
            <w10:anchorlock/>
          </v:shape>
          <o:OLEObject Type="Embed" ProgID="Equation.3" ShapeID="_x0000_i1037" DrawAspect="Content" ObjectID="_1468075737" r:id="rId28">
            <o:LockedField>false</o:LockedField>
          </o:OLEObject>
        </w:object>
      </w:r>
    </w:p>
    <w:p>
      <w:pPr>
        <w:spacing w:line="360" w:lineRule="auto"/>
        <w:ind w:firstLine="420" w:firstLineChars="200"/>
        <w:rPr>
          <w:rFonts w:hint="eastAsia" w:ascii="宋体" w:hAnsi="宋体" w:cs="宋体"/>
          <w:bCs/>
          <w:kern w:val="0"/>
          <w:szCs w:val="21"/>
        </w:rPr>
      </w:pPr>
      <w:r>
        <w:rPr>
          <w:rFonts w:hint="eastAsia" w:ascii="黑体" w:hAnsi="宋体" w:eastAsia="黑体"/>
          <w:szCs w:val="21"/>
        </w:rPr>
        <w:t xml:space="preserve">劳务派遣人员平均工资  </w:t>
      </w:r>
      <w:r>
        <w:rPr>
          <w:rFonts w:hint="eastAsia" w:ascii="宋体" w:hAnsi="宋体"/>
          <w:szCs w:val="21"/>
        </w:rPr>
        <w:t>指本单位劳务派遣人员在报告期内</w:t>
      </w:r>
      <w:r>
        <w:rPr>
          <w:rFonts w:hint="eastAsia" w:hAnsi="宋体"/>
          <w:szCs w:val="21"/>
        </w:rPr>
        <w:t>平均每人所得的工资额</w:t>
      </w:r>
      <w:r>
        <w:rPr>
          <w:rFonts w:hint="eastAsia" w:ascii="宋体" w:hAnsi="宋体"/>
          <w:szCs w:val="21"/>
        </w:rPr>
        <w:t>。计算公式为：</w:t>
      </w:r>
    </w:p>
    <w:p>
      <w:pPr>
        <w:pStyle w:val="2"/>
        <w:spacing w:line="360" w:lineRule="auto"/>
        <w:ind w:firstLine="368" w:firstLineChars="200"/>
        <w:rPr>
          <w:rFonts w:hint="eastAsia" w:ascii="宋体" w:hAnsi="宋体"/>
          <w:szCs w:val="21"/>
        </w:rPr>
      </w:pPr>
      <w:r>
        <w:rPr>
          <w:rFonts w:hint="eastAsia" w:ascii="宋体" w:hAnsi="宋体"/>
          <w:position w:val="-24"/>
          <w:szCs w:val="21"/>
        </w:rPr>
        <w:object>
          <v:shape id="_x0000_i1038" o:spt="75" type="#_x0000_t75" style="height:30.45pt;width:225.55pt;" o:ole="t" filled="f" o:preferrelative="t" stroked="f" coordsize="21600,21600">
            <v:path/>
            <v:fill on="f" alignshape="1" focussize="0,0"/>
            <v:stroke on="f"/>
            <v:imagedata r:id="rId31" grayscale="f" bilevel="f" o:title=""/>
            <o:lock v:ext="edit" aspectratio="t"/>
            <w10:wrap type="none"/>
            <w10:anchorlock/>
          </v:shape>
          <o:OLEObject Type="Embed" ProgID="Equation.3" ShapeID="_x0000_i1038" DrawAspect="Content" ObjectID="_1468075738" r:id="rId30">
            <o:LockedField>false</o:LockedField>
          </o:OLEObject>
        </w:object>
      </w:r>
    </w:p>
    <w:p>
      <w:pPr>
        <w:spacing w:line="360" w:lineRule="auto"/>
        <w:ind w:firstLine="420" w:firstLineChars="200"/>
        <w:rPr>
          <w:rFonts w:hint="eastAsia" w:ascii="宋体" w:hAnsi="宋体"/>
          <w:szCs w:val="21"/>
        </w:rPr>
      </w:pPr>
      <w:r>
        <w:rPr>
          <w:rFonts w:hint="eastAsia" w:ascii="黑体" w:hAnsi="宋体" w:eastAsia="黑体"/>
          <w:szCs w:val="21"/>
        </w:rPr>
        <w:t xml:space="preserve">其他从业人员平均工资  </w:t>
      </w:r>
      <w:r>
        <w:rPr>
          <w:rFonts w:hint="eastAsia" w:ascii="宋体" w:hAnsi="宋体"/>
          <w:szCs w:val="21"/>
        </w:rPr>
        <w:t>指本单位其他从业人员在报告期内</w:t>
      </w:r>
      <w:r>
        <w:rPr>
          <w:rFonts w:hint="eastAsia" w:hAnsi="宋体"/>
          <w:szCs w:val="21"/>
        </w:rPr>
        <w:t>平均每人所得的工资额</w:t>
      </w:r>
      <w:r>
        <w:rPr>
          <w:rFonts w:hint="eastAsia" w:ascii="宋体" w:hAnsi="宋体"/>
          <w:szCs w:val="21"/>
        </w:rPr>
        <w:t>。计算公式为：</w:t>
      </w:r>
    </w:p>
    <w:p>
      <w:pPr>
        <w:pStyle w:val="2"/>
        <w:spacing w:line="360" w:lineRule="auto"/>
        <w:ind w:firstLine="368" w:firstLineChars="200"/>
        <w:rPr>
          <w:rFonts w:hint="eastAsia" w:ascii="宋体" w:hAnsi="宋体"/>
          <w:szCs w:val="21"/>
        </w:rPr>
      </w:pPr>
      <w:r>
        <w:rPr>
          <w:rFonts w:hint="eastAsia" w:ascii="宋体" w:hAnsi="宋体"/>
          <w:position w:val="-26"/>
          <w:szCs w:val="21"/>
        </w:rPr>
        <w:object>
          <v:shape id="_x0000_i1039" o:spt="75" type="#_x0000_t75" style="height:28.85pt;width:220.4pt;" o:ole="t" filled="f" o:preferrelative="t" stroked="f" coordsize="21600,21600">
            <v:path/>
            <v:fill on="f" alignshape="1" focussize="0,0"/>
            <v:stroke on="f"/>
            <v:imagedata r:id="rId33" grayscale="f" bilevel="f" o:title=""/>
            <o:lock v:ext="edit" aspectratio="t"/>
            <w10:wrap type="none"/>
            <w10:anchorlock/>
          </v:shape>
          <o:OLEObject Type="Embed" ProgID="Equation.3" ShapeID="_x0000_i1039" DrawAspect="Content" ObjectID="_1468075739" r:id="rId32">
            <o:LockedField>false</o:LockedField>
          </o:OLEObject>
        </w:object>
      </w:r>
    </w:p>
    <w:p>
      <w:pPr>
        <w:spacing w:line="360" w:lineRule="exact"/>
        <w:ind w:firstLine="420" w:firstLineChars="200"/>
        <w:rPr>
          <w:rFonts w:hint="eastAsia" w:ascii="宋体" w:hAnsi="宋体"/>
          <w:szCs w:val="21"/>
        </w:rPr>
      </w:pPr>
      <w:r>
        <w:rPr>
          <w:rFonts w:hint="eastAsia" w:ascii="黑体" w:hAnsi="宋体" w:eastAsia="黑体"/>
          <w:szCs w:val="21"/>
        </w:rPr>
        <w:t xml:space="preserve">本表数据包含的单位数  </w:t>
      </w:r>
      <w:r>
        <w:rPr>
          <w:rFonts w:hint="eastAsia" w:ascii="宋体" w:hAnsi="宋体"/>
          <w:szCs w:val="21"/>
        </w:rPr>
        <w:t>根据国家统计局有关文件规定，工资统计原则上以填报基层年报表（I102-2表）的单位作为计算单位数的依据。但是，目前有些地区的工资统计报表仍然采用由主管部门整体上报，例如县教育局将全县范围内的所有中小学统一报到当地统计局，该指标主要针对这种情况设置。单位需要填报本报表数据所包括的法人单位个数。</w:t>
      </w:r>
    </w:p>
    <w:p>
      <w:pPr>
        <w:spacing w:line="360" w:lineRule="exact"/>
        <w:ind w:firstLine="420" w:firstLineChars="200"/>
        <w:rPr>
          <w:rFonts w:ascii="宋体" w:hAnsi="宋体"/>
          <w:szCs w:val="21"/>
        </w:rPr>
      </w:pPr>
      <w:r>
        <w:rPr>
          <w:rFonts w:hint="eastAsia" w:ascii="黑体" w:hAnsi="宋体" w:eastAsia="黑体"/>
          <w:szCs w:val="21"/>
        </w:rPr>
        <w:t xml:space="preserve">不能填报“从业人员”和“工资总额”数据的法人单位，填报发放工资的法人单位组织机构代码和单位详细名称   </w:t>
      </w:r>
      <w:r>
        <w:rPr>
          <w:rFonts w:hint="eastAsia" w:ascii="宋体" w:hAnsi="宋体"/>
          <w:szCs w:val="21"/>
        </w:rPr>
        <w:t>指由于调查单位客观原因，不能填报从业人员和工资总额数据，需要填写实际发放工资的法人单位的组织机构代码和详细名称。如：工资由其他法人单位代为发放，本单位不掌握每人工资发放情况。</w:t>
      </w:r>
    </w:p>
    <w:p>
      <w:pPr>
        <w:spacing w:line="360" w:lineRule="exact"/>
        <w:ind w:firstLine="420" w:firstLineChars="200"/>
        <w:rPr>
          <w:rFonts w:hint="eastAsia" w:ascii="宋体" w:hAnsi="宋体"/>
          <w:szCs w:val="21"/>
        </w:rPr>
      </w:pPr>
      <w:r>
        <w:rPr>
          <w:rFonts w:hint="eastAsia" w:ascii="黑体" w:hAnsi="宋体" w:eastAsia="黑体"/>
          <w:szCs w:val="21"/>
        </w:rPr>
        <w:t xml:space="preserve">直接管理的劳务外包人员 </w:t>
      </w:r>
      <w:r>
        <w:rPr>
          <w:rFonts w:hint="eastAsia" w:ascii="宋体" w:hAnsi="宋体"/>
          <w:szCs w:val="21"/>
        </w:rPr>
        <w:t>指用工单位在生产经营过程中，直接组织生产经营和管理的劳务外包人员。</w:t>
      </w:r>
    </w:p>
    <w:p>
      <w:pPr>
        <w:spacing w:line="360" w:lineRule="exact"/>
        <w:ind w:firstLine="420" w:firstLineChars="200"/>
        <w:rPr>
          <w:rFonts w:ascii="宋体" w:hAnsi="宋体"/>
          <w:szCs w:val="21"/>
        </w:rPr>
      </w:pPr>
    </w:p>
    <w:p>
      <w:pPr>
        <w:tabs>
          <w:tab w:val="left" w:pos="8280"/>
        </w:tabs>
        <w:spacing w:before="480" w:beforeLines="200" w:after="240" w:afterLines="100"/>
        <w:jc w:val="center"/>
        <w:outlineLvl w:val="1"/>
        <w:rPr>
          <w:rFonts w:ascii="黑体" w:hAnsi="黑体" w:eastAsia="黑体" w:cs="宋体"/>
          <w:bCs/>
          <w:sz w:val="28"/>
          <w:szCs w:val="28"/>
        </w:rPr>
        <w:sectPr>
          <w:pgSz w:w="11906" w:h="16838"/>
          <w:pgMar w:top="1418" w:right="1247" w:bottom="1247" w:left="1247" w:header="851" w:footer="851" w:gutter="0"/>
          <w:pgNumType w:fmt="numberInDash"/>
          <w:cols w:space="425" w:num="1"/>
          <w:docGrid w:linePitch="312" w:charSpace="0"/>
        </w:sectPr>
      </w:pPr>
    </w:p>
    <w:p>
      <w:pPr>
        <w:tabs>
          <w:tab w:val="left" w:pos="8280"/>
        </w:tabs>
        <w:snapToGrid w:val="0"/>
        <w:spacing w:before="720" w:beforeLines="3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（三）财 务 状 况</w:t>
      </w:r>
    </w:p>
    <w:p>
      <w:pPr>
        <w:snapToGrid w:val="0"/>
        <w:spacing w:before="480" w:beforeLines="200" w:after="240" w:afterLines="100" w:line="360" w:lineRule="exact"/>
        <w:ind w:firstLine="420" w:firstLineChars="200"/>
        <w:rPr>
          <w:rFonts w:ascii="宋体" w:hAnsi="宋体" w:cs="宋体"/>
        </w:rPr>
      </w:pPr>
      <w:r>
        <w:rPr>
          <w:rFonts w:hint="eastAsia" w:ascii="宋体" w:hAnsi="宋体" w:cs="宋体"/>
        </w:rPr>
        <w:t>本部分所</w:t>
      </w:r>
      <w:r>
        <w:rPr>
          <w:rFonts w:ascii="宋体" w:hAnsi="宋体" w:cs="宋体"/>
        </w:rPr>
        <w:t>涉及的财务指标</w:t>
      </w:r>
      <w:r>
        <w:rPr>
          <w:rFonts w:hint="eastAsia" w:ascii="宋体" w:hAnsi="宋体" w:cs="宋体"/>
        </w:rPr>
        <w:t>的含义</w:t>
      </w:r>
      <w:r>
        <w:rPr>
          <w:rFonts w:ascii="宋体" w:hAnsi="宋体" w:cs="宋体"/>
        </w:rPr>
        <w:t>及核算方法</w:t>
      </w:r>
      <w:r>
        <w:rPr>
          <w:rFonts w:hint="eastAsia" w:ascii="宋体" w:hAnsi="宋体" w:cs="宋体"/>
        </w:rPr>
        <w:t>应</w:t>
      </w:r>
      <w:r>
        <w:rPr>
          <w:rFonts w:ascii="宋体" w:hAnsi="宋体" w:cs="宋体"/>
        </w:rPr>
        <w:t>符合</w:t>
      </w:r>
      <w:r>
        <w:rPr>
          <w:rFonts w:hint="eastAsia" w:ascii="宋体" w:hAnsi="宋体" w:cs="宋体"/>
        </w:rPr>
        <w:t>《企业</w:t>
      </w:r>
      <w:r>
        <w:rPr>
          <w:rFonts w:ascii="宋体" w:hAnsi="宋体" w:cs="宋体"/>
        </w:rPr>
        <w:t>会计准则》</w:t>
      </w:r>
      <w:r>
        <w:rPr>
          <w:rFonts w:hint="eastAsia" w:ascii="宋体" w:hAnsi="宋体" w:cs="宋体"/>
        </w:rPr>
        <w:t>或</w:t>
      </w:r>
      <w:r>
        <w:rPr>
          <w:rFonts w:ascii="宋体" w:hAnsi="宋体" w:cs="宋体"/>
        </w:rPr>
        <w:t>《</w:t>
      </w:r>
      <w:r>
        <w:rPr>
          <w:rFonts w:hint="eastAsia" w:ascii="宋体" w:hAnsi="宋体" w:cs="宋体"/>
        </w:rPr>
        <w:t>小企业</w:t>
      </w:r>
      <w:r>
        <w:rPr>
          <w:rFonts w:ascii="宋体" w:hAnsi="宋体" w:cs="宋体"/>
        </w:rPr>
        <w:t>会计准则》</w:t>
      </w:r>
      <w:r>
        <w:rPr>
          <w:rFonts w:hint="eastAsia" w:ascii="宋体" w:hAnsi="宋体" w:cs="宋体"/>
        </w:rPr>
        <w:t>的</w:t>
      </w:r>
      <w:r>
        <w:rPr>
          <w:rFonts w:ascii="宋体" w:hAnsi="宋体" w:cs="宋体"/>
        </w:rPr>
        <w:t>规定</w:t>
      </w:r>
      <w:r>
        <w:rPr>
          <w:rFonts w:hint="eastAsia" w:ascii="宋体" w:hAnsi="宋体" w:cs="宋体"/>
        </w:rPr>
        <w:t>（指标</w:t>
      </w:r>
      <w:r>
        <w:rPr>
          <w:rFonts w:ascii="宋体" w:hAnsi="宋体" w:cs="宋体"/>
        </w:rPr>
        <w:t>解释中</w:t>
      </w:r>
      <w:r>
        <w:rPr>
          <w:rFonts w:hint="eastAsia" w:ascii="宋体" w:hAnsi="宋体" w:cs="宋体"/>
        </w:rPr>
        <w:t>另有说明</w:t>
      </w:r>
      <w:r>
        <w:rPr>
          <w:rFonts w:ascii="宋体" w:hAnsi="宋体" w:cs="宋体"/>
        </w:rPr>
        <w:t>的除外）</w:t>
      </w:r>
      <w:r>
        <w:rPr>
          <w:rFonts w:hint="eastAsia" w:ascii="宋体" w:hAnsi="宋体" w:cs="宋体"/>
        </w:rPr>
        <w:t>。</w:t>
      </w:r>
      <w:r>
        <w:rPr>
          <w:rFonts w:ascii="宋体" w:hAnsi="宋体" w:cs="宋体"/>
        </w:rPr>
        <w:t>执行</w:t>
      </w:r>
      <w:r>
        <w:rPr>
          <w:rFonts w:hint="eastAsia" w:ascii="宋体" w:hAnsi="宋体" w:cs="宋体"/>
        </w:rPr>
        <w:t>《企业</w:t>
      </w:r>
      <w:r>
        <w:rPr>
          <w:rFonts w:ascii="宋体" w:hAnsi="宋体" w:cs="宋体"/>
        </w:rPr>
        <w:t>会计准则》</w:t>
      </w:r>
      <w:r>
        <w:rPr>
          <w:rFonts w:hint="eastAsia" w:ascii="宋体" w:hAnsi="宋体" w:cs="宋体"/>
        </w:rPr>
        <w:t>或</w:t>
      </w:r>
      <w:r>
        <w:rPr>
          <w:rFonts w:ascii="宋体" w:hAnsi="宋体" w:cs="宋体"/>
        </w:rPr>
        <w:t>《</w:t>
      </w:r>
      <w:r>
        <w:rPr>
          <w:rFonts w:hint="eastAsia" w:ascii="宋体" w:hAnsi="宋体" w:cs="宋体"/>
        </w:rPr>
        <w:t>小企业</w:t>
      </w:r>
      <w:r>
        <w:rPr>
          <w:rFonts w:ascii="宋体" w:hAnsi="宋体" w:cs="宋体"/>
        </w:rPr>
        <w:t>会计准则》</w:t>
      </w:r>
      <w:r>
        <w:rPr>
          <w:rFonts w:hint="eastAsia" w:ascii="宋体" w:hAnsi="宋体" w:cs="宋体"/>
        </w:rPr>
        <w:t>的企业</w:t>
      </w:r>
      <w:r>
        <w:rPr>
          <w:rFonts w:ascii="宋体" w:hAnsi="宋体" w:cs="宋体"/>
        </w:rPr>
        <w:t>应</w:t>
      </w:r>
      <w:r>
        <w:rPr>
          <w:rFonts w:hint="eastAsia" w:ascii="宋体" w:hAnsi="宋体" w:cs="宋体"/>
        </w:rPr>
        <w:t>按照指标</w:t>
      </w:r>
      <w:r>
        <w:rPr>
          <w:rFonts w:ascii="宋体" w:hAnsi="宋体" w:cs="宋体"/>
        </w:rPr>
        <w:t>解释根据</w:t>
      </w:r>
      <w:r>
        <w:rPr>
          <w:rFonts w:hint="eastAsia" w:ascii="宋体" w:hAnsi="宋体" w:cs="宋体"/>
        </w:rPr>
        <w:t>会计</w:t>
      </w:r>
      <w:r>
        <w:rPr>
          <w:rFonts w:ascii="宋体" w:hAnsi="宋体" w:cs="宋体"/>
        </w:rPr>
        <w:t>报表、会计科目</w:t>
      </w:r>
      <w:r>
        <w:rPr>
          <w:rFonts w:hint="eastAsia" w:ascii="宋体" w:hAnsi="宋体" w:cs="宋体"/>
        </w:rPr>
        <w:t>直接</w:t>
      </w:r>
      <w:r>
        <w:rPr>
          <w:rFonts w:ascii="宋体" w:hAnsi="宋体" w:cs="宋体"/>
        </w:rPr>
        <w:t>填报</w:t>
      </w:r>
      <w:r>
        <w:rPr>
          <w:rFonts w:hint="eastAsia" w:ascii="宋体" w:hAnsi="宋体" w:cs="宋体"/>
        </w:rPr>
        <w:t>。</w:t>
      </w:r>
      <w:r>
        <w:rPr>
          <w:rFonts w:ascii="宋体" w:hAnsi="宋体" w:cs="宋体"/>
        </w:rPr>
        <w:t>执行其他企业会计制度的企业，</w:t>
      </w:r>
      <w:r>
        <w:rPr>
          <w:rFonts w:hint="eastAsia" w:ascii="宋体" w:hAnsi="宋体" w:cs="宋体"/>
        </w:rPr>
        <w:t>个别</w:t>
      </w:r>
      <w:r>
        <w:rPr>
          <w:rFonts w:ascii="宋体" w:hAnsi="宋体" w:cs="宋体"/>
        </w:rPr>
        <w:t>指标与</w:t>
      </w:r>
      <w:r>
        <w:rPr>
          <w:rFonts w:hint="eastAsia" w:ascii="宋体" w:hAnsi="宋体" w:cs="宋体"/>
        </w:rPr>
        <w:t>《企业</w:t>
      </w:r>
      <w:r>
        <w:rPr>
          <w:rFonts w:ascii="宋体" w:hAnsi="宋体" w:cs="宋体"/>
        </w:rPr>
        <w:t>会计准则》</w:t>
      </w:r>
      <w:r>
        <w:rPr>
          <w:rFonts w:hint="eastAsia" w:ascii="宋体" w:hAnsi="宋体" w:cs="宋体"/>
        </w:rPr>
        <w:t>或</w:t>
      </w:r>
      <w:r>
        <w:rPr>
          <w:rFonts w:ascii="宋体" w:hAnsi="宋体" w:cs="宋体"/>
        </w:rPr>
        <w:t>《</w:t>
      </w:r>
      <w:r>
        <w:rPr>
          <w:rFonts w:hint="eastAsia" w:ascii="宋体" w:hAnsi="宋体" w:cs="宋体"/>
        </w:rPr>
        <w:t>小企业</w:t>
      </w:r>
      <w:r>
        <w:rPr>
          <w:rFonts w:ascii="宋体" w:hAnsi="宋体" w:cs="宋体"/>
        </w:rPr>
        <w:t>会计准则》</w:t>
      </w:r>
      <w:r>
        <w:rPr>
          <w:rFonts w:hint="eastAsia" w:ascii="宋体" w:hAnsi="宋体" w:cs="宋体"/>
        </w:rPr>
        <w:t>不符</w:t>
      </w:r>
      <w:r>
        <w:rPr>
          <w:rFonts w:ascii="宋体" w:hAnsi="宋体" w:cs="宋体"/>
        </w:rPr>
        <w:t>的</w:t>
      </w:r>
      <w:r>
        <w:rPr>
          <w:rFonts w:hint="eastAsia" w:ascii="宋体" w:hAnsi="宋体" w:cs="宋体"/>
        </w:rPr>
        <w:t>，</w:t>
      </w:r>
      <w:r>
        <w:rPr>
          <w:rFonts w:ascii="宋体" w:hAnsi="宋体" w:cs="宋体"/>
        </w:rPr>
        <w:t>应</w:t>
      </w:r>
      <w:r>
        <w:rPr>
          <w:rFonts w:hint="eastAsia" w:ascii="宋体" w:hAnsi="宋体" w:cs="宋体"/>
        </w:rPr>
        <w:t>按照</w:t>
      </w:r>
      <w:r>
        <w:rPr>
          <w:rFonts w:ascii="宋体" w:hAnsi="宋体" w:cs="宋体"/>
        </w:rPr>
        <w:t>指标解释</w:t>
      </w:r>
      <w:r>
        <w:rPr>
          <w:rFonts w:hint="eastAsia" w:ascii="宋体" w:hAnsi="宋体" w:cs="宋体"/>
        </w:rPr>
        <w:t>作出调整</w:t>
      </w:r>
      <w:r>
        <w:rPr>
          <w:rFonts w:ascii="宋体" w:hAnsi="宋体" w:cs="宋体"/>
        </w:rPr>
        <w:t>后填报。</w:t>
      </w:r>
    </w:p>
    <w:p>
      <w:pPr>
        <w:snapToGrid w:val="0"/>
        <w:spacing w:before="480" w:beforeLines="200" w:after="240" w:afterLines="100"/>
        <w:ind w:firstLine="560" w:firstLineChars="200"/>
        <w:jc w:val="left"/>
        <w:outlineLvl w:val="2"/>
        <w:rPr>
          <w:rFonts w:ascii="宋体" w:hAnsi="宋体"/>
          <w:sz w:val="28"/>
          <w:szCs w:val="28"/>
        </w:rPr>
      </w:pPr>
      <w:r>
        <w:rPr>
          <w:rFonts w:hint="eastAsia" w:ascii="宋体" w:hAnsi="宋体"/>
          <w:sz w:val="28"/>
          <w:szCs w:val="28"/>
        </w:rPr>
        <w:t>1.资产负债</w:t>
      </w:r>
    </w:p>
    <w:p>
      <w:pPr>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资产总计</w:t>
      </w:r>
      <w:r>
        <w:rPr>
          <w:rFonts w:ascii="宋体" w:hAnsi="宋体" w:cs="宋体"/>
          <w:color w:val="auto"/>
          <w:sz w:val="24"/>
          <w:szCs w:val="22"/>
        </w:rPr>
        <w:t xml:space="preserve">  </w:t>
      </w:r>
      <w:r>
        <w:rPr>
          <w:rFonts w:hint="eastAsia" w:ascii="宋体" w:hAnsi="宋体" w:cs="宋体"/>
          <w:color w:val="auto"/>
          <w:sz w:val="24"/>
          <w:szCs w:val="22"/>
        </w:rPr>
        <w:t>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包括企业拥有的土地、办公楼、厂房、机器、运输工具、存货等实物资产和现金、存款、应收账款和预付账款等金融资产。</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流动资产合计</w:t>
      </w:r>
      <w:r>
        <w:rPr>
          <w:rFonts w:ascii="仿宋_GB2312" w:hAnsi="宋体" w:eastAsia="仿宋_GB2312" w:cs="仿宋_GB2312"/>
          <w:color w:val="auto"/>
          <w:sz w:val="24"/>
          <w:szCs w:val="22"/>
        </w:rPr>
        <w:t xml:space="preserve">  </w:t>
      </w:r>
      <w:r>
        <w:rPr>
          <w:rFonts w:hint="eastAsia" w:ascii="宋体" w:hAnsi="宋体" w:cs="宋体"/>
          <w:color w:val="auto"/>
          <w:sz w:val="24"/>
          <w:szCs w:val="22"/>
        </w:rPr>
        <w:t>资产满足以下条件之一应归为流动资产：（</w:t>
      </w:r>
      <w:r>
        <w:rPr>
          <w:rFonts w:ascii="宋体" w:hAnsi="宋体" w:cs="宋体"/>
          <w:color w:val="auto"/>
          <w:sz w:val="24"/>
          <w:szCs w:val="22"/>
        </w:rPr>
        <w:t>1</w:t>
      </w:r>
      <w:r>
        <w:rPr>
          <w:rFonts w:hint="eastAsia" w:ascii="宋体" w:hAnsi="宋体" w:cs="宋体"/>
          <w:color w:val="auto"/>
          <w:sz w:val="24"/>
          <w:szCs w:val="22"/>
        </w:rPr>
        <w:t>）预计在一个正常营业周期中变现、出售或耗用，主要包括存货、应收账款等；（</w:t>
      </w:r>
      <w:r>
        <w:rPr>
          <w:rFonts w:ascii="宋体" w:hAnsi="宋体" w:cs="宋体"/>
          <w:color w:val="auto"/>
          <w:sz w:val="24"/>
          <w:szCs w:val="22"/>
        </w:rPr>
        <w:t>2</w:t>
      </w:r>
      <w:r>
        <w:rPr>
          <w:rFonts w:hint="eastAsia" w:ascii="宋体" w:hAnsi="宋体" w:cs="宋体"/>
          <w:color w:val="auto"/>
          <w:sz w:val="24"/>
          <w:szCs w:val="22"/>
        </w:rPr>
        <w:t>）主要为交易目的而持有；（</w:t>
      </w:r>
      <w:r>
        <w:rPr>
          <w:rFonts w:ascii="宋体" w:hAnsi="宋体" w:cs="宋体"/>
          <w:color w:val="auto"/>
          <w:sz w:val="24"/>
          <w:szCs w:val="22"/>
        </w:rPr>
        <w:t>3</w:t>
      </w:r>
      <w:r>
        <w:rPr>
          <w:rFonts w:hint="eastAsia" w:ascii="宋体" w:hAnsi="宋体" w:cs="宋体"/>
          <w:color w:val="auto"/>
          <w:sz w:val="24"/>
          <w:szCs w:val="22"/>
        </w:rPr>
        <w:t>）预计在资产负债表日起一年内（含一年）变现；（</w:t>
      </w:r>
      <w:r>
        <w:rPr>
          <w:rFonts w:ascii="宋体" w:hAnsi="宋体" w:cs="宋体"/>
          <w:color w:val="auto"/>
          <w:sz w:val="24"/>
          <w:szCs w:val="22"/>
        </w:rPr>
        <w:t>4</w:t>
      </w:r>
      <w:r>
        <w:rPr>
          <w:rFonts w:hint="eastAsia" w:ascii="宋体" w:hAnsi="宋体" w:cs="宋体"/>
          <w:color w:val="auto"/>
          <w:sz w:val="24"/>
          <w:szCs w:val="22"/>
        </w:rPr>
        <w:t>）自资产负债表日起一年内，交换其他资产或清偿负债的能力不受限制的现金或现金等价物。包括货币资金、应收票据、应收账款、存货等项目。根据会计“资产负债表”中“流动资产合计”项目的期末余额数填报。</w:t>
      </w:r>
    </w:p>
    <w:p>
      <w:pPr>
        <w:snapToGrid w:val="0"/>
        <w:spacing w:line="360" w:lineRule="exact"/>
        <w:ind w:firstLine="480" w:firstLineChars="200"/>
        <w:rPr>
          <w:rFonts w:hint="eastAsia" w:ascii="宋体" w:hAnsi="Calibri" w:cs="宋体"/>
          <w:color w:val="auto"/>
          <w:sz w:val="24"/>
          <w:szCs w:val="22"/>
        </w:rPr>
      </w:pPr>
      <w:r>
        <w:rPr>
          <w:rFonts w:hint="eastAsia" w:ascii="黑体" w:hAnsi="宋体" w:eastAsia="黑体" w:cs="黑体"/>
          <w:color w:val="auto"/>
          <w:sz w:val="24"/>
          <w:szCs w:val="22"/>
        </w:rPr>
        <w:t>应收票据</w:t>
      </w:r>
      <w:r>
        <w:rPr>
          <w:rFonts w:ascii="黑体" w:hAnsi="宋体" w:eastAsia="黑体" w:cs="黑体"/>
          <w:color w:val="auto"/>
          <w:sz w:val="24"/>
          <w:szCs w:val="22"/>
        </w:rPr>
        <w:t>及应收</w:t>
      </w:r>
      <w:r>
        <w:rPr>
          <w:rFonts w:hint="eastAsia" w:ascii="黑体" w:hAnsi="宋体" w:eastAsia="黑体" w:cs="黑体"/>
          <w:color w:val="auto"/>
          <w:sz w:val="24"/>
          <w:szCs w:val="22"/>
        </w:rPr>
        <w:t>账款</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资产负债表日以摊余成本计量的、企业因销售商品、提供服务等经营活动应收取的款项，以及收到的商业汇票，包括银行承兑汇票和商业承兑汇票。如果会计“资产负债表”直接列示“应收票据及应收账款”项目，则根据期末余额数填报；如果会计“资产负债表”分别列示“应收票据”、“应收账款”两个项目，则填报两者期末余额数之和</w:t>
      </w:r>
      <w:r>
        <w:rPr>
          <w:rFonts w:ascii="宋体" w:hAnsi="宋体" w:cs="宋体"/>
          <w:color w:val="auto"/>
          <w:sz w:val="24"/>
          <w:szCs w:val="22"/>
        </w:rPr>
        <w:t>。</w:t>
      </w:r>
    </w:p>
    <w:p>
      <w:pPr>
        <w:snapToGrid w:val="0"/>
        <w:spacing w:line="360" w:lineRule="exact"/>
        <w:ind w:firstLine="480" w:firstLineChars="200"/>
        <w:rPr>
          <w:rFonts w:ascii="黑体" w:hAnsi="宋体" w:eastAsia="黑体"/>
          <w:color w:val="auto"/>
          <w:sz w:val="24"/>
          <w:szCs w:val="22"/>
        </w:rPr>
      </w:pPr>
      <w:r>
        <w:rPr>
          <w:rFonts w:hint="eastAsia" w:ascii="黑体" w:hAnsi="宋体" w:eastAsia="黑体" w:cs="黑体"/>
          <w:color w:val="auto"/>
          <w:sz w:val="24"/>
          <w:szCs w:val="22"/>
        </w:rPr>
        <w:t>存货</w:t>
      </w:r>
      <w:r>
        <w:rPr>
          <w:rFonts w:ascii="黑体" w:hAnsi="宋体" w:eastAsia="黑体" w:cs="黑体"/>
          <w:color w:val="auto"/>
          <w:sz w:val="24"/>
          <w:szCs w:val="22"/>
        </w:rPr>
        <w:t xml:space="preserve">  </w:t>
      </w:r>
      <w:r>
        <w:rPr>
          <w:rFonts w:hint="eastAsia" w:ascii="宋体" w:hAnsi="宋体" w:cs="宋体"/>
          <w:color w:val="auto"/>
          <w:sz w:val="24"/>
          <w:szCs w:val="22"/>
        </w:rPr>
        <w:t>指企业在日常活动中持有以备出售的产成品或商品、处在生产过程中的在产品、在生产过程或提供劳务过程中耗用的材料或物料等，通常包括原材料、在产品、半成品、产成品、商品以及周转材料等。根据会计“资产负债表”中“存货”项目的期末余额数填报。其中：“年初存货”根据会计“资产负债表”中“存货”项目的年初余额数填报。注意：“存货”具有实物形态，不属于无形资产，由于企业持有存货的最终目的是为了出售，所以房地产开发企业（单位）购置的土地、尚未销售的商品房等均计入“存货”。</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产成品</w:t>
      </w:r>
      <w:r>
        <w:rPr>
          <w:rFonts w:ascii="宋体" w:hAnsi="宋体" w:cs="宋体"/>
          <w:color w:val="auto"/>
          <w:sz w:val="24"/>
          <w:szCs w:val="22"/>
        </w:rPr>
        <w:t xml:space="preserve">  </w:t>
      </w:r>
      <w:r>
        <w:rPr>
          <w:rFonts w:hint="eastAsia" w:ascii="宋体" w:hAnsi="宋体" w:cs="宋体"/>
          <w:color w:val="auto"/>
          <w:sz w:val="24"/>
          <w:szCs w:val="22"/>
        </w:rPr>
        <w:t>指企业已经完成全部生产过程并验收入库，可以按照合同规定的条件送交订货单位，或者可以作为商品对外销售的产品。根据会计“产成品”科目的借方余额填报。</w:t>
      </w:r>
    </w:p>
    <w:p>
      <w:pPr>
        <w:spacing w:line="360" w:lineRule="exact"/>
        <w:ind w:firstLine="480" w:firstLineChars="200"/>
        <w:rPr>
          <w:rFonts w:ascii="Calibri" w:hAnsi="Calibri" w:cs="宋体"/>
          <w:color w:val="auto"/>
          <w:sz w:val="24"/>
          <w:szCs w:val="22"/>
        </w:rPr>
      </w:pPr>
      <w:r>
        <w:rPr>
          <w:rFonts w:hint="eastAsia" w:ascii="黑体" w:hAnsi="宋体" w:eastAsia="黑体" w:cs="黑体"/>
          <w:color w:val="auto"/>
          <w:sz w:val="24"/>
          <w:szCs w:val="22"/>
        </w:rPr>
        <w:t>负债合计</w:t>
      </w:r>
      <w:r>
        <w:rPr>
          <w:rFonts w:ascii="宋体" w:hAnsi="宋体" w:cs="宋体"/>
          <w:color w:val="auto"/>
          <w:sz w:val="24"/>
          <w:szCs w:val="22"/>
        </w:rPr>
        <w:t xml:space="preserve">  </w:t>
      </w:r>
      <w:r>
        <w:rPr>
          <w:rFonts w:hint="eastAsia" w:ascii="Calibri" w:hAnsi="Calibri" w:cs="宋体"/>
          <w:color w:val="auto"/>
          <w:sz w:val="24"/>
          <w:szCs w:val="22"/>
        </w:rPr>
        <w:t>指企业过去的交易或者事项形成的，预期会导致经济利益流出企业的现时义务。负债一般按偿还期长短分为流动负债和非流动负债。根据会计资产负债表中“负债合计”项目的期末余额数填报。包括银行贷款、借款、应付账款、应付职工工资、应付职工福利费、应交税金等企业负有偿还责任的债务。</w:t>
      </w:r>
    </w:p>
    <w:p>
      <w:pPr>
        <w:spacing w:line="360" w:lineRule="exact"/>
        <w:ind w:firstLine="480" w:firstLineChars="200"/>
        <w:rPr>
          <w:rFonts w:ascii="Calibri" w:hAnsi="Calibri" w:cs="宋体"/>
          <w:color w:val="auto"/>
          <w:sz w:val="24"/>
          <w:szCs w:val="22"/>
        </w:rPr>
      </w:pPr>
      <w:r>
        <w:rPr>
          <w:rFonts w:hint="eastAsia" w:ascii="Calibri" w:hAnsi="Calibri" w:cs="宋体"/>
          <w:color w:val="auto"/>
          <w:sz w:val="24"/>
          <w:szCs w:val="22"/>
        </w:rPr>
        <w:t>执行企业会计准则或《小企业会计准则》的企业：负债合计=流动负债合计+非流动负债合计；执行其他企业会计制度的企业负债包括流动负债和长期负债。</w:t>
      </w:r>
    </w:p>
    <w:p>
      <w:pPr>
        <w:snapToGrid w:val="0"/>
        <w:spacing w:before="480" w:beforeLines="200" w:after="240" w:afterLines="100"/>
        <w:ind w:firstLine="560" w:firstLineChars="200"/>
        <w:jc w:val="left"/>
        <w:outlineLvl w:val="2"/>
        <w:rPr>
          <w:rFonts w:ascii="宋体" w:hAnsi="宋体"/>
          <w:sz w:val="28"/>
          <w:szCs w:val="28"/>
        </w:rPr>
      </w:pPr>
      <w:r>
        <w:rPr>
          <w:rFonts w:hint="eastAsia" w:ascii="宋体" w:hAnsi="宋体"/>
          <w:sz w:val="28"/>
          <w:szCs w:val="28"/>
        </w:rPr>
        <w:t>2.损益及分配</w:t>
      </w:r>
    </w:p>
    <w:p>
      <w:pPr>
        <w:snapToGrid w:val="0"/>
        <w:spacing w:line="360" w:lineRule="exact"/>
        <w:ind w:firstLine="480" w:firstLineChars="200"/>
        <w:rPr>
          <w:rFonts w:ascii="宋体" w:hAnsi="Calibri" w:cs="宋体"/>
          <w:color w:val="auto"/>
          <w:sz w:val="24"/>
          <w:szCs w:val="22"/>
        </w:rPr>
      </w:pPr>
      <w:r>
        <w:rPr>
          <w:rFonts w:hint="eastAsia" w:ascii="黑体" w:hAnsi="宋体" w:eastAsia="黑体" w:cs="黑体"/>
          <w:color w:val="auto"/>
          <w:sz w:val="24"/>
          <w:szCs w:val="22"/>
        </w:rPr>
        <w:t>营业收入</w:t>
      </w:r>
      <w:r>
        <w:rPr>
          <w:rFonts w:ascii="黑体" w:hAnsi="宋体" w:eastAsia="黑体" w:cs="黑体"/>
          <w:color w:val="auto"/>
          <w:sz w:val="24"/>
          <w:szCs w:val="22"/>
        </w:rPr>
        <w:t xml:space="preserve">  </w:t>
      </w:r>
      <w:r>
        <w:rPr>
          <w:rFonts w:hint="eastAsia" w:ascii="宋体" w:hAnsi="宋体" w:cs="宋体"/>
          <w:color w:val="auto"/>
          <w:sz w:val="24"/>
          <w:szCs w:val="22"/>
        </w:rPr>
        <w:t>指企业经营主要业务和其他业务所确认的收入总额。营业收入包括“主营业务收入”和“其他业务收入”。根据会计“利润表”中“营业收入”项目的本年</w:t>
      </w:r>
      <w:r>
        <w:rPr>
          <w:rFonts w:ascii="宋体" w:hAnsi="宋体" w:cs="宋体"/>
          <w:color w:val="auto"/>
          <w:sz w:val="24"/>
          <w:szCs w:val="22"/>
        </w:rPr>
        <w:t>累计</w:t>
      </w:r>
      <w:r>
        <w:rPr>
          <w:rFonts w:hint="eastAsia" w:ascii="宋体" w:hAnsi="宋体" w:cs="宋体"/>
          <w:color w:val="auto"/>
          <w:sz w:val="24"/>
          <w:szCs w:val="22"/>
        </w:rPr>
        <w:t>数填报。</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主营业务收入</w:t>
      </w:r>
      <w:r>
        <w:rPr>
          <w:rFonts w:ascii="宋体" w:hAnsi="宋体" w:cs="宋体"/>
          <w:color w:val="auto"/>
          <w:sz w:val="24"/>
          <w:szCs w:val="22"/>
        </w:rPr>
        <w:t xml:space="preserve">  </w:t>
      </w:r>
      <w:r>
        <w:rPr>
          <w:rFonts w:hint="eastAsia" w:ascii="宋体" w:hAnsi="宋体" w:cs="宋体"/>
          <w:color w:val="auto"/>
          <w:sz w:val="24"/>
          <w:szCs w:val="22"/>
        </w:rPr>
        <w:t>指企业确认的销售商品、提供劳务等主营业务的收入。根据会计“主营业务收入”科目的</w:t>
      </w:r>
      <w:r>
        <w:rPr>
          <w:rFonts w:hint="eastAsia" w:ascii="宋体" w:hAnsi="Calibri" w:cs="宋体"/>
          <w:color w:val="auto"/>
          <w:sz w:val="24"/>
          <w:szCs w:val="22"/>
        </w:rPr>
        <w:t>本年各月贷方余额（结转前）之和</w:t>
      </w:r>
      <w:r>
        <w:rPr>
          <w:rFonts w:hint="eastAsia" w:ascii="宋体" w:hAnsi="宋体" w:cs="宋体"/>
          <w:color w:val="auto"/>
          <w:sz w:val="24"/>
          <w:szCs w:val="22"/>
        </w:rPr>
        <w:t>填报。如未设置该科目，以“营业收入”代替填报。</w:t>
      </w:r>
    </w:p>
    <w:p>
      <w:pPr>
        <w:snapToGrid w:val="0"/>
        <w:spacing w:line="360" w:lineRule="exact"/>
        <w:ind w:firstLine="480" w:firstLineChars="200"/>
        <w:rPr>
          <w:rFonts w:ascii="黑体" w:hAnsi="宋体" w:eastAsia="黑体"/>
          <w:color w:val="auto"/>
          <w:sz w:val="24"/>
          <w:szCs w:val="22"/>
        </w:rPr>
      </w:pPr>
      <w:r>
        <w:rPr>
          <w:rFonts w:hint="eastAsia" w:ascii="黑体" w:hAnsi="宋体" w:eastAsia="黑体" w:cs="黑体"/>
          <w:color w:val="auto"/>
          <w:sz w:val="24"/>
          <w:szCs w:val="22"/>
        </w:rPr>
        <w:t>营业成本</w:t>
      </w:r>
      <w:r>
        <w:rPr>
          <w:rFonts w:ascii="黑体" w:hAnsi="宋体" w:eastAsia="黑体" w:cs="黑体"/>
          <w:color w:val="auto"/>
          <w:sz w:val="24"/>
          <w:szCs w:val="22"/>
        </w:rPr>
        <w:t xml:space="preserve">  </w:t>
      </w:r>
      <w:r>
        <w:rPr>
          <w:rFonts w:hint="eastAsia" w:ascii="宋体" w:hAnsi="宋体" w:cs="宋体"/>
          <w:color w:val="auto"/>
          <w:sz w:val="24"/>
          <w:szCs w:val="22"/>
        </w:rPr>
        <w:t>指企业经营主要业务和其他业务所发生的成本总额。包括企业（单位）在报告期内从事销售商品、提供劳务等日常活动发生的各种耗费。包括“主营业务成本”和“其他业务成本”。根据会计“利润表”中“营业成本”项目的本年</w:t>
      </w:r>
      <w:r>
        <w:rPr>
          <w:rFonts w:ascii="宋体" w:hAnsi="宋体" w:cs="宋体"/>
          <w:color w:val="auto"/>
          <w:sz w:val="24"/>
          <w:szCs w:val="22"/>
        </w:rPr>
        <w:t>累计</w:t>
      </w:r>
      <w:r>
        <w:rPr>
          <w:rFonts w:hint="eastAsia" w:ascii="宋体" w:hAnsi="宋体" w:cs="宋体"/>
          <w:color w:val="auto"/>
          <w:sz w:val="24"/>
          <w:szCs w:val="22"/>
        </w:rPr>
        <w:t>数填报。</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主营业务成本</w:t>
      </w:r>
      <w:r>
        <w:rPr>
          <w:rFonts w:ascii="黑体" w:hAnsi="宋体" w:eastAsia="黑体" w:cs="黑体"/>
          <w:color w:val="auto"/>
          <w:sz w:val="24"/>
          <w:szCs w:val="22"/>
        </w:rPr>
        <w:t xml:space="preserve">  </w:t>
      </w:r>
      <w:r>
        <w:rPr>
          <w:rFonts w:hint="eastAsia" w:ascii="宋体" w:hAnsi="宋体" w:cs="宋体"/>
          <w:color w:val="auto"/>
          <w:sz w:val="24"/>
          <w:szCs w:val="22"/>
        </w:rPr>
        <w:t>指企业经营主要业务所发生的成本总额。根据会计“主营业务成本”科目的</w:t>
      </w:r>
      <w:r>
        <w:rPr>
          <w:rFonts w:hint="eastAsia" w:ascii="宋体" w:hAnsi="Calibri" w:cs="宋体"/>
          <w:color w:val="auto"/>
          <w:sz w:val="24"/>
          <w:szCs w:val="22"/>
        </w:rPr>
        <w:t>本年各月借方余额（结转前）之和</w:t>
      </w:r>
      <w:r>
        <w:rPr>
          <w:rFonts w:hint="eastAsia" w:ascii="宋体" w:hAnsi="宋体" w:cs="宋体"/>
          <w:color w:val="auto"/>
          <w:sz w:val="24"/>
          <w:szCs w:val="22"/>
        </w:rPr>
        <w:t>填报。如未设置该科目，以“营业成本”代替填报。</w:t>
      </w:r>
    </w:p>
    <w:p>
      <w:pPr>
        <w:snapToGrid w:val="0"/>
        <w:spacing w:line="360" w:lineRule="exact"/>
        <w:ind w:firstLine="480" w:firstLineChars="200"/>
        <w:rPr>
          <w:rFonts w:ascii="宋体" w:hAnsi="Calibri" w:cs="宋体"/>
          <w:color w:val="auto"/>
          <w:sz w:val="24"/>
          <w:szCs w:val="22"/>
        </w:rPr>
      </w:pPr>
      <w:r>
        <w:rPr>
          <w:rFonts w:hint="eastAsia" w:ascii="黑体" w:hAnsi="宋体" w:eastAsia="黑体" w:cs="黑体"/>
          <w:color w:val="auto"/>
          <w:sz w:val="24"/>
          <w:szCs w:val="22"/>
        </w:rPr>
        <w:t>税金及附加</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指企业因从事生产经营活动按税法规定应缴纳的消费税、城市维护建设税、</w:t>
      </w:r>
      <w:r>
        <w:rPr>
          <w:rFonts w:ascii="宋体" w:hAnsi="宋体" w:cs="宋体"/>
          <w:color w:val="auto"/>
          <w:sz w:val="24"/>
          <w:szCs w:val="22"/>
        </w:rPr>
        <w:t>资源税、</w:t>
      </w:r>
      <w:r>
        <w:rPr>
          <w:rFonts w:hint="eastAsia" w:ascii="宋体" w:hAnsi="宋体" w:cs="宋体"/>
          <w:color w:val="auto"/>
          <w:sz w:val="24"/>
          <w:szCs w:val="22"/>
        </w:rPr>
        <w:t>教育费附加</w:t>
      </w:r>
      <w:r>
        <w:rPr>
          <w:rFonts w:ascii="宋体" w:hAnsi="宋体" w:cs="宋体"/>
          <w:color w:val="auto"/>
          <w:sz w:val="24"/>
          <w:szCs w:val="22"/>
        </w:rPr>
        <w:t>及房产税、土地使用税、车船使用税、印花税</w:t>
      </w:r>
      <w:r>
        <w:rPr>
          <w:rFonts w:hint="eastAsia" w:ascii="宋体" w:hAnsi="宋体" w:cs="宋体"/>
          <w:color w:val="auto"/>
          <w:sz w:val="24"/>
          <w:szCs w:val="22"/>
        </w:rPr>
        <w:t>等</w:t>
      </w:r>
      <w:r>
        <w:rPr>
          <w:rFonts w:ascii="宋体" w:hAnsi="宋体" w:cs="宋体"/>
          <w:color w:val="auto"/>
          <w:sz w:val="24"/>
          <w:szCs w:val="22"/>
        </w:rPr>
        <w:t>相关税费</w:t>
      </w:r>
      <w:r>
        <w:rPr>
          <w:rFonts w:hint="eastAsia" w:ascii="宋体" w:hAnsi="宋体" w:cs="宋体"/>
          <w:color w:val="auto"/>
          <w:sz w:val="24"/>
          <w:szCs w:val="22"/>
        </w:rPr>
        <w:t>。根据会计“利润表”中“税金及附加”项目的本年</w:t>
      </w:r>
      <w:r>
        <w:rPr>
          <w:rFonts w:ascii="宋体" w:hAnsi="宋体" w:cs="宋体"/>
          <w:color w:val="auto"/>
          <w:sz w:val="24"/>
          <w:szCs w:val="22"/>
        </w:rPr>
        <w:t>累计</w:t>
      </w:r>
      <w:r>
        <w:rPr>
          <w:rFonts w:hint="eastAsia" w:ascii="宋体" w:hAnsi="宋体" w:cs="宋体"/>
          <w:color w:val="auto"/>
          <w:sz w:val="24"/>
          <w:szCs w:val="22"/>
        </w:rPr>
        <w:t>数填报。</w:t>
      </w:r>
    </w:p>
    <w:p>
      <w:pPr>
        <w:snapToGrid w:val="0"/>
        <w:spacing w:line="360" w:lineRule="exact"/>
        <w:ind w:firstLine="480" w:firstLineChars="200"/>
        <w:rPr>
          <w:rFonts w:ascii="宋体" w:hAnsi="Calibri" w:cs="宋体"/>
          <w:color w:val="auto"/>
          <w:sz w:val="24"/>
          <w:szCs w:val="22"/>
        </w:rPr>
      </w:pPr>
      <w:r>
        <w:rPr>
          <w:rFonts w:hint="eastAsia" w:ascii="黑体" w:hAnsi="宋体" w:eastAsia="黑体" w:cs="黑体"/>
          <w:color w:val="auto"/>
          <w:sz w:val="24"/>
          <w:szCs w:val="22"/>
        </w:rPr>
        <w:t>主营业务税金及附加</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指企业经营主要业务应负担的消费税、城市维护建设税、</w:t>
      </w:r>
      <w:r>
        <w:rPr>
          <w:rFonts w:ascii="宋体" w:hAnsi="宋体" w:cs="宋体"/>
          <w:color w:val="auto"/>
          <w:sz w:val="24"/>
          <w:szCs w:val="22"/>
        </w:rPr>
        <w:t>资源税、</w:t>
      </w:r>
      <w:r>
        <w:rPr>
          <w:rFonts w:hint="eastAsia" w:ascii="宋体" w:hAnsi="宋体" w:cs="宋体"/>
          <w:color w:val="auto"/>
          <w:sz w:val="24"/>
          <w:szCs w:val="22"/>
        </w:rPr>
        <w:t>教育费附加</w:t>
      </w:r>
      <w:r>
        <w:rPr>
          <w:rFonts w:ascii="宋体" w:hAnsi="宋体" w:cs="宋体"/>
          <w:color w:val="auto"/>
          <w:sz w:val="24"/>
          <w:szCs w:val="22"/>
        </w:rPr>
        <w:t>及房产税、土地使用税、车船使用税、印花税</w:t>
      </w:r>
      <w:r>
        <w:rPr>
          <w:rFonts w:hint="eastAsia" w:ascii="宋体" w:hAnsi="宋体" w:cs="宋体"/>
          <w:color w:val="auto"/>
          <w:sz w:val="24"/>
          <w:szCs w:val="22"/>
        </w:rPr>
        <w:t>等</w:t>
      </w:r>
      <w:r>
        <w:rPr>
          <w:rFonts w:ascii="宋体" w:hAnsi="宋体" w:cs="宋体"/>
          <w:color w:val="auto"/>
          <w:sz w:val="24"/>
          <w:szCs w:val="22"/>
        </w:rPr>
        <w:t>相关税费</w:t>
      </w:r>
      <w:r>
        <w:rPr>
          <w:rFonts w:hint="eastAsia" w:ascii="宋体" w:hAnsi="宋体" w:cs="宋体"/>
          <w:color w:val="auto"/>
          <w:sz w:val="24"/>
          <w:szCs w:val="22"/>
        </w:rPr>
        <w:t>。根据会计“主营业务税金及附加”科目的本年各月借方余额（结转前）之和填报。如未设置该科目，以“税金及附加”代替填报。</w:t>
      </w:r>
    </w:p>
    <w:p>
      <w:pPr>
        <w:snapToGrid w:val="0"/>
        <w:spacing w:line="360" w:lineRule="exact"/>
        <w:ind w:firstLine="480" w:firstLineChars="200"/>
        <w:rPr>
          <w:rFonts w:ascii="宋体" w:hAnsi="Calibri" w:cs="宋体"/>
          <w:color w:val="auto"/>
          <w:sz w:val="24"/>
          <w:szCs w:val="22"/>
        </w:rPr>
      </w:pPr>
      <w:r>
        <w:rPr>
          <w:rFonts w:hint="eastAsia" w:ascii="黑体" w:hAnsi="宋体" w:eastAsia="黑体" w:cs="黑体"/>
          <w:color w:val="auto"/>
          <w:sz w:val="24"/>
          <w:szCs w:val="22"/>
        </w:rPr>
        <w:t>销售费用</w:t>
      </w:r>
      <w:r>
        <w:rPr>
          <w:rFonts w:ascii="黑体" w:hAnsi="宋体" w:eastAsia="黑体" w:cs="黑体"/>
          <w:color w:val="auto"/>
          <w:sz w:val="24"/>
          <w:szCs w:val="22"/>
        </w:rPr>
        <w:t xml:space="preserve">  </w:t>
      </w:r>
      <w:r>
        <w:rPr>
          <w:rFonts w:hint="eastAsia" w:ascii="宋体" w:hAnsi="宋体" w:cs="宋体"/>
          <w:color w:val="auto"/>
          <w:sz w:val="24"/>
          <w:szCs w:val="22"/>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w:t>
      </w:r>
      <w:r>
        <w:rPr>
          <w:rFonts w:ascii="宋体" w:hAnsi="宋体" w:cs="宋体"/>
          <w:color w:val="auto"/>
          <w:sz w:val="24"/>
          <w:szCs w:val="22"/>
        </w:rPr>
        <w:t>累计</w:t>
      </w:r>
      <w:r>
        <w:rPr>
          <w:rFonts w:hint="eastAsia" w:ascii="宋体" w:hAnsi="宋体" w:cs="宋体"/>
          <w:color w:val="auto"/>
          <w:sz w:val="24"/>
          <w:szCs w:val="22"/>
        </w:rPr>
        <w:t>数填报。执行其他企业会计制度的企业，根据会计“利润表”中“营业费用（或经营费用）”项目的本年</w:t>
      </w:r>
      <w:r>
        <w:rPr>
          <w:rFonts w:ascii="宋体" w:hAnsi="宋体" w:cs="宋体"/>
          <w:color w:val="auto"/>
          <w:sz w:val="24"/>
          <w:szCs w:val="22"/>
        </w:rPr>
        <w:t>累计</w:t>
      </w:r>
      <w:r>
        <w:rPr>
          <w:rFonts w:hint="eastAsia" w:ascii="宋体" w:hAnsi="宋体" w:cs="宋体"/>
          <w:color w:val="auto"/>
          <w:sz w:val="24"/>
          <w:szCs w:val="22"/>
        </w:rPr>
        <w:t>数填报</w:t>
      </w:r>
      <w:r>
        <w:rPr>
          <w:rFonts w:hint="eastAsia" w:ascii="宋体" w:hAnsi="宋体" w:cs="宋体"/>
          <w:color w:val="auto"/>
          <w:kern w:val="0"/>
          <w:sz w:val="24"/>
          <w:szCs w:val="22"/>
        </w:rPr>
        <w:t>。</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管理费用</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指企业为组织和管理企业生产经营所发生的费用，包括企业在筹建期间内发生的开办费、董事会和行政管理部门在企业经营管理中发生的，或者应当由企业统一负担的公司经费等。因</w:t>
      </w:r>
      <w:r>
        <w:rPr>
          <w:rFonts w:ascii="宋体" w:hAnsi="宋体" w:cs="宋体"/>
          <w:color w:val="auto"/>
          <w:sz w:val="24"/>
          <w:szCs w:val="22"/>
        </w:rPr>
        <w:t>企业会计准则变化</w:t>
      </w:r>
      <w:r>
        <w:rPr>
          <w:rFonts w:hint="eastAsia" w:ascii="宋体" w:hAnsi="宋体" w:cs="宋体"/>
          <w:color w:val="auto"/>
          <w:sz w:val="24"/>
          <w:szCs w:val="22"/>
        </w:rPr>
        <w:t>，《第四次</w:t>
      </w:r>
      <w:r>
        <w:rPr>
          <w:rFonts w:ascii="宋体" w:hAnsi="宋体" w:cs="宋体"/>
          <w:color w:val="auto"/>
          <w:sz w:val="24"/>
          <w:szCs w:val="22"/>
        </w:rPr>
        <w:t>全国经济普查方案</w:t>
      </w:r>
      <w:r>
        <w:rPr>
          <w:rFonts w:hint="eastAsia" w:ascii="宋体" w:hAnsi="宋体" w:cs="宋体"/>
          <w:color w:val="auto"/>
          <w:sz w:val="24"/>
          <w:szCs w:val="22"/>
        </w:rPr>
        <w:t>》中“</w:t>
      </w:r>
      <w:r>
        <w:rPr>
          <w:rFonts w:ascii="宋体" w:hAnsi="宋体" w:cs="宋体"/>
          <w:color w:val="auto"/>
          <w:sz w:val="24"/>
          <w:szCs w:val="22"/>
        </w:rPr>
        <w:t>管理费用</w:t>
      </w:r>
      <w:r>
        <w:rPr>
          <w:rFonts w:hint="eastAsia" w:ascii="宋体" w:hAnsi="宋体" w:cs="宋体"/>
          <w:color w:val="auto"/>
          <w:sz w:val="24"/>
          <w:szCs w:val="22"/>
        </w:rPr>
        <w:t>”指标的统计</w:t>
      </w:r>
      <w:r>
        <w:rPr>
          <w:rFonts w:ascii="宋体" w:hAnsi="宋体" w:cs="宋体"/>
          <w:color w:val="auto"/>
          <w:sz w:val="24"/>
          <w:szCs w:val="22"/>
        </w:rPr>
        <w:t>口径与</w:t>
      </w:r>
      <w:r>
        <w:rPr>
          <w:rFonts w:hint="eastAsia" w:ascii="宋体" w:hAnsi="宋体" w:cs="宋体"/>
          <w:color w:val="auto"/>
          <w:sz w:val="24"/>
          <w:szCs w:val="22"/>
        </w:rPr>
        <w:t>2019年</w:t>
      </w:r>
      <w:r>
        <w:rPr>
          <w:rFonts w:ascii="宋体" w:hAnsi="宋体" w:cs="宋体"/>
          <w:color w:val="auto"/>
          <w:sz w:val="24"/>
          <w:szCs w:val="22"/>
        </w:rPr>
        <w:t>定期统计报表</w:t>
      </w:r>
      <w:r>
        <w:rPr>
          <w:rFonts w:hint="eastAsia" w:ascii="宋体" w:hAnsi="宋体" w:cs="宋体"/>
          <w:color w:val="auto"/>
          <w:sz w:val="24"/>
          <w:szCs w:val="22"/>
        </w:rPr>
        <w:t>制度</w:t>
      </w:r>
      <w:r>
        <w:rPr>
          <w:rFonts w:ascii="宋体" w:hAnsi="宋体" w:cs="宋体"/>
          <w:color w:val="auto"/>
          <w:sz w:val="24"/>
          <w:szCs w:val="22"/>
        </w:rPr>
        <w:t>不同</w:t>
      </w:r>
      <w:r>
        <w:rPr>
          <w:rFonts w:hint="eastAsia" w:ascii="宋体" w:hAnsi="宋体" w:cs="宋体"/>
          <w:color w:val="auto"/>
          <w:sz w:val="24"/>
          <w:szCs w:val="22"/>
        </w:rPr>
        <w:t>，企业</w:t>
      </w:r>
      <w:r>
        <w:rPr>
          <w:rFonts w:ascii="宋体" w:hAnsi="宋体" w:cs="宋体"/>
          <w:color w:val="auto"/>
          <w:sz w:val="24"/>
          <w:szCs w:val="22"/>
        </w:rPr>
        <w:t>应</w:t>
      </w:r>
      <w:r>
        <w:rPr>
          <w:rFonts w:hint="eastAsia" w:ascii="宋体" w:hAnsi="宋体" w:cs="宋体"/>
          <w:color w:val="auto"/>
          <w:sz w:val="24"/>
          <w:szCs w:val="22"/>
        </w:rPr>
        <w:t>按</w:t>
      </w:r>
      <w:r>
        <w:rPr>
          <w:rFonts w:ascii="宋体" w:hAnsi="宋体" w:cs="宋体"/>
          <w:color w:val="auto"/>
          <w:sz w:val="24"/>
          <w:szCs w:val="22"/>
        </w:rPr>
        <w:t>不同方法填报</w:t>
      </w:r>
      <w:r>
        <w:rPr>
          <w:rFonts w:hint="eastAsia" w:ascii="宋体" w:hAnsi="宋体" w:cs="宋体"/>
          <w:color w:val="auto"/>
          <w:sz w:val="24"/>
          <w:szCs w:val="22"/>
        </w:rPr>
        <w:t>。</w:t>
      </w:r>
    </w:p>
    <w:p>
      <w:pPr>
        <w:snapToGrid w:val="0"/>
        <w:spacing w:line="360" w:lineRule="exact"/>
        <w:ind w:firstLine="480" w:firstLineChars="200"/>
        <w:rPr>
          <w:rFonts w:ascii="宋体" w:hAnsi="宋体" w:cs="宋体"/>
          <w:color w:val="auto"/>
          <w:sz w:val="24"/>
          <w:szCs w:val="22"/>
        </w:rPr>
      </w:pPr>
      <w:r>
        <w:rPr>
          <w:rFonts w:hint="eastAsia" w:ascii="宋体" w:hAnsi="宋体" w:cs="宋体"/>
          <w:color w:val="auto"/>
          <w:sz w:val="24"/>
          <w:szCs w:val="22"/>
        </w:rPr>
        <w:t>在《第四次</w:t>
      </w:r>
      <w:r>
        <w:rPr>
          <w:rFonts w:ascii="宋体" w:hAnsi="宋体" w:cs="宋体"/>
          <w:color w:val="auto"/>
          <w:sz w:val="24"/>
          <w:szCs w:val="22"/>
        </w:rPr>
        <w:t>全国经济普查方案</w:t>
      </w:r>
      <w:r>
        <w:rPr>
          <w:rFonts w:hint="eastAsia" w:ascii="宋体" w:hAnsi="宋体" w:cs="宋体"/>
          <w:color w:val="auto"/>
          <w:sz w:val="24"/>
          <w:szCs w:val="22"/>
        </w:rPr>
        <w:t>》中，“管理</w:t>
      </w:r>
      <w:r>
        <w:rPr>
          <w:rFonts w:ascii="宋体" w:hAnsi="宋体" w:cs="宋体"/>
          <w:color w:val="auto"/>
          <w:sz w:val="24"/>
          <w:szCs w:val="22"/>
        </w:rPr>
        <w:t>费用”包含“</w:t>
      </w:r>
      <w:r>
        <w:rPr>
          <w:rFonts w:hint="eastAsia" w:ascii="宋体" w:hAnsi="宋体" w:cs="宋体"/>
          <w:color w:val="auto"/>
          <w:sz w:val="24"/>
          <w:szCs w:val="22"/>
        </w:rPr>
        <w:t>研发</w:t>
      </w:r>
      <w:r>
        <w:rPr>
          <w:rFonts w:ascii="宋体" w:hAnsi="宋体" w:cs="宋体"/>
          <w:color w:val="auto"/>
          <w:sz w:val="24"/>
          <w:szCs w:val="22"/>
        </w:rPr>
        <w:t>费用”</w:t>
      </w:r>
      <w:r>
        <w:rPr>
          <w:rFonts w:hint="eastAsia" w:ascii="宋体" w:hAnsi="宋体" w:cs="宋体"/>
          <w:color w:val="auto"/>
          <w:sz w:val="24"/>
          <w:szCs w:val="22"/>
        </w:rPr>
        <w:t>。根据会计“利润表”中“管理费用”项目的本年</w:t>
      </w:r>
      <w:r>
        <w:rPr>
          <w:rFonts w:ascii="宋体" w:hAnsi="宋体" w:cs="宋体"/>
          <w:color w:val="auto"/>
          <w:sz w:val="24"/>
          <w:szCs w:val="22"/>
        </w:rPr>
        <w:t>累计</w:t>
      </w:r>
      <w:r>
        <w:rPr>
          <w:rFonts w:hint="eastAsia" w:ascii="宋体" w:hAnsi="宋体" w:cs="宋体"/>
          <w:color w:val="auto"/>
          <w:sz w:val="24"/>
          <w:szCs w:val="22"/>
        </w:rPr>
        <w:t>数填报。执行财政部《关于修订印发2018年度一般企业财务报表格式的通知》（财会〔2018〕15号）的</w:t>
      </w:r>
      <w:r>
        <w:rPr>
          <w:rFonts w:ascii="宋体" w:hAnsi="宋体" w:cs="宋体"/>
          <w:color w:val="auto"/>
          <w:sz w:val="24"/>
          <w:szCs w:val="22"/>
        </w:rPr>
        <w:t>企业，</w:t>
      </w:r>
      <w:r>
        <w:rPr>
          <w:rFonts w:hint="eastAsia" w:ascii="宋体" w:hAnsi="宋体" w:cs="宋体"/>
          <w:color w:val="auto"/>
          <w:sz w:val="24"/>
          <w:szCs w:val="22"/>
        </w:rPr>
        <w:t>应</w:t>
      </w:r>
      <w:r>
        <w:rPr>
          <w:rFonts w:ascii="宋体" w:hAnsi="宋体" w:cs="宋体"/>
          <w:color w:val="auto"/>
          <w:sz w:val="24"/>
          <w:szCs w:val="22"/>
        </w:rPr>
        <w:t>把</w:t>
      </w:r>
      <w:r>
        <w:rPr>
          <w:rFonts w:hint="eastAsia" w:ascii="宋体" w:hAnsi="宋体" w:cs="宋体"/>
          <w:color w:val="auto"/>
          <w:sz w:val="24"/>
          <w:szCs w:val="22"/>
        </w:rPr>
        <w:t>研发</w:t>
      </w:r>
      <w:r>
        <w:rPr>
          <w:rFonts w:ascii="宋体" w:hAnsi="宋体" w:cs="宋体"/>
          <w:color w:val="auto"/>
          <w:sz w:val="24"/>
          <w:szCs w:val="22"/>
        </w:rPr>
        <w:t>费用</w:t>
      </w:r>
      <w:r>
        <w:rPr>
          <w:rFonts w:hint="eastAsia" w:ascii="宋体" w:hAnsi="宋体" w:cs="宋体"/>
          <w:color w:val="auto"/>
          <w:sz w:val="24"/>
          <w:szCs w:val="22"/>
        </w:rPr>
        <w:t>项目的</w:t>
      </w:r>
      <w:r>
        <w:rPr>
          <w:rFonts w:ascii="宋体" w:hAnsi="宋体" w:cs="宋体"/>
          <w:color w:val="auto"/>
          <w:sz w:val="24"/>
          <w:szCs w:val="22"/>
        </w:rPr>
        <w:t>本年累计数</w:t>
      </w:r>
      <w:r>
        <w:rPr>
          <w:rFonts w:hint="eastAsia" w:ascii="宋体" w:hAnsi="宋体" w:cs="宋体"/>
          <w:color w:val="auto"/>
          <w:sz w:val="24"/>
          <w:szCs w:val="22"/>
        </w:rPr>
        <w:t>归并</w:t>
      </w:r>
      <w:r>
        <w:rPr>
          <w:rFonts w:ascii="宋体" w:hAnsi="宋体" w:cs="宋体"/>
          <w:color w:val="auto"/>
          <w:sz w:val="24"/>
          <w:szCs w:val="22"/>
        </w:rPr>
        <w:t>到管理费用</w:t>
      </w:r>
      <w:r>
        <w:rPr>
          <w:rFonts w:hint="eastAsia" w:ascii="宋体" w:hAnsi="宋体" w:cs="宋体"/>
          <w:color w:val="auto"/>
          <w:sz w:val="24"/>
          <w:szCs w:val="22"/>
        </w:rPr>
        <w:t>项目</w:t>
      </w:r>
      <w:r>
        <w:rPr>
          <w:rFonts w:ascii="宋体" w:hAnsi="宋体" w:cs="宋体"/>
          <w:color w:val="auto"/>
          <w:sz w:val="24"/>
          <w:szCs w:val="22"/>
        </w:rPr>
        <w:t>中</w:t>
      </w:r>
      <w:r>
        <w:rPr>
          <w:rFonts w:hint="eastAsia" w:ascii="宋体" w:hAnsi="宋体" w:cs="宋体"/>
          <w:color w:val="auto"/>
          <w:sz w:val="24"/>
          <w:szCs w:val="22"/>
        </w:rPr>
        <w:t>填报</w:t>
      </w:r>
      <w:r>
        <w:rPr>
          <w:rFonts w:ascii="宋体" w:hAnsi="宋体" w:cs="宋体"/>
          <w:color w:val="auto"/>
          <w:sz w:val="24"/>
          <w:szCs w:val="22"/>
        </w:rPr>
        <w:t>。</w:t>
      </w:r>
    </w:p>
    <w:p>
      <w:pPr>
        <w:snapToGrid w:val="0"/>
        <w:spacing w:line="360" w:lineRule="exact"/>
        <w:ind w:firstLine="480" w:firstLineChars="200"/>
        <w:rPr>
          <w:rFonts w:hint="eastAsia" w:ascii="宋体" w:hAnsi="宋体" w:cs="宋体"/>
          <w:color w:val="auto"/>
          <w:sz w:val="24"/>
          <w:szCs w:val="22"/>
        </w:rPr>
      </w:pPr>
      <w:r>
        <w:rPr>
          <w:rFonts w:hint="eastAsia" w:ascii="宋体" w:hAnsi="宋体" w:cs="宋体"/>
          <w:color w:val="auto"/>
          <w:sz w:val="24"/>
          <w:szCs w:val="22"/>
        </w:rPr>
        <w:t>在2019年</w:t>
      </w:r>
      <w:r>
        <w:rPr>
          <w:rFonts w:ascii="宋体" w:hAnsi="宋体" w:cs="宋体"/>
          <w:color w:val="auto"/>
          <w:sz w:val="24"/>
          <w:szCs w:val="22"/>
        </w:rPr>
        <w:t>定期统计报表</w:t>
      </w:r>
      <w:r>
        <w:rPr>
          <w:rFonts w:hint="eastAsia" w:ascii="宋体" w:hAnsi="宋体" w:cs="宋体"/>
          <w:color w:val="auto"/>
          <w:sz w:val="24"/>
          <w:szCs w:val="22"/>
        </w:rPr>
        <w:t>制度</w:t>
      </w:r>
      <w:r>
        <w:rPr>
          <w:rFonts w:ascii="宋体" w:hAnsi="宋体" w:cs="宋体"/>
          <w:color w:val="auto"/>
          <w:sz w:val="24"/>
          <w:szCs w:val="22"/>
        </w:rPr>
        <w:t>中</w:t>
      </w:r>
      <w:r>
        <w:rPr>
          <w:rFonts w:hint="eastAsia" w:ascii="宋体" w:hAnsi="宋体" w:cs="宋体"/>
          <w:color w:val="auto"/>
          <w:sz w:val="24"/>
          <w:szCs w:val="22"/>
        </w:rPr>
        <w:t>，为了</w:t>
      </w:r>
      <w:r>
        <w:rPr>
          <w:rFonts w:ascii="宋体" w:hAnsi="宋体" w:cs="宋体"/>
          <w:color w:val="auto"/>
          <w:sz w:val="24"/>
          <w:szCs w:val="22"/>
        </w:rPr>
        <w:t>与</w:t>
      </w:r>
      <w:r>
        <w:rPr>
          <w:rFonts w:hint="eastAsia" w:ascii="宋体" w:hAnsi="宋体" w:cs="宋体"/>
          <w:color w:val="auto"/>
          <w:sz w:val="24"/>
          <w:szCs w:val="22"/>
        </w:rPr>
        <w:t>财政部《关于修订印发2018年度一般企业财务报表格式的通知》（财会〔2018〕15号）保持</w:t>
      </w:r>
      <w:r>
        <w:rPr>
          <w:rFonts w:ascii="宋体" w:hAnsi="宋体" w:cs="宋体"/>
          <w:color w:val="auto"/>
          <w:sz w:val="24"/>
          <w:szCs w:val="22"/>
        </w:rPr>
        <w:t>一致</w:t>
      </w:r>
      <w:r>
        <w:rPr>
          <w:rFonts w:hint="eastAsia" w:ascii="宋体" w:hAnsi="宋体" w:cs="宋体"/>
          <w:color w:val="auto"/>
          <w:sz w:val="24"/>
          <w:szCs w:val="22"/>
        </w:rPr>
        <w:t>，“管理</w:t>
      </w:r>
      <w:r>
        <w:rPr>
          <w:rFonts w:ascii="宋体" w:hAnsi="宋体" w:cs="宋体"/>
          <w:color w:val="auto"/>
          <w:sz w:val="24"/>
          <w:szCs w:val="22"/>
        </w:rPr>
        <w:t>费用”</w:t>
      </w:r>
      <w:r>
        <w:rPr>
          <w:rFonts w:hint="eastAsia" w:ascii="宋体" w:hAnsi="宋体" w:cs="宋体"/>
          <w:color w:val="auto"/>
          <w:sz w:val="24"/>
          <w:szCs w:val="22"/>
        </w:rPr>
        <w:t>不</w:t>
      </w:r>
      <w:r>
        <w:rPr>
          <w:rFonts w:ascii="宋体" w:hAnsi="宋体" w:cs="宋体"/>
          <w:color w:val="auto"/>
          <w:sz w:val="24"/>
          <w:szCs w:val="22"/>
        </w:rPr>
        <w:t>包含“</w:t>
      </w:r>
      <w:r>
        <w:rPr>
          <w:rFonts w:hint="eastAsia" w:ascii="宋体" w:hAnsi="宋体" w:cs="宋体"/>
          <w:color w:val="auto"/>
          <w:sz w:val="24"/>
          <w:szCs w:val="22"/>
        </w:rPr>
        <w:t>研发</w:t>
      </w:r>
      <w:r>
        <w:rPr>
          <w:rFonts w:ascii="宋体" w:hAnsi="宋体" w:cs="宋体"/>
          <w:color w:val="auto"/>
          <w:sz w:val="24"/>
          <w:szCs w:val="22"/>
        </w:rPr>
        <w:t>费用”</w:t>
      </w:r>
      <w:r>
        <w:rPr>
          <w:rFonts w:hint="eastAsia" w:ascii="宋体" w:hAnsi="宋体" w:cs="宋体"/>
          <w:color w:val="auto"/>
          <w:sz w:val="24"/>
          <w:szCs w:val="22"/>
        </w:rPr>
        <w:t>。执行企业会计准则的</w:t>
      </w:r>
      <w:r>
        <w:rPr>
          <w:rFonts w:ascii="宋体" w:hAnsi="宋体" w:cs="宋体"/>
          <w:color w:val="auto"/>
          <w:sz w:val="24"/>
          <w:szCs w:val="22"/>
        </w:rPr>
        <w:t>企业</w:t>
      </w:r>
      <w:r>
        <w:rPr>
          <w:rFonts w:hint="eastAsia" w:ascii="宋体" w:hAnsi="宋体" w:cs="宋体"/>
          <w:color w:val="auto"/>
          <w:sz w:val="24"/>
          <w:szCs w:val="22"/>
        </w:rPr>
        <w:t>,根据会计“利润表”中“管理</w:t>
      </w:r>
      <w:r>
        <w:rPr>
          <w:rFonts w:ascii="宋体" w:hAnsi="宋体" w:cs="宋体"/>
          <w:color w:val="auto"/>
          <w:sz w:val="24"/>
          <w:szCs w:val="22"/>
        </w:rPr>
        <w:t>费用</w:t>
      </w:r>
      <w:r>
        <w:rPr>
          <w:rFonts w:hint="eastAsia" w:ascii="宋体" w:hAnsi="宋体" w:cs="宋体"/>
          <w:color w:val="auto"/>
          <w:sz w:val="24"/>
          <w:szCs w:val="22"/>
        </w:rPr>
        <w:t>”项目的本年</w:t>
      </w:r>
      <w:r>
        <w:rPr>
          <w:rFonts w:ascii="宋体" w:hAnsi="宋体" w:cs="宋体"/>
          <w:color w:val="auto"/>
          <w:sz w:val="24"/>
          <w:szCs w:val="22"/>
        </w:rPr>
        <w:t>累计</w:t>
      </w:r>
      <w:r>
        <w:rPr>
          <w:rFonts w:hint="eastAsia" w:ascii="宋体" w:hAnsi="宋体" w:cs="宋体"/>
          <w:color w:val="auto"/>
          <w:sz w:val="24"/>
          <w:szCs w:val="22"/>
        </w:rPr>
        <w:t>数填报。执行《小企业会计准则》的企业,应</w:t>
      </w:r>
      <w:r>
        <w:rPr>
          <w:rFonts w:ascii="宋体" w:hAnsi="宋体" w:cs="宋体"/>
          <w:color w:val="auto"/>
          <w:sz w:val="24"/>
          <w:szCs w:val="22"/>
        </w:rPr>
        <w:t>将</w:t>
      </w:r>
      <w:r>
        <w:rPr>
          <w:rFonts w:hint="eastAsia" w:ascii="宋体" w:hAnsi="宋体" w:cs="宋体"/>
          <w:color w:val="auto"/>
          <w:sz w:val="24"/>
          <w:szCs w:val="22"/>
        </w:rPr>
        <w:t>会计“利润表”</w:t>
      </w:r>
      <w:r>
        <w:rPr>
          <w:rFonts w:ascii="宋体" w:hAnsi="宋体" w:cs="宋体"/>
          <w:color w:val="auto"/>
          <w:sz w:val="24"/>
          <w:szCs w:val="22"/>
        </w:rPr>
        <w:t>中</w:t>
      </w:r>
      <w:r>
        <w:rPr>
          <w:rFonts w:hint="eastAsia" w:ascii="宋体" w:hAnsi="宋体" w:cs="宋体"/>
          <w:color w:val="auto"/>
          <w:sz w:val="24"/>
          <w:szCs w:val="22"/>
        </w:rPr>
        <w:t>“管理费用”项目本年累计数减“研究费用”项目本年累计数后填报。执行其他企业会计制度的企业以及未执行财政部《关于修订印发2018年度一般企业财务报表格式的通知》（财会〔2018〕15号）的</w:t>
      </w:r>
      <w:r>
        <w:rPr>
          <w:rFonts w:ascii="宋体" w:hAnsi="宋体" w:cs="宋体"/>
          <w:color w:val="auto"/>
          <w:sz w:val="24"/>
          <w:szCs w:val="22"/>
        </w:rPr>
        <w:t>企业</w:t>
      </w:r>
      <w:r>
        <w:rPr>
          <w:rFonts w:hint="eastAsia" w:ascii="宋体" w:hAnsi="宋体" w:cs="宋体"/>
          <w:color w:val="auto"/>
          <w:sz w:val="24"/>
          <w:szCs w:val="22"/>
        </w:rPr>
        <w:t>，在会计“利润表”中“管理</w:t>
      </w:r>
      <w:r>
        <w:rPr>
          <w:rFonts w:ascii="宋体" w:hAnsi="宋体" w:cs="宋体"/>
          <w:color w:val="auto"/>
          <w:sz w:val="24"/>
          <w:szCs w:val="22"/>
        </w:rPr>
        <w:t>费用</w:t>
      </w:r>
      <w:r>
        <w:rPr>
          <w:rFonts w:hint="eastAsia" w:ascii="宋体" w:hAnsi="宋体" w:cs="宋体"/>
          <w:color w:val="auto"/>
          <w:sz w:val="24"/>
          <w:szCs w:val="22"/>
        </w:rPr>
        <w:t>”项目的本年</w:t>
      </w:r>
      <w:r>
        <w:rPr>
          <w:rFonts w:ascii="宋体" w:hAnsi="宋体" w:cs="宋体"/>
          <w:color w:val="auto"/>
          <w:sz w:val="24"/>
          <w:szCs w:val="22"/>
        </w:rPr>
        <w:t>累计</w:t>
      </w:r>
      <w:r>
        <w:rPr>
          <w:rFonts w:hint="eastAsia" w:ascii="宋体" w:hAnsi="宋体" w:cs="宋体"/>
          <w:color w:val="auto"/>
          <w:sz w:val="24"/>
          <w:szCs w:val="22"/>
        </w:rPr>
        <w:t>数的</w:t>
      </w:r>
      <w:r>
        <w:rPr>
          <w:rFonts w:ascii="宋体" w:hAnsi="宋体" w:cs="宋体"/>
          <w:color w:val="auto"/>
          <w:sz w:val="24"/>
          <w:szCs w:val="22"/>
        </w:rPr>
        <w:t>基础上，</w:t>
      </w:r>
      <w:r>
        <w:rPr>
          <w:rFonts w:hint="eastAsia" w:ascii="宋体" w:hAnsi="宋体" w:cs="宋体"/>
          <w:color w:val="auto"/>
          <w:sz w:val="24"/>
          <w:szCs w:val="22"/>
        </w:rPr>
        <w:t>通过分析会计“管理费用明细账”，</w:t>
      </w:r>
      <w:r>
        <w:rPr>
          <w:rFonts w:ascii="宋体" w:hAnsi="宋体" w:cs="宋体"/>
          <w:color w:val="auto"/>
          <w:sz w:val="24"/>
          <w:szCs w:val="22"/>
        </w:rPr>
        <w:t>将</w:t>
      </w:r>
      <w:r>
        <w:rPr>
          <w:rFonts w:hint="eastAsia" w:ascii="宋体" w:hAnsi="宋体" w:cs="宋体"/>
          <w:color w:val="auto"/>
          <w:sz w:val="24"/>
          <w:szCs w:val="22"/>
        </w:rPr>
        <w:t>“研发费用”剔除</w:t>
      </w:r>
      <w:r>
        <w:rPr>
          <w:rFonts w:ascii="宋体" w:hAnsi="宋体" w:cs="宋体"/>
          <w:color w:val="auto"/>
          <w:sz w:val="24"/>
          <w:szCs w:val="22"/>
        </w:rPr>
        <w:t>后填报。</w:t>
      </w:r>
    </w:p>
    <w:p>
      <w:pPr>
        <w:snapToGrid w:val="0"/>
        <w:spacing w:line="360" w:lineRule="exact"/>
        <w:ind w:firstLine="480" w:firstLineChars="200"/>
        <w:rPr>
          <w:rFonts w:hint="eastAsia" w:ascii="宋体" w:hAnsi="Calibri" w:cs="宋体"/>
          <w:color w:val="auto"/>
          <w:sz w:val="24"/>
          <w:szCs w:val="22"/>
        </w:rPr>
      </w:pPr>
      <w:r>
        <w:rPr>
          <w:rFonts w:hint="eastAsia" w:ascii="黑体" w:hAnsi="宋体" w:eastAsia="黑体" w:cs="黑体"/>
          <w:color w:val="auto"/>
          <w:sz w:val="24"/>
          <w:szCs w:val="22"/>
        </w:rPr>
        <w:t>研发费用</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指企业在新</w:t>
      </w:r>
      <w:r>
        <w:rPr>
          <w:rFonts w:ascii="宋体" w:hAnsi="宋体" w:cs="宋体"/>
          <w:color w:val="auto"/>
          <w:sz w:val="24"/>
          <w:szCs w:val="22"/>
        </w:rPr>
        <w:t>知识、</w:t>
      </w:r>
      <w:r>
        <w:rPr>
          <w:rFonts w:hint="eastAsia" w:ascii="宋体" w:hAnsi="宋体" w:cs="宋体"/>
          <w:color w:val="auto"/>
          <w:sz w:val="24"/>
          <w:szCs w:val="22"/>
        </w:rPr>
        <w:t>新技术、新产品、新工艺等的研究与开发过程中发生的费用化支出。主要包括</w:t>
      </w:r>
      <w:r>
        <w:rPr>
          <w:rFonts w:ascii="宋体" w:hAnsi="宋体" w:cs="宋体"/>
          <w:color w:val="auto"/>
          <w:sz w:val="24"/>
          <w:szCs w:val="22"/>
        </w:rPr>
        <w:t>研发活动</w:t>
      </w:r>
      <w:r>
        <w:rPr>
          <w:rFonts w:hint="eastAsia" w:ascii="宋体" w:hAnsi="宋体" w:cs="宋体"/>
          <w:color w:val="auto"/>
          <w:sz w:val="24"/>
          <w:szCs w:val="22"/>
        </w:rPr>
        <w:t>的人工</w:t>
      </w:r>
      <w:r>
        <w:rPr>
          <w:rFonts w:ascii="宋体" w:hAnsi="宋体" w:cs="宋体"/>
          <w:color w:val="auto"/>
          <w:sz w:val="24"/>
          <w:szCs w:val="22"/>
        </w:rPr>
        <w:t>费用、</w:t>
      </w:r>
      <w:r>
        <w:rPr>
          <w:rFonts w:hint="eastAsia" w:ascii="宋体" w:hAnsi="宋体" w:cs="宋体"/>
          <w:color w:val="auto"/>
          <w:sz w:val="24"/>
          <w:szCs w:val="22"/>
        </w:rPr>
        <w:t>直接</w:t>
      </w:r>
      <w:r>
        <w:rPr>
          <w:rFonts w:ascii="宋体" w:hAnsi="宋体" w:cs="宋体"/>
          <w:color w:val="auto"/>
          <w:sz w:val="24"/>
          <w:szCs w:val="22"/>
        </w:rPr>
        <w:t>投入费用、</w:t>
      </w:r>
      <w:r>
        <w:rPr>
          <w:rFonts w:hint="eastAsia" w:ascii="宋体" w:hAnsi="宋体" w:cs="宋体"/>
          <w:color w:val="auto"/>
          <w:sz w:val="24"/>
          <w:szCs w:val="22"/>
        </w:rPr>
        <w:t>用于研发活动的仪器、设备的折旧费、用于研发活动的软件、专利权、非专利技术的摊销费用、新产品设计费、新工艺规程制定费以及</w:t>
      </w:r>
      <w:r>
        <w:rPr>
          <w:rFonts w:ascii="宋体" w:hAnsi="宋体" w:cs="宋体"/>
          <w:color w:val="auto"/>
          <w:sz w:val="24"/>
          <w:szCs w:val="22"/>
        </w:rPr>
        <w:t>其他</w:t>
      </w:r>
      <w:r>
        <w:rPr>
          <w:rFonts w:hint="eastAsia" w:ascii="宋体" w:hAnsi="宋体" w:cs="宋体"/>
          <w:color w:val="auto"/>
          <w:sz w:val="24"/>
          <w:szCs w:val="22"/>
        </w:rPr>
        <w:t>研发</w:t>
      </w:r>
      <w:r>
        <w:rPr>
          <w:rFonts w:ascii="宋体" w:hAnsi="宋体" w:cs="宋体"/>
          <w:color w:val="auto"/>
          <w:sz w:val="24"/>
          <w:szCs w:val="22"/>
        </w:rPr>
        <w:t>活动相关费用。</w:t>
      </w:r>
      <w:r>
        <w:rPr>
          <w:rFonts w:hint="eastAsia" w:ascii="宋体" w:hAnsi="宋体" w:cs="宋体"/>
          <w:color w:val="auto"/>
          <w:sz w:val="24"/>
          <w:szCs w:val="22"/>
        </w:rPr>
        <w:t>执行企业会计准则的</w:t>
      </w:r>
      <w:r>
        <w:rPr>
          <w:rFonts w:ascii="宋体" w:hAnsi="宋体" w:cs="宋体"/>
          <w:color w:val="auto"/>
          <w:sz w:val="24"/>
          <w:szCs w:val="22"/>
        </w:rPr>
        <w:t>企业</w:t>
      </w:r>
      <w:r>
        <w:rPr>
          <w:rFonts w:hint="eastAsia" w:ascii="宋体" w:hAnsi="宋体" w:cs="宋体"/>
          <w:color w:val="auto"/>
          <w:sz w:val="24"/>
          <w:szCs w:val="22"/>
        </w:rPr>
        <w:t>,根据会计“利润表”中“研发</w:t>
      </w:r>
      <w:r>
        <w:rPr>
          <w:rFonts w:ascii="宋体" w:hAnsi="宋体" w:cs="宋体"/>
          <w:color w:val="auto"/>
          <w:sz w:val="24"/>
          <w:szCs w:val="22"/>
        </w:rPr>
        <w:t>费用</w:t>
      </w:r>
      <w:r>
        <w:rPr>
          <w:rFonts w:hint="eastAsia" w:ascii="宋体" w:hAnsi="宋体" w:cs="宋体"/>
          <w:color w:val="auto"/>
          <w:sz w:val="24"/>
          <w:szCs w:val="22"/>
        </w:rPr>
        <w:t>”项目的本年</w:t>
      </w:r>
      <w:r>
        <w:rPr>
          <w:rFonts w:ascii="宋体" w:hAnsi="宋体" w:cs="宋体"/>
          <w:color w:val="auto"/>
          <w:sz w:val="24"/>
          <w:szCs w:val="22"/>
        </w:rPr>
        <w:t>累计</w:t>
      </w:r>
      <w:r>
        <w:rPr>
          <w:rFonts w:hint="eastAsia" w:ascii="宋体" w:hAnsi="宋体" w:cs="宋体"/>
          <w:color w:val="auto"/>
          <w:sz w:val="24"/>
          <w:szCs w:val="22"/>
        </w:rPr>
        <w:t>数填报。执行《小企业会计准则》的企业,根据会计“利润表”中“研究</w:t>
      </w:r>
      <w:r>
        <w:rPr>
          <w:rFonts w:ascii="宋体" w:hAnsi="宋体" w:cs="宋体"/>
          <w:color w:val="auto"/>
          <w:sz w:val="24"/>
          <w:szCs w:val="22"/>
        </w:rPr>
        <w:t>费用</w:t>
      </w:r>
      <w:r>
        <w:rPr>
          <w:rFonts w:hint="eastAsia" w:ascii="宋体" w:hAnsi="宋体" w:cs="宋体"/>
          <w:color w:val="auto"/>
          <w:sz w:val="24"/>
          <w:szCs w:val="22"/>
        </w:rPr>
        <w:t>”项目的本年</w:t>
      </w:r>
      <w:r>
        <w:rPr>
          <w:rFonts w:ascii="宋体" w:hAnsi="宋体" w:cs="宋体"/>
          <w:color w:val="auto"/>
          <w:sz w:val="24"/>
          <w:szCs w:val="22"/>
        </w:rPr>
        <w:t>累计</w:t>
      </w:r>
      <w:r>
        <w:rPr>
          <w:rFonts w:hint="eastAsia" w:ascii="宋体" w:hAnsi="宋体" w:cs="宋体"/>
          <w:color w:val="auto"/>
          <w:sz w:val="24"/>
          <w:szCs w:val="22"/>
        </w:rPr>
        <w:t>数填报。执行其他企业会计制度的企业以及会计“利润表”未</w:t>
      </w:r>
      <w:r>
        <w:rPr>
          <w:rFonts w:ascii="宋体" w:hAnsi="宋体" w:cs="宋体"/>
          <w:color w:val="auto"/>
          <w:sz w:val="24"/>
          <w:szCs w:val="22"/>
        </w:rPr>
        <w:t>列示</w:t>
      </w:r>
      <w:r>
        <w:rPr>
          <w:rFonts w:hint="eastAsia" w:ascii="宋体" w:hAnsi="宋体" w:cs="宋体"/>
          <w:color w:val="auto"/>
          <w:sz w:val="24"/>
          <w:szCs w:val="22"/>
        </w:rPr>
        <w:t>“研发</w:t>
      </w:r>
      <w:r>
        <w:rPr>
          <w:rFonts w:ascii="宋体" w:hAnsi="宋体" w:cs="宋体"/>
          <w:color w:val="auto"/>
          <w:sz w:val="24"/>
          <w:szCs w:val="22"/>
        </w:rPr>
        <w:t>费用</w:t>
      </w:r>
      <w:r>
        <w:rPr>
          <w:rFonts w:hint="eastAsia" w:ascii="宋体" w:hAnsi="宋体" w:cs="宋体"/>
          <w:color w:val="auto"/>
          <w:sz w:val="24"/>
          <w:szCs w:val="22"/>
        </w:rPr>
        <w:t>”或“研究</w:t>
      </w:r>
      <w:r>
        <w:rPr>
          <w:rFonts w:ascii="宋体" w:hAnsi="宋体" w:cs="宋体"/>
          <w:color w:val="auto"/>
          <w:sz w:val="24"/>
          <w:szCs w:val="22"/>
        </w:rPr>
        <w:t>费用</w:t>
      </w:r>
      <w:r>
        <w:rPr>
          <w:rFonts w:hint="eastAsia" w:ascii="宋体" w:hAnsi="宋体" w:cs="宋体"/>
          <w:color w:val="auto"/>
          <w:sz w:val="24"/>
          <w:szCs w:val="22"/>
        </w:rPr>
        <w:t>”的</w:t>
      </w:r>
      <w:r>
        <w:rPr>
          <w:rFonts w:ascii="宋体" w:hAnsi="宋体" w:cs="宋体"/>
          <w:color w:val="auto"/>
          <w:sz w:val="24"/>
          <w:szCs w:val="22"/>
        </w:rPr>
        <w:t>企业</w:t>
      </w:r>
      <w:r>
        <w:rPr>
          <w:rFonts w:hint="eastAsia" w:ascii="宋体" w:hAnsi="宋体" w:cs="宋体"/>
          <w:color w:val="auto"/>
          <w:sz w:val="24"/>
          <w:szCs w:val="22"/>
        </w:rPr>
        <w:t>，根据会计“</w:t>
      </w:r>
      <w:r>
        <w:rPr>
          <w:rFonts w:hint="eastAsia" w:ascii="Calibri" w:hAnsi="Calibri" w:cs="宋体"/>
          <w:color w:val="auto"/>
          <w:sz w:val="24"/>
          <w:szCs w:val="22"/>
        </w:rPr>
        <w:t>管理费用明细账</w:t>
      </w:r>
      <w:r>
        <w:rPr>
          <w:rFonts w:hint="eastAsia" w:ascii="宋体" w:hAnsi="宋体" w:cs="宋体"/>
          <w:color w:val="auto"/>
          <w:sz w:val="24"/>
          <w:szCs w:val="22"/>
        </w:rPr>
        <w:t>”</w:t>
      </w:r>
      <w:r>
        <w:rPr>
          <w:rFonts w:hint="eastAsia" w:ascii="Calibri" w:hAnsi="Calibri" w:cs="宋体"/>
          <w:color w:val="auto"/>
          <w:sz w:val="24"/>
          <w:szCs w:val="22"/>
        </w:rPr>
        <w:t>中“管理费用</w:t>
      </w:r>
      <w:r>
        <w:rPr>
          <w:rFonts w:ascii="Calibri" w:hAnsi="Calibri" w:cs="宋体"/>
          <w:color w:val="auto"/>
          <w:sz w:val="24"/>
          <w:szCs w:val="22"/>
        </w:rPr>
        <w:t>——</w:t>
      </w:r>
      <w:r>
        <w:rPr>
          <w:rFonts w:hint="eastAsia" w:ascii="Calibri" w:hAnsi="Calibri" w:cs="宋体"/>
          <w:color w:val="auto"/>
          <w:sz w:val="24"/>
          <w:szCs w:val="22"/>
        </w:rPr>
        <w:t>研究与开发费”相关科目的本期发生额填报。</w:t>
      </w:r>
    </w:p>
    <w:p>
      <w:pPr>
        <w:snapToGrid w:val="0"/>
        <w:spacing w:line="360" w:lineRule="exact"/>
        <w:ind w:firstLine="480" w:firstLineChars="200"/>
        <w:rPr>
          <w:rFonts w:ascii="宋体" w:hAnsi="Calibri" w:cs="宋体"/>
          <w:color w:val="auto"/>
          <w:sz w:val="24"/>
          <w:szCs w:val="22"/>
        </w:rPr>
      </w:pPr>
      <w:r>
        <w:rPr>
          <w:rFonts w:hint="eastAsia" w:ascii="黑体" w:hAnsi="宋体" w:eastAsia="黑体" w:cs="黑体"/>
          <w:color w:val="auto"/>
          <w:sz w:val="24"/>
          <w:szCs w:val="22"/>
        </w:rPr>
        <w:t>财务费用</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指企业为筹集生产经营所需资金等而发生的筹资费用，包括企业生产经营期间发生的利息支出（减利息收入）、汇兑损失（减汇兑收益）以及相关的手续费等。根据会计“利润表”中“财务费用”项目的本年</w:t>
      </w:r>
      <w:r>
        <w:rPr>
          <w:rFonts w:ascii="宋体" w:hAnsi="宋体" w:cs="宋体"/>
          <w:color w:val="auto"/>
          <w:sz w:val="24"/>
          <w:szCs w:val="22"/>
        </w:rPr>
        <w:t>累计</w:t>
      </w:r>
      <w:r>
        <w:rPr>
          <w:rFonts w:hint="eastAsia" w:ascii="宋体" w:hAnsi="宋体" w:cs="宋体"/>
          <w:color w:val="auto"/>
          <w:sz w:val="24"/>
          <w:szCs w:val="22"/>
        </w:rPr>
        <w:t>数填报。</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利息费用</w:t>
      </w:r>
      <w:r>
        <w:rPr>
          <w:rFonts w:ascii="宋体" w:hAnsi="宋体" w:cs="宋体"/>
          <w:color w:val="auto"/>
          <w:sz w:val="24"/>
          <w:szCs w:val="22"/>
        </w:rPr>
        <w:t xml:space="preserve">  </w:t>
      </w:r>
      <w:r>
        <w:rPr>
          <w:rFonts w:hint="eastAsia" w:ascii="宋体" w:hAnsi="宋体" w:cs="宋体"/>
          <w:color w:val="auto"/>
          <w:sz w:val="24"/>
          <w:szCs w:val="22"/>
        </w:rPr>
        <w:t>指企业短期借款利息、长期借款利息、应付票据利息、票据贴现利息、应付债券利息、长期应付引进国外设备款利息等利息支出。执行企业会计准则或《小企业会计准则》的</w:t>
      </w:r>
      <w:r>
        <w:rPr>
          <w:rFonts w:ascii="宋体" w:hAnsi="宋体" w:cs="宋体"/>
          <w:color w:val="auto"/>
          <w:sz w:val="24"/>
          <w:szCs w:val="22"/>
        </w:rPr>
        <w:t>企业</w:t>
      </w:r>
      <w:r>
        <w:rPr>
          <w:rFonts w:hint="eastAsia" w:ascii="宋体" w:hAnsi="宋体" w:cs="宋体"/>
          <w:color w:val="auto"/>
          <w:sz w:val="24"/>
          <w:szCs w:val="22"/>
        </w:rPr>
        <w:t>,根据会计“利润表”中“利息费用”项目的本年</w:t>
      </w:r>
      <w:r>
        <w:rPr>
          <w:rFonts w:ascii="宋体" w:hAnsi="宋体" w:cs="宋体"/>
          <w:color w:val="auto"/>
          <w:sz w:val="24"/>
          <w:szCs w:val="22"/>
        </w:rPr>
        <w:t>累计</w:t>
      </w:r>
      <w:r>
        <w:rPr>
          <w:rFonts w:hint="eastAsia" w:ascii="宋体" w:hAnsi="宋体" w:cs="宋体"/>
          <w:color w:val="auto"/>
          <w:sz w:val="24"/>
          <w:szCs w:val="22"/>
        </w:rPr>
        <w:t>数填报。执行其他企业会计制度的企业，根据企业</w:t>
      </w:r>
      <w:r>
        <w:rPr>
          <w:rFonts w:hint="eastAsia" w:ascii="Calibri" w:hAnsi="Calibri" w:cs="宋体"/>
          <w:color w:val="auto"/>
          <w:sz w:val="24"/>
          <w:szCs w:val="22"/>
        </w:rPr>
        <w:t>“财务费用明细账”中“财务费用</w:t>
      </w:r>
      <w:r>
        <w:rPr>
          <w:rFonts w:ascii="Calibri" w:hAnsi="Calibri" w:cs="宋体"/>
          <w:color w:val="auto"/>
          <w:sz w:val="24"/>
          <w:szCs w:val="22"/>
        </w:rPr>
        <w:t>——</w:t>
      </w:r>
      <w:r>
        <w:rPr>
          <w:rFonts w:hint="eastAsia" w:ascii="Calibri" w:hAnsi="Calibri" w:cs="宋体"/>
          <w:color w:val="auto"/>
          <w:sz w:val="24"/>
          <w:szCs w:val="22"/>
          <w:highlight w:val="none"/>
        </w:rPr>
        <w:t>利息支出</w:t>
      </w:r>
      <w:r>
        <w:rPr>
          <w:rFonts w:hint="eastAsia" w:ascii="Calibri" w:hAnsi="Calibri" w:cs="宋体"/>
          <w:color w:val="auto"/>
          <w:sz w:val="24"/>
          <w:szCs w:val="22"/>
        </w:rPr>
        <w:t>”科目的本期发生额填报。如果企业没有单独设立</w:t>
      </w:r>
      <w:r>
        <w:rPr>
          <w:rFonts w:hint="eastAsia" w:ascii="Calibri" w:hAnsi="Calibri" w:cs="宋体"/>
          <w:color w:val="auto"/>
          <w:sz w:val="24"/>
          <w:szCs w:val="22"/>
          <w:highlight w:val="none"/>
        </w:rPr>
        <w:t>“利息收入”</w:t>
      </w:r>
      <w:r>
        <w:rPr>
          <w:rFonts w:hint="eastAsia" w:ascii="Calibri" w:hAnsi="Calibri" w:cs="宋体"/>
          <w:color w:val="auto"/>
          <w:sz w:val="24"/>
          <w:szCs w:val="22"/>
        </w:rPr>
        <w:t>科目，应填报利息支出</w:t>
      </w:r>
      <w:r>
        <w:rPr>
          <w:rFonts w:hint="eastAsia" w:ascii="宋体" w:hAnsi="宋体" w:cs="宋体"/>
          <w:color w:val="auto"/>
          <w:sz w:val="24"/>
          <w:szCs w:val="22"/>
        </w:rPr>
        <w:t>减去银行存款等的利息收入后的净额。</w:t>
      </w:r>
    </w:p>
    <w:p>
      <w:pPr>
        <w:snapToGrid w:val="0"/>
        <w:spacing w:line="360" w:lineRule="exact"/>
        <w:ind w:firstLine="480" w:firstLineChars="200"/>
        <w:rPr>
          <w:rFonts w:hint="eastAsia" w:ascii="宋体" w:hAnsi="Calibri" w:cs="宋体"/>
          <w:color w:val="auto"/>
          <w:sz w:val="24"/>
          <w:szCs w:val="22"/>
        </w:rPr>
      </w:pPr>
      <w:r>
        <w:rPr>
          <w:rFonts w:hint="eastAsia" w:ascii="黑体" w:hAnsi="宋体" w:eastAsia="黑体" w:cs="黑体"/>
          <w:color w:val="auto"/>
          <w:sz w:val="24"/>
          <w:szCs w:val="22"/>
        </w:rPr>
        <w:t>利息收入</w:t>
      </w:r>
      <w:r>
        <w:rPr>
          <w:rFonts w:ascii="宋体" w:hAnsi="宋体" w:cs="宋体"/>
          <w:color w:val="auto"/>
          <w:sz w:val="24"/>
          <w:szCs w:val="22"/>
        </w:rPr>
        <w:t xml:space="preserve">  </w:t>
      </w:r>
      <w:r>
        <w:rPr>
          <w:rFonts w:hint="eastAsia" w:ascii="宋体" w:hAnsi="宋体" w:cs="宋体"/>
          <w:color w:val="auto"/>
          <w:sz w:val="24"/>
          <w:szCs w:val="22"/>
        </w:rPr>
        <w:t>指非金融企业存款业务所确认的利息金额。执行企业会计准则的</w:t>
      </w:r>
      <w:r>
        <w:rPr>
          <w:rFonts w:ascii="宋体" w:hAnsi="宋体" w:cs="宋体"/>
          <w:color w:val="auto"/>
          <w:sz w:val="24"/>
          <w:szCs w:val="22"/>
        </w:rPr>
        <w:t>企业</w:t>
      </w:r>
      <w:r>
        <w:rPr>
          <w:rFonts w:hint="eastAsia" w:ascii="宋体" w:hAnsi="宋体" w:cs="宋体"/>
          <w:color w:val="auto"/>
          <w:sz w:val="24"/>
          <w:szCs w:val="22"/>
        </w:rPr>
        <w:t>,根据会计“利润表”中“利息</w:t>
      </w:r>
      <w:r>
        <w:rPr>
          <w:rFonts w:ascii="宋体" w:hAnsi="宋体" w:cs="宋体"/>
          <w:color w:val="auto"/>
          <w:sz w:val="24"/>
          <w:szCs w:val="22"/>
        </w:rPr>
        <w:t>收入</w:t>
      </w:r>
      <w:r>
        <w:rPr>
          <w:rFonts w:hint="eastAsia" w:ascii="宋体" w:hAnsi="宋体" w:cs="宋体"/>
          <w:color w:val="auto"/>
          <w:sz w:val="24"/>
          <w:szCs w:val="22"/>
        </w:rPr>
        <w:t>”项目的本年</w:t>
      </w:r>
      <w:r>
        <w:rPr>
          <w:rFonts w:ascii="宋体" w:hAnsi="宋体" w:cs="宋体"/>
          <w:color w:val="auto"/>
          <w:sz w:val="24"/>
          <w:szCs w:val="22"/>
        </w:rPr>
        <w:t>累计</w:t>
      </w:r>
      <w:r>
        <w:rPr>
          <w:rFonts w:hint="eastAsia" w:ascii="宋体" w:hAnsi="宋体" w:cs="宋体"/>
          <w:color w:val="auto"/>
          <w:sz w:val="24"/>
          <w:szCs w:val="22"/>
        </w:rPr>
        <w:t>数填报。执行《小企业会计准则》的企业,可以从以下两种方法中选择一种填报：</w:t>
      </w:r>
      <w:r>
        <w:rPr>
          <w:rFonts w:ascii="宋体" w:hAnsi="宋体" w:cs="宋体"/>
          <w:color w:val="auto"/>
          <w:sz w:val="24"/>
          <w:szCs w:val="22"/>
        </w:rPr>
        <w:t>（</w:t>
      </w:r>
      <w:r>
        <w:rPr>
          <w:rFonts w:hint="eastAsia" w:ascii="宋体" w:hAnsi="宋体" w:cs="宋体"/>
          <w:color w:val="auto"/>
          <w:sz w:val="24"/>
          <w:szCs w:val="22"/>
        </w:rPr>
        <w:t>1</w:t>
      </w:r>
      <w:r>
        <w:rPr>
          <w:rFonts w:ascii="宋体" w:hAnsi="宋体" w:cs="宋体"/>
          <w:color w:val="auto"/>
          <w:sz w:val="24"/>
          <w:szCs w:val="22"/>
        </w:rPr>
        <w:t>）</w:t>
      </w:r>
      <w:r>
        <w:rPr>
          <w:rFonts w:hint="eastAsia" w:ascii="宋体" w:hAnsi="宋体" w:cs="宋体"/>
          <w:color w:val="auto"/>
          <w:sz w:val="24"/>
          <w:szCs w:val="22"/>
        </w:rPr>
        <w:t>本指标</w:t>
      </w:r>
      <w:r>
        <w:rPr>
          <w:rFonts w:ascii="宋体" w:hAnsi="宋体" w:cs="宋体"/>
          <w:color w:val="auto"/>
          <w:sz w:val="24"/>
          <w:szCs w:val="22"/>
        </w:rPr>
        <w:t>填</w:t>
      </w:r>
      <w:r>
        <w:rPr>
          <w:rFonts w:hint="eastAsia" w:ascii="宋体" w:hAnsi="宋体" w:cs="宋体"/>
          <w:color w:val="auto"/>
          <w:sz w:val="24"/>
          <w:szCs w:val="22"/>
        </w:rPr>
        <w:t>0，同时</w:t>
      </w:r>
      <w:r>
        <w:rPr>
          <w:rFonts w:ascii="宋体" w:hAnsi="宋体" w:cs="宋体"/>
          <w:color w:val="auto"/>
          <w:sz w:val="24"/>
          <w:szCs w:val="22"/>
        </w:rPr>
        <w:t>，</w:t>
      </w:r>
      <w:r>
        <w:rPr>
          <w:rFonts w:hint="eastAsia" w:ascii="宋体" w:hAnsi="宋体" w:cs="宋体"/>
          <w:color w:val="auto"/>
          <w:sz w:val="24"/>
          <w:szCs w:val="22"/>
        </w:rPr>
        <w:t>根据会计“利润表”中“利息费用”项目填报</w:t>
      </w:r>
      <w:r>
        <w:rPr>
          <w:rFonts w:ascii="宋体" w:hAnsi="宋体" w:cs="宋体"/>
          <w:color w:val="auto"/>
          <w:sz w:val="24"/>
          <w:szCs w:val="22"/>
        </w:rPr>
        <w:t>“</w:t>
      </w:r>
      <w:r>
        <w:rPr>
          <w:rFonts w:hint="eastAsia" w:ascii="宋体" w:hAnsi="宋体" w:cs="宋体"/>
          <w:color w:val="auto"/>
          <w:sz w:val="24"/>
          <w:szCs w:val="22"/>
        </w:rPr>
        <w:t>利息</w:t>
      </w:r>
      <w:r>
        <w:rPr>
          <w:rFonts w:ascii="宋体" w:hAnsi="宋体" w:cs="宋体"/>
          <w:color w:val="auto"/>
          <w:sz w:val="24"/>
          <w:szCs w:val="22"/>
        </w:rPr>
        <w:t>费用”</w:t>
      </w:r>
      <w:r>
        <w:rPr>
          <w:rFonts w:hint="eastAsia" w:ascii="宋体" w:hAnsi="宋体" w:cs="宋体"/>
          <w:color w:val="auto"/>
          <w:sz w:val="24"/>
          <w:szCs w:val="22"/>
        </w:rPr>
        <w:t>（</w:t>
      </w:r>
      <w:r>
        <w:rPr>
          <w:rFonts w:ascii="宋体" w:hAnsi="宋体" w:cs="宋体"/>
          <w:color w:val="auto"/>
          <w:sz w:val="24"/>
          <w:szCs w:val="22"/>
        </w:rPr>
        <w:t>或“</w:t>
      </w:r>
      <w:r>
        <w:rPr>
          <w:rFonts w:hint="eastAsia" w:ascii="宋体" w:hAnsi="宋体" w:cs="宋体"/>
          <w:color w:val="auto"/>
          <w:sz w:val="24"/>
          <w:szCs w:val="22"/>
        </w:rPr>
        <w:t>利息</w:t>
      </w:r>
      <w:r>
        <w:rPr>
          <w:rFonts w:ascii="宋体" w:hAnsi="宋体" w:cs="宋体"/>
          <w:color w:val="auto"/>
          <w:sz w:val="24"/>
          <w:szCs w:val="22"/>
        </w:rPr>
        <w:t>支出”</w:t>
      </w:r>
      <w:r>
        <w:rPr>
          <w:rFonts w:hint="eastAsia" w:ascii="宋体" w:hAnsi="宋体" w:cs="宋体"/>
          <w:color w:val="auto"/>
          <w:sz w:val="24"/>
          <w:szCs w:val="22"/>
        </w:rPr>
        <w:t>）</w:t>
      </w:r>
      <w:r>
        <w:rPr>
          <w:rFonts w:ascii="宋体" w:hAnsi="宋体" w:cs="宋体"/>
          <w:color w:val="auto"/>
          <w:sz w:val="24"/>
          <w:szCs w:val="22"/>
        </w:rPr>
        <w:t>指标</w:t>
      </w:r>
      <w:r>
        <w:rPr>
          <w:rFonts w:hint="eastAsia" w:ascii="宋体" w:hAnsi="宋体" w:cs="宋体"/>
          <w:color w:val="auto"/>
          <w:sz w:val="24"/>
          <w:szCs w:val="22"/>
        </w:rPr>
        <w:t>；（2）“利息</w:t>
      </w:r>
      <w:r>
        <w:rPr>
          <w:rFonts w:ascii="宋体" w:hAnsi="宋体" w:cs="宋体"/>
          <w:color w:val="auto"/>
          <w:sz w:val="24"/>
          <w:szCs w:val="22"/>
        </w:rPr>
        <w:t>收入”“</w:t>
      </w:r>
      <w:r>
        <w:rPr>
          <w:rFonts w:hint="eastAsia" w:ascii="宋体" w:hAnsi="宋体" w:cs="宋体"/>
          <w:color w:val="auto"/>
          <w:sz w:val="24"/>
          <w:szCs w:val="22"/>
        </w:rPr>
        <w:t>利息</w:t>
      </w:r>
      <w:r>
        <w:rPr>
          <w:rFonts w:ascii="宋体" w:hAnsi="宋体" w:cs="宋体"/>
          <w:color w:val="auto"/>
          <w:sz w:val="24"/>
          <w:szCs w:val="22"/>
        </w:rPr>
        <w:t>费用”</w:t>
      </w:r>
      <w:r>
        <w:rPr>
          <w:rFonts w:hint="eastAsia" w:ascii="宋体" w:hAnsi="宋体" w:cs="宋体"/>
          <w:color w:val="auto"/>
          <w:sz w:val="24"/>
          <w:szCs w:val="22"/>
        </w:rPr>
        <w:t>（</w:t>
      </w:r>
      <w:r>
        <w:rPr>
          <w:rFonts w:ascii="宋体" w:hAnsi="宋体" w:cs="宋体"/>
          <w:color w:val="auto"/>
          <w:sz w:val="24"/>
          <w:szCs w:val="22"/>
        </w:rPr>
        <w:t>或“</w:t>
      </w:r>
      <w:r>
        <w:rPr>
          <w:rFonts w:hint="eastAsia" w:ascii="宋体" w:hAnsi="宋体" w:cs="宋体"/>
          <w:color w:val="auto"/>
          <w:sz w:val="24"/>
          <w:szCs w:val="22"/>
        </w:rPr>
        <w:t>利息</w:t>
      </w:r>
      <w:r>
        <w:rPr>
          <w:rFonts w:ascii="宋体" w:hAnsi="宋体" w:cs="宋体"/>
          <w:color w:val="auto"/>
          <w:sz w:val="24"/>
          <w:szCs w:val="22"/>
        </w:rPr>
        <w:t>支出”</w:t>
      </w:r>
      <w:r>
        <w:rPr>
          <w:rFonts w:hint="eastAsia" w:ascii="宋体" w:hAnsi="宋体" w:cs="宋体"/>
          <w:color w:val="auto"/>
          <w:sz w:val="24"/>
          <w:szCs w:val="22"/>
        </w:rPr>
        <w:t>）</w:t>
      </w:r>
      <w:r>
        <w:rPr>
          <w:rFonts w:ascii="宋体" w:hAnsi="宋体" w:cs="宋体"/>
          <w:color w:val="auto"/>
          <w:sz w:val="24"/>
          <w:szCs w:val="22"/>
        </w:rPr>
        <w:t>指标</w:t>
      </w:r>
      <w:r>
        <w:rPr>
          <w:rFonts w:hint="eastAsia" w:ascii="宋体" w:hAnsi="宋体" w:cs="宋体"/>
          <w:color w:val="auto"/>
          <w:sz w:val="24"/>
          <w:szCs w:val="22"/>
        </w:rPr>
        <w:t>均根据企业</w:t>
      </w:r>
      <w:r>
        <w:rPr>
          <w:rFonts w:hint="eastAsia" w:ascii="Calibri" w:hAnsi="Calibri" w:cs="宋体"/>
          <w:color w:val="auto"/>
          <w:sz w:val="24"/>
          <w:szCs w:val="22"/>
        </w:rPr>
        <w:t>“财务费用明细账”填报</w:t>
      </w:r>
      <w:r>
        <w:rPr>
          <w:rFonts w:hint="eastAsia" w:ascii="宋体" w:hAnsi="宋体" w:cs="宋体"/>
          <w:color w:val="auto"/>
          <w:sz w:val="24"/>
          <w:szCs w:val="22"/>
        </w:rPr>
        <w:t>，与执行其他企业会计制度的企业相同。执行其他企业会计制度的企业，根据企业</w:t>
      </w:r>
      <w:r>
        <w:rPr>
          <w:rFonts w:hint="eastAsia" w:ascii="Calibri" w:hAnsi="Calibri" w:cs="宋体"/>
          <w:color w:val="auto"/>
          <w:sz w:val="24"/>
          <w:szCs w:val="22"/>
        </w:rPr>
        <w:t>“财务费用明细账”中“财务费用</w:t>
      </w:r>
      <w:r>
        <w:rPr>
          <w:rFonts w:ascii="Calibri" w:hAnsi="Calibri" w:cs="宋体"/>
          <w:color w:val="auto"/>
          <w:sz w:val="24"/>
          <w:szCs w:val="22"/>
        </w:rPr>
        <w:t>——</w:t>
      </w:r>
      <w:r>
        <w:rPr>
          <w:rFonts w:hint="eastAsia" w:ascii="Calibri" w:hAnsi="Calibri" w:cs="宋体"/>
          <w:color w:val="auto"/>
          <w:sz w:val="24"/>
          <w:szCs w:val="22"/>
        </w:rPr>
        <w:t>利息收入”科目的本期发生额以</w:t>
      </w:r>
      <w:r>
        <w:rPr>
          <w:rFonts w:ascii="Calibri" w:hAnsi="Calibri" w:cs="宋体"/>
          <w:color w:val="auto"/>
          <w:sz w:val="24"/>
          <w:szCs w:val="22"/>
        </w:rPr>
        <w:t>正数</w:t>
      </w:r>
      <w:r>
        <w:rPr>
          <w:rFonts w:hint="eastAsia" w:ascii="Calibri" w:hAnsi="Calibri" w:cs="宋体"/>
          <w:color w:val="auto"/>
          <w:sz w:val="24"/>
          <w:szCs w:val="22"/>
        </w:rPr>
        <w:t>填报。</w:t>
      </w:r>
      <w:r>
        <w:rPr>
          <w:rFonts w:hint="eastAsia" w:ascii="宋体" w:hAnsi="宋体" w:cs="宋体"/>
          <w:color w:val="auto"/>
          <w:sz w:val="24"/>
          <w:szCs w:val="22"/>
        </w:rPr>
        <w:t>如果未设置该科目，填</w:t>
      </w:r>
      <w:r>
        <w:rPr>
          <w:rFonts w:ascii="宋体" w:hAnsi="宋体" w:cs="宋体"/>
          <w:color w:val="auto"/>
          <w:sz w:val="24"/>
          <w:szCs w:val="22"/>
        </w:rPr>
        <w:t>0</w:t>
      </w:r>
      <w:r>
        <w:rPr>
          <w:rFonts w:hint="eastAsia" w:ascii="宋体" w:hAnsi="宋体" w:cs="宋体"/>
          <w:color w:val="auto"/>
          <w:sz w:val="24"/>
          <w:szCs w:val="22"/>
        </w:rPr>
        <w:t>。</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资产减值损失</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指企业计提各项资产减值准备所形成的损失。因</w:t>
      </w:r>
      <w:r>
        <w:rPr>
          <w:rFonts w:ascii="宋体" w:hAnsi="宋体" w:cs="宋体"/>
          <w:color w:val="auto"/>
          <w:sz w:val="24"/>
          <w:szCs w:val="22"/>
        </w:rPr>
        <w:t>企业会计准则变化</w:t>
      </w:r>
      <w:r>
        <w:rPr>
          <w:rFonts w:hint="eastAsia" w:ascii="宋体" w:hAnsi="宋体" w:cs="宋体"/>
          <w:color w:val="auto"/>
          <w:sz w:val="24"/>
          <w:szCs w:val="22"/>
        </w:rPr>
        <w:t>，《第四次</w:t>
      </w:r>
      <w:r>
        <w:rPr>
          <w:rFonts w:ascii="宋体" w:hAnsi="宋体" w:cs="宋体"/>
          <w:color w:val="auto"/>
          <w:sz w:val="24"/>
          <w:szCs w:val="22"/>
        </w:rPr>
        <w:t>全国经济普查方案</w:t>
      </w:r>
      <w:r>
        <w:rPr>
          <w:rFonts w:hint="eastAsia" w:ascii="宋体" w:hAnsi="宋体" w:cs="宋体"/>
          <w:color w:val="auto"/>
          <w:sz w:val="24"/>
          <w:szCs w:val="22"/>
        </w:rPr>
        <w:t>》中“资产</w:t>
      </w:r>
      <w:r>
        <w:rPr>
          <w:rFonts w:ascii="宋体" w:hAnsi="宋体" w:cs="宋体"/>
          <w:color w:val="auto"/>
          <w:sz w:val="24"/>
          <w:szCs w:val="22"/>
        </w:rPr>
        <w:t>减值损失</w:t>
      </w:r>
      <w:r>
        <w:rPr>
          <w:rFonts w:hint="eastAsia" w:ascii="宋体" w:hAnsi="宋体" w:cs="宋体"/>
          <w:color w:val="auto"/>
          <w:sz w:val="24"/>
          <w:szCs w:val="22"/>
        </w:rPr>
        <w:t>”指标的统计</w:t>
      </w:r>
      <w:r>
        <w:rPr>
          <w:rFonts w:ascii="宋体" w:hAnsi="宋体" w:cs="宋体"/>
          <w:color w:val="auto"/>
          <w:sz w:val="24"/>
          <w:szCs w:val="22"/>
        </w:rPr>
        <w:t>口径与</w:t>
      </w:r>
      <w:r>
        <w:rPr>
          <w:rFonts w:hint="eastAsia" w:ascii="宋体" w:hAnsi="宋体" w:cs="宋体"/>
          <w:color w:val="auto"/>
          <w:sz w:val="24"/>
          <w:szCs w:val="22"/>
        </w:rPr>
        <w:t>2019年</w:t>
      </w:r>
      <w:r>
        <w:rPr>
          <w:rFonts w:ascii="宋体" w:hAnsi="宋体" w:cs="宋体"/>
          <w:color w:val="auto"/>
          <w:sz w:val="24"/>
          <w:szCs w:val="22"/>
        </w:rPr>
        <w:t>定期统计报表</w:t>
      </w:r>
      <w:r>
        <w:rPr>
          <w:rFonts w:hint="eastAsia" w:ascii="宋体" w:hAnsi="宋体" w:cs="宋体"/>
          <w:color w:val="auto"/>
          <w:sz w:val="24"/>
          <w:szCs w:val="22"/>
        </w:rPr>
        <w:t>制度</w:t>
      </w:r>
      <w:r>
        <w:rPr>
          <w:rFonts w:ascii="宋体" w:hAnsi="宋体" w:cs="宋体"/>
          <w:color w:val="auto"/>
          <w:sz w:val="24"/>
          <w:szCs w:val="22"/>
        </w:rPr>
        <w:t>不同</w:t>
      </w:r>
      <w:r>
        <w:rPr>
          <w:rFonts w:hint="eastAsia" w:ascii="宋体" w:hAnsi="宋体" w:cs="宋体"/>
          <w:color w:val="auto"/>
          <w:sz w:val="24"/>
          <w:szCs w:val="22"/>
        </w:rPr>
        <w:t>，企业</w:t>
      </w:r>
      <w:r>
        <w:rPr>
          <w:rFonts w:ascii="宋体" w:hAnsi="宋体" w:cs="宋体"/>
          <w:color w:val="auto"/>
          <w:sz w:val="24"/>
          <w:szCs w:val="22"/>
        </w:rPr>
        <w:t>应</w:t>
      </w:r>
      <w:r>
        <w:rPr>
          <w:rFonts w:hint="eastAsia" w:ascii="宋体" w:hAnsi="宋体" w:cs="宋体"/>
          <w:color w:val="auto"/>
          <w:sz w:val="24"/>
          <w:szCs w:val="22"/>
        </w:rPr>
        <w:t>按</w:t>
      </w:r>
      <w:r>
        <w:rPr>
          <w:rFonts w:ascii="宋体" w:hAnsi="宋体" w:cs="宋体"/>
          <w:color w:val="auto"/>
          <w:sz w:val="24"/>
          <w:szCs w:val="22"/>
        </w:rPr>
        <w:t>不同方法填报</w:t>
      </w:r>
      <w:r>
        <w:rPr>
          <w:rFonts w:hint="eastAsia" w:ascii="宋体" w:hAnsi="宋体" w:cs="宋体"/>
          <w:color w:val="auto"/>
          <w:sz w:val="24"/>
          <w:szCs w:val="22"/>
        </w:rPr>
        <w:t>。</w:t>
      </w:r>
    </w:p>
    <w:p>
      <w:pPr>
        <w:snapToGrid w:val="0"/>
        <w:spacing w:line="360" w:lineRule="exact"/>
        <w:ind w:firstLine="480" w:firstLineChars="200"/>
        <w:rPr>
          <w:rFonts w:ascii="宋体" w:hAnsi="宋体" w:cs="宋体"/>
          <w:color w:val="auto"/>
          <w:kern w:val="0"/>
          <w:sz w:val="24"/>
          <w:szCs w:val="22"/>
        </w:rPr>
      </w:pPr>
      <w:r>
        <w:rPr>
          <w:rFonts w:hint="eastAsia" w:ascii="宋体" w:hAnsi="宋体" w:cs="宋体"/>
          <w:color w:val="auto"/>
          <w:sz w:val="24"/>
          <w:szCs w:val="22"/>
        </w:rPr>
        <w:t>企业</w:t>
      </w:r>
      <w:r>
        <w:rPr>
          <w:rFonts w:ascii="宋体" w:hAnsi="宋体" w:cs="宋体"/>
          <w:color w:val="auto"/>
          <w:sz w:val="24"/>
          <w:szCs w:val="22"/>
        </w:rPr>
        <w:t>填报</w:t>
      </w:r>
      <w:r>
        <w:rPr>
          <w:rFonts w:hint="eastAsia" w:ascii="宋体" w:hAnsi="宋体" w:cs="宋体"/>
          <w:color w:val="auto"/>
          <w:sz w:val="24"/>
          <w:szCs w:val="22"/>
        </w:rPr>
        <w:t>《第四次</w:t>
      </w:r>
      <w:r>
        <w:rPr>
          <w:rFonts w:ascii="宋体" w:hAnsi="宋体" w:cs="宋体"/>
          <w:color w:val="auto"/>
          <w:sz w:val="24"/>
          <w:szCs w:val="22"/>
        </w:rPr>
        <w:t>全国经济普查方案</w:t>
      </w:r>
      <w:r>
        <w:rPr>
          <w:rFonts w:hint="eastAsia" w:ascii="宋体" w:hAnsi="宋体" w:cs="宋体"/>
          <w:color w:val="auto"/>
          <w:sz w:val="24"/>
          <w:szCs w:val="22"/>
        </w:rPr>
        <w:t>》报表</w:t>
      </w:r>
      <w:r>
        <w:rPr>
          <w:rFonts w:ascii="宋体" w:hAnsi="宋体" w:cs="宋体"/>
          <w:color w:val="auto"/>
          <w:sz w:val="24"/>
          <w:szCs w:val="22"/>
        </w:rPr>
        <w:t>时</w:t>
      </w:r>
      <w:r>
        <w:rPr>
          <w:rFonts w:hint="eastAsia" w:ascii="宋体" w:hAnsi="宋体" w:cs="宋体"/>
          <w:color w:val="auto"/>
          <w:sz w:val="24"/>
          <w:szCs w:val="22"/>
        </w:rPr>
        <w:t>，根据会计“利润表”中“资产减值损失”项目的本年</w:t>
      </w:r>
      <w:r>
        <w:rPr>
          <w:rFonts w:ascii="宋体" w:hAnsi="宋体" w:cs="宋体"/>
          <w:color w:val="auto"/>
          <w:sz w:val="24"/>
          <w:szCs w:val="22"/>
        </w:rPr>
        <w:t>累计</w:t>
      </w:r>
      <w:r>
        <w:rPr>
          <w:rFonts w:hint="eastAsia" w:ascii="宋体" w:hAnsi="宋体" w:cs="宋体"/>
          <w:color w:val="auto"/>
          <w:sz w:val="24"/>
          <w:szCs w:val="22"/>
        </w:rPr>
        <w:t>数填报。</w:t>
      </w:r>
      <w:r>
        <w:rPr>
          <w:rFonts w:hint="eastAsia" w:ascii="宋体" w:hAnsi="宋体" w:cs="宋体"/>
          <w:color w:val="auto"/>
          <w:kern w:val="0"/>
          <w:sz w:val="24"/>
          <w:szCs w:val="22"/>
        </w:rPr>
        <w:t>执行财政部《关于修订印发2018年度一般企业财务报表格式的通知》（财会〔2018〕15号）的企业，应</w:t>
      </w:r>
      <w:r>
        <w:rPr>
          <w:rFonts w:ascii="宋体" w:hAnsi="宋体" w:cs="宋体"/>
          <w:color w:val="auto"/>
          <w:kern w:val="0"/>
          <w:sz w:val="24"/>
          <w:szCs w:val="22"/>
        </w:rPr>
        <w:t>把</w:t>
      </w:r>
      <w:r>
        <w:rPr>
          <w:rFonts w:hint="eastAsia" w:ascii="宋体" w:hAnsi="宋体" w:cs="宋体"/>
          <w:color w:val="auto"/>
          <w:kern w:val="0"/>
          <w:sz w:val="24"/>
          <w:szCs w:val="22"/>
        </w:rPr>
        <w:t>信用减值损失项目</w:t>
      </w:r>
      <w:r>
        <w:rPr>
          <w:rFonts w:ascii="宋体" w:hAnsi="宋体" w:cs="宋体"/>
          <w:color w:val="auto"/>
          <w:kern w:val="0"/>
          <w:sz w:val="24"/>
          <w:szCs w:val="22"/>
        </w:rPr>
        <w:t>的本年累计数归并到资产减值</w:t>
      </w:r>
      <w:r>
        <w:rPr>
          <w:rFonts w:hint="eastAsia" w:ascii="宋体" w:hAnsi="宋体" w:cs="宋体"/>
          <w:color w:val="auto"/>
          <w:kern w:val="0"/>
          <w:sz w:val="24"/>
          <w:szCs w:val="22"/>
        </w:rPr>
        <w:t>损失项目中填报</w:t>
      </w:r>
      <w:r>
        <w:rPr>
          <w:rFonts w:ascii="宋体" w:hAnsi="宋体" w:cs="宋体"/>
          <w:color w:val="auto"/>
          <w:kern w:val="0"/>
          <w:sz w:val="24"/>
          <w:szCs w:val="22"/>
        </w:rPr>
        <w:t>。</w:t>
      </w:r>
      <w:r>
        <w:rPr>
          <w:rFonts w:hint="eastAsia" w:ascii="宋体" w:hAnsi="宋体" w:cs="宋体"/>
          <w:color w:val="auto"/>
          <w:sz w:val="24"/>
          <w:szCs w:val="22"/>
        </w:rPr>
        <w:t>如果会计“利润表”未设置“资产减值损失”项目，</w:t>
      </w:r>
      <w:r>
        <w:rPr>
          <w:rFonts w:hint="eastAsia" w:ascii="宋体" w:hAnsi="宋体" w:cs="宋体"/>
          <w:color w:val="auto"/>
          <w:kern w:val="0"/>
          <w:sz w:val="24"/>
          <w:szCs w:val="22"/>
        </w:rPr>
        <w:t>填0。</w:t>
      </w:r>
    </w:p>
    <w:p>
      <w:pPr>
        <w:snapToGrid w:val="0"/>
        <w:spacing w:line="360" w:lineRule="exact"/>
        <w:ind w:firstLine="480" w:firstLineChars="200"/>
        <w:rPr>
          <w:rFonts w:hint="eastAsia" w:ascii="宋体" w:hAnsi="宋体" w:cs="宋体"/>
          <w:color w:val="auto"/>
          <w:sz w:val="24"/>
          <w:szCs w:val="22"/>
        </w:rPr>
      </w:pPr>
      <w:r>
        <w:rPr>
          <w:rFonts w:hint="eastAsia" w:ascii="宋体" w:hAnsi="宋体" w:cs="宋体"/>
          <w:color w:val="auto"/>
          <w:sz w:val="24"/>
          <w:szCs w:val="22"/>
        </w:rPr>
        <w:t>企业</w:t>
      </w:r>
      <w:r>
        <w:rPr>
          <w:rFonts w:ascii="宋体" w:hAnsi="宋体" w:cs="宋体"/>
          <w:color w:val="auto"/>
          <w:sz w:val="24"/>
          <w:szCs w:val="22"/>
        </w:rPr>
        <w:t>填报</w:t>
      </w:r>
      <w:r>
        <w:rPr>
          <w:rFonts w:hint="eastAsia" w:ascii="宋体" w:hAnsi="宋体" w:cs="宋体"/>
          <w:color w:val="auto"/>
          <w:sz w:val="24"/>
          <w:szCs w:val="22"/>
        </w:rPr>
        <w:t>2019年</w:t>
      </w:r>
      <w:r>
        <w:rPr>
          <w:rFonts w:ascii="宋体" w:hAnsi="宋体" w:cs="宋体"/>
          <w:color w:val="auto"/>
          <w:sz w:val="24"/>
          <w:szCs w:val="22"/>
        </w:rPr>
        <w:t>定期统计报表</w:t>
      </w:r>
      <w:r>
        <w:rPr>
          <w:rFonts w:hint="eastAsia" w:ascii="宋体" w:hAnsi="宋体" w:cs="宋体"/>
          <w:color w:val="auto"/>
          <w:sz w:val="24"/>
          <w:szCs w:val="22"/>
        </w:rPr>
        <w:t>时，根据会计“利润表”中“资产减值损失”项目的本年</w:t>
      </w:r>
      <w:r>
        <w:rPr>
          <w:rFonts w:ascii="宋体" w:hAnsi="宋体" w:cs="宋体"/>
          <w:color w:val="auto"/>
          <w:sz w:val="24"/>
          <w:szCs w:val="22"/>
        </w:rPr>
        <w:t>累计</w:t>
      </w:r>
      <w:r>
        <w:rPr>
          <w:rFonts w:hint="eastAsia" w:ascii="宋体" w:hAnsi="宋体" w:cs="宋体"/>
          <w:color w:val="auto"/>
          <w:sz w:val="24"/>
          <w:szCs w:val="22"/>
        </w:rPr>
        <w:t>数填报。如果会计“利润表”未设置该项目，</w:t>
      </w:r>
      <w:r>
        <w:rPr>
          <w:rFonts w:hint="eastAsia" w:ascii="宋体" w:hAnsi="宋体" w:cs="宋体"/>
          <w:color w:val="auto"/>
          <w:kern w:val="0"/>
          <w:sz w:val="24"/>
          <w:szCs w:val="22"/>
        </w:rPr>
        <w:t>填0。</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信用减值损失</w:t>
      </w:r>
      <w:r>
        <w:rPr>
          <w:rFonts w:ascii="仿宋_GB2312" w:hAnsi="宋体" w:eastAsia="仿宋_GB2312" w:cs="仿宋_GB2312"/>
          <w:color w:val="auto"/>
          <w:sz w:val="24"/>
          <w:szCs w:val="22"/>
        </w:rPr>
        <w:t xml:space="preserve">  </w:t>
      </w:r>
      <w:r>
        <w:rPr>
          <w:rFonts w:hint="eastAsia" w:ascii="宋体" w:hAnsi="宋体" w:cs="宋体"/>
          <w:color w:val="auto"/>
          <w:sz w:val="24"/>
          <w:szCs w:val="22"/>
        </w:rPr>
        <w:t>指企业计提的各项金融工具减值准备所形成的预期信用损失。根据会计“利润表”中“信用减值损失”项目的本年</w:t>
      </w:r>
      <w:r>
        <w:rPr>
          <w:rFonts w:ascii="宋体" w:hAnsi="宋体" w:cs="宋体"/>
          <w:color w:val="auto"/>
          <w:sz w:val="24"/>
          <w:szCs w:val="22"/>
        </w:rPr>
        <w:t>累计</w:t>
      </w:r>
      <w:r>
        <w:rPr>
          <w:rFonts w:hint="eastAsia" w:ascii="宋体" w:hAnsi="宋体" w:cs="宋体"/>
          <w:color w:val="auto"/>
          <w:sz w:val="24"/>
          <w:szCs w:val="22"/>
        </w:rPr>
        <w:t>数填报。如果会计“利润表”未设置该项目，填0。</w:t>
      </w:r>
    </w:p>
    <w:p>
      <w:pPr>
        <w:snapToGrid w:val="0"/>
        <w:spacing w:line="360" w:lineRule="exact"/>
        <w:ind w:firstLine="480" w:firstLineChars="200"/>
        <w:rPr>
          <w:rFonts w:hint="eastAsia" w:ascii="宋体" w:hAnsi="宋体" w:cs="宋体"/>
          <w:color w:val="auto"/>
          <w:sz w:val="24"/>
          <w:szCs w:val="22"/>
        </w:rPr>
      </w:pPr>
      <w:r>
        <w:rPr>
          <w:rFonts w:hint="eastAsia" w:ascii="黑体" w:hAnsi="宋体" w:eastAsia="黑体" w:cs="黑体"/>
          <w:color w:val="auto"/>
          <w:sz w:val="24"/>
          <w:szCs w:val="22"/>
        </w:rPr>
        <w:t>净敞口</w:t>
      </w:r>
      <w:r>
        <w:rPr>
          <w:rFonts w:ascii="黑体" w:hAnsi="宋体" w:eastAsia="黑体" w:cs="黑体"/>
          <w:color w:val="auto"/>
          <w:sz w:val="24"/>
          <w:szCs w:val="22"/>
        </w:rPr>
        <w:t>套期</w:t>
      </w:r>
      <w:r>
        <w:rPr>
          <w:rFonts w:hint="eastAsia" w:ascii="黑体" w:hAnsi="宋体" w:eastAsia="黑体" w:cs="黑体"/>
          <w:color w:val="auto"/>
          <w:sz w:val="24"/>
          <w:szCs w:val="22"/>
        </w:rPr>
        <w:t>收益</w:t>
      </w:r>
      <w:r>
        <w:rPr>
          <w:rFonts w:ascii="宋体" w:hAnsi="宋体" w:cs="宋体"/>
          <w:color w:val="auto"/>
          <w:sz w:val="24"/>
          <w:szCs w:val="22"/>
        </w:rPr>
        <w:t xml:space="preserve">  </w:t>
      </w:r>
      <w:r>
        <w:rPr>
          <w:rFonts w:hint="eastAsia" w:ascii="宋体" w:hAnsi="宋体" w:cs="宋体"/>
          <w:color w:val="auto"/>
          <w:sz w:val="24"/>
          <w:szCs w:val="22"/>
        </w:rPr>
        <w:t>指净敞口套期下被套期项目累计公允价值变动转入当期损益的金额或现金流量套期储备转入当期损益的金额。根据会计“利润表”中“净敞口套期收益”项目的本年</w:t>
      </w:r>
      <w:r>
        <w:rPr>
          <w:rFonts w:ascii="宋体" w:hAnsi="宋体" w:cs="宋体"/>
          <w:color w:val="auto"/>
          <w:sz w:val="24"/>
          <w:szCs w:val="22"/>
        </w:rPr>
        <w:t>累计</w:t>
      </w:r>
      <w:r>
        <w:rPr>
          <w:rFonts w:hint="eastAsia" w:ascii="宋体" w:hAnsi="宋体" w:cs="宋体"/>
          <w:color w:val="auto"/>
          <w:sz w:val="24"/>
          <w:szCs w:val="22"/>
        </w:rPr>
        <w:t>数填报。如果会计“利润表”未设置该项目，填0。</w:t>
      </w:r>
    </w:p>
    <w:p>
      <w:pPr>
        <w:snapToGrid w:val="0"/>
        <w:spacing w:line="360" w:lineRule="exact"/>
        <w:ind w:firstLine="480" w:firstLineChars="200"/>
        <w:rPr>
          <w:rFonts w:ascii="宋体" w:hAnsi="宋体" w:cs="宋体"/>
          <w:color w:val="auto"/>
          <w:kern w:val="0"/>
          <w:sz w:val="24"/>
          <w:szCs w:val="22"/>
        </w:rPr>
      </w:pPr>
      <w:r>
        <w:rPr>
          <w:rFonts w:hint="eastAsia" w:ascii="黑体" w:hAnsi="宋体" w:eastAsia="黑体" w:cs="黑体"/>
          <w:color w:val="auto"/>
          <w:sz w:val="24"/>
          <w:szCs w:val="22"/>
        </w:rPr>
        <w:t>公允价值变动收益</w:t>
      </w:r>
      <w:r>
        <w:rPr>
          <w:rFonts w:ascii="宋体" w:hAnsi="宋体" w:cs="宋体"/>
          <w:color w:val="auto"/>
          <w:sz w:val="24"/>
          <w:szCs w:val="22"/>
        </w:rPr>
        <w:t xml:space="preserve">  </w:t>
      </w:r>
      <w:r>
        <w:rPr>
          <w:rFonts w:hint="eastAsia" w:ascii="宋体" w:hAnsi="宋体" w:cs="宋体"/>
          <w:color w:val="auto"/>
          <w:sz w:val="24"/>
          <w:szCs w:val="22"/>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w:t>
      </w:r>
      <w:r>
        <w:rPr>
          <w:rFonts w:ascii="宋体" w:hAnsi="宋体" w:cs="宋体"/>
          <w:color w:val="auto"/>
          <w:sz w:val="24"/>
          <w:szCs w:val="22"/>
        </w:rPr>
        <w:t>累计</w:t>
      </w:r>
      <w:r>
        <w:rPr>
          <w:rFonts w:hint="eastAsia" w:ascii="宋体" w:hAnsi="宋体" w:cs="宋体"/>
          <w:color w:val="auto"/>
          <w:sz w:val="24"/>
          <w:szCs w:val="22"/>
        </w:rPr>
        <w:t>数填报，或根据“公允价值变动损益”会计科目的余额填报。余额在贷方，则为净收益，余额在借方，则为净损失，以“</w:t>
      </w:r>
      <w:r>
        <w:rPr>
          <w:rFonts w:ascii="宋体" w:hAnsi="宋体" w:cs="宋体"/>
          <w:color w:val="auto"/>
          <w:sz w:val="24"/>
          <w:szCs w:val="22"/>
        </w:rPr>
        <w:t>-</w:t>
      </w:r>
      <w:r>
        <w:rPr>
          <w:rFonts w:hint="eastAsia" w:ascii="宋体" w:hAnsi="宋体" w:cs="宋体"/>
          <w:color w:val="auto"/>
          <w:sz w:val="24"/>
          <w:szCs w:val="22"/>
        </w:rPr>
        <w:t>”号记。</w:t>
      </w:r>
      <w:r>
        <w:rPr>
          <w:rFonts w:hint="eastAsia" w:ascii="宋体" w:hAnsi="宋体" w:cs="宋体"/>
          <w:color w:val="auto"/>
          <w:kern w:val="0"/>
          <w:sz w:val="24"/>
          <w:szCs w:val="22"/>
        </w:rPr>
        <w:t>未执行</w:t>
      </w:r>
      <w:r>
        <w:rPr>
          <w:rFonts w:ascii="宋体" w:hAnsi="宋体" w:cs="宋体"/>
          <w:color w:val="auto"/>
          <w:kern w:val="0"/>
          <w:sz w:val="24"/>
          <w:szCs w:val="22"/>
        </w:rPr>
        <w:t>企业会计准则</w:t>
      </w:r>
      <w:r>
        <w:rPr>
          <w:rFonts w:hint="eastAsia" w:ascii="宋体" w:hAnsi="宋体" w:cs="宋体"/>
          <w:color w:val="auto"/>
          <w:kern w:val="0"/>
          <w:sz w:val="24"/>
          <w:szCs w:val="22"/>
        </w:rPr>
        <w:t>的企业填0。</w:t>
      </w:r>
    </w:p>
    <w:p>
      <w:pPr>
        <w:snapToGrid w:val="0"/>
        <w:spacing w:line="360" w:lineRule="exact"/>
        <w:ind w:firstLine="480" w:firstLineChars="200"/>
        <w:rPr>
          <w:rFonts w:hint="eastAsia" w:ascii="宋体" w:hAnsi="宋体" w:cs="宋体"/>
          <w:color w:val="auto"/>
          <w:sz w:val="24"/>
          <w:szCs w:val="22"/>
        </w:rPr>
      </w:pPr>
      <w:r>
        <w:rPr>
          <w:rFonts w:hint="eastAsia" w:ascii="黑体" w:hAnsi="宋体" w:eastAsia="黑体" w:cs="黑体"/>
          <w:color w:val="auto"/>
          <w:sz w:val="24"/>
          <w:szCs w:val="22"/>
        </w:rPr>
        <w:t>资产处置收益</w:t>
      </w:r>
      <w:r>
        <w:rPr>
          <w:rFonts w:hint="eastAsia" w:ascii="宋体" w:hAnsi="宋体" w:cs="宋体"/>
          <w:color w:val="auto"/>
          <w:sz w:val="24"/>
          <w:szCs w:val="22"/>
        </w:rPr>
        <w:t xml:space="preserve">  指企业出售划分为持有待售的非流动资产（金融工具、长期股权投资和投资性房地产除外）或处置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投资收益</w:t>
      </w:r>
      <w:r>
        <w:rPr>
          <w:rFonts w:ascii="宋体" w:hAnsi="宋体" w:cs="宋体"/>
          <w:color w:val="auto"/>
          <w:sz w:val="24"/>
          <w:szCs w:val="22"/>
        </w:rPr>
        <w:t xml:space="preserve">  </w:t>
      </w:r>
      <w:r>
        <w:rPr>
          <w:rFonts w:hint="eastAsia" w:ascii="宋体" w:hAnsi="宋体" w:cs="宋体"/>
          <w:color w:val="auto"/>
          <w:sz w:val="24"/>
          <w:szCs w:val="22"/>
        </w:rPr>
        <w:t>指企业确认的投资收益或投资损失，反映企业以各种方式对外投资所取得的收益。根据会计“利润表”中“投资收益”项目的本年</w:t>
      </w:r>
      <w:r>
        <w:rPr>
          <w:rFonts w:ascii="宋体" w:hAnsi="宋体" w:cs="宋体"/>
          <w:color w:val="auto"/>
          <w:sz w:val="24"/>
          <w:szCs w:val="22"/>
        </w:rPr>
        <w:t>累计</w:t>
      </w:r>
      <w:r>
        <w:rPr>
          <w:rFonts w:hint="eastAsia" w:ascii="宋体" w:hAnsi="宋体" w:cs="宋体"/>
          <w:color w:val="auto"/>
          <w:sz w:val="24"/>
          <w:szCs w:val="22"/>
        </w:rPr>
        <w:t>数填报。如为投资损失以“</w:t>
      </w:r>
      <w:r>
        <w:rPr>
          <w:rFonts w:ascii="宋体" w:hAnsi="宋体" w:cs="宋体"/>
          <w:color w:val="auto"/>
          <w:sz w:val="24"/>
          <w:szCs w:val="22"/>
        </w:rPr>
        <w:t>-</w:t>
      </w:r>
      <w:r>
        <w:rPr>
          <w:rFonts w:hint="eastAsia" w:ascii="宋体" w:hAnsi="宋体" w:cs="宋体"/>
          <w:color w:val="auto"/>
          <w:sz w:val="24"/>
          <w:szCs w:val="22"/>
        </w:rPr>
        <w:t>”号记。</w:t>
      </w:r>
    </w:p>
    <w:p>
      <w:pPr>
        <w:snapToGrid w:val="0"/>
        <w:spacing w:line="360" w:lineRule="exact"/>
        <w:ind w:firstLine="480" w:firstLineChars="200"/>
        <w:rPr>
          <w:rFonts w:hint="eastAsia" w:ascii="宋体" w:hAnsi="Calibri" w:cs="宋体"/>
          <w:color w:val="auto"/>
          <w:sz w:val="24"/>
          <w:szCs w:val="22"/>
        </w:rPr>
      </w:pPr>
      <w:r>
        <w:rPr>
          <w:rFonts w:hint="eastAsia" w:ascii="黑体" w:hAnsi="黑体" w:eastAsia="黑体" w:cs="宋体"/>
          <w:color w:val="auto"/>
          <w:sz w:val="24"/>
          <w:szCs w:val="22"/>
        </w:rPr>
        <w:t>其他收益</w:t>
      </w:r>
      <w:r>
        <w:rPr>
          <w:rFonts w:ascii="宋体" w:hAnsi="宋体" w:cs="宋体"/>
          <w:color w:val="auto"/>
          <w:sz w:val="24"/>
          <w:szCs w:val="22"/>
        </w:rPr>
        <w:t xml:space="preserve">  </w:t>
      </w:r>
      <w:r>
        <w:rPr>
          <w:rFonts w:hint="eastAsia" w:ascii="宋体" w:hAnsi="宋体" w:cs="宋体"/>
          <w:color w:val="auto"/>
          <w:sz w:val="24"/>
          <w:szCs w:val="22"/>
        </w:rPr>
        <w:t>根据2017年6月12日起施行的</w:t>
      </w:r>
      <w:r>
        <w:rPr>
          <w:rFonts w:ascii="宋体" w:hAnsi="宋体" w:cs="宋体"/>
          <w:color w:val="auto"/>
          <w:sz w:val="24"/>
          <w:szCs w:val="22"/>
        </w:rPr>
        <w:t>《</w:t>
      </w:r>
      <w:r>
        <w:rPr>
          <w:rFonts w:hint="eastAsia" w:ascii="宋体" w:hAnsi="宋体" w:cs="宋体"/>
          <w:color w:val="auto"/>
          <w:sz w:val="24"/>
          <w:szCs w:val="22"/>
        </w:rPr>
        <w:t>企业会计准则第16号——政府补助</w:t>
      </w:r>
      <w:r>
        <w:rPr>
          <w:rFonts w:ascii="宋体" w:hAnsi="宋体" w:cs="宋体"/>
          <w:color w:val="auto"/>
          <w:sz w:val="24"/>
          <w:szCs w:val="22"/>
        </w:rPr>
        <w:t>》</w:t>
      </w:r>
      <w:r>
        <w:rPr>
          <w:rFonts w:hint="eastAsia" w:ascii="宋体" w:hAnsi="宋体" w:cs="宋体"/>
          <w:color w:val="auto"/>
          <w:sz w:val="24"/>
          <w:szCs w:val="22"/>
        </w:rPr>
        <w:t>，</w:t>
      </w:r>
      <w:r>
        <w:rPr>
          <w:rFonts w:ascii="宋体" w:hAnsi="宋体" w:cs="宋体"/>
          <w:color w:val="auto"/>
          <w:sz w:val="24"/>
          <w:szCs w:val="22"/>
        </w:rPr>
        <w:t>其他收益</w:t>
      </w:r>
      <w:r>
        <w:rPr>
          <w:rFonts w:hint="eastAsia" w:ascii="宋体" w:hAnsi="宋体" w:cs="宋体"/>
          <w:color w:val="auto"/>
          <w:sz w:val="24"/>
          <w:szCs w:val="22"/>
        </w:rPr>
        <w:t>反映与企业日常活动相关且</w:t>
      </w:r>
      <w:r>
        <w:rPr>
          <w:rFonts w:ascii="宋体" w:hAnsi="宋体" w:cs="宋体"/>
          <w:color w:val="auto"/>
          <w:sz w:val="24"/>
          <w:szCs w:val="22"/>
        </w:rPr>
        <w:t>计入该项目</w:t>
      </w:r>
      <w:r>
        <w:rPr>
          <w:rFonts w:hint="eastAsia" w:ascii="宋体" w:hAnsi="宋体" w:cs="宋体"/>
          <w:color w:val="auto"/>
          <w:sz w:val="24"/>
          <w:szCs w:val="22"/>
        </w:rPr>
        <w:t>的政府补助。</w:t>
      </w:r>
      <w:r>
        <w:rPr>
          <w:rFonts w:hint="eastAsia" w:ascii="宋体" w:hAnsi="Calibri" w:cs="宋体"/>
          <w:color w:val="auto"/>
          <w:sz w:val="24"/>
          <w:szCs w:val="22"/>
        </w:rPr>
        <w:t>（1）执行企业会计准则或《小企业会计准则》的企业，</w:t>
      </w:r>
      <w:r>
        <w:rPr>
          <w:rFonts w:hint="eastAsia" w:ascii="宋体" w:hAnsi="宋体" w:cs="宋体"/>
          <w:color w:val="auto"/>
          <w:sz w:val="24"/>
          <w:szCs w:val="22"/>
        </w:rPr>
        <w:t>根据会计“利润表”中“其他收益”项目的本年</w:t>
      </w:r>
      <w:r>
        <w:rPr>
          <w:rFonts w:ascii="宋体" w:hAnsi="宋体" w:cs="宋体"/>
          <w:color w:val="auto"/>
          <w:sz w:val="24"/>
          <w:szCs w:val="22"/>
        </w:rPr>
        <w:t>累计数</w:t>
      </w:r>
      <w:r>
        <w:rPr>
          <w:rFonts w:hint="eastAsia" w:ascii="宋体" w:hAnsi="宋体" w:cs="宋体"/>
          <w:color w:val="auto"/>
          <w:sz w:val="24"/>
          <w:szCs w:val="22"/>
        </w:rPr>
        <w:t>填报；</w:t>
      </w:r>
      <w:r>
        <w:rPr>
          <w:rFonts w:hint="eastAsia" w:ascii="宋体" w:hAnsi="Calibri" w:cs="宋体"/>
          <w:color w:val="auto"/>
          <w:sz w:val="24"/>
          <w:szCs w:val="22"/>
        </w:rPr>
        <w:t>或根据会计“其他收益”科目的本年各月贷方余额（结转前）之和填报。（2）执行其他企业会计制度的企业</w:t>
      </w:r>
      <w:r>
        <w:rPr>
          <w:rFonts w:ascii="宋体" w:hAnsi="Calibri" w:cs="宋体"/>
          <w:color w:val="auto"/>
          <w:sz w:val="24"/>
          <w:szCs w:val="22"/>
        </w:rPr>
        <w:t>本指标</w:t>
      </w:r>
      <w:r>
        <w:rPr>
          <w:rFonts w:hint="eastAsia" w:ascii="宋体" w:hAnsi="Calibri" w:cs="宋体"/>
          <w:color w:val="auto"/>
          <w:sz w:val="24"/>
          <w:szCs w:val="22"/>
        </w:rPr>
        <w:t>填0</w:t>
      </w:r>
      <w:r>
        <w:rPr>
          <w:rFonts w:ascii="宋体" w:hAnsi="Calibri" w:cs="宋体"/>
          <w:color w:val="auto"/>
          <w:sz w:val="24"/>
          <w:szCs w:val="22"/>
        </w:rPr>
        <w:t>。</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营业利润</w:t>
      </w:r>
      <w:r>
        <w:rPr>
          <w:rFonts w:ascii="宋体" w:hAnsi="宋体" w:cs="宋体"/>
          <w:color w:val="auto"/>
          <w:sz w:val="24"/>
          <w:szCs w:val="22"/>
        </w:rPr>
        <w:t xml:space="preserve">  </w:t>
      </w:r>
      <w:r>
        <w:rPr>
          <w:rFonts w:hint="eastAsia" w:ascii="宋体" w:hAnsi="宋体" w:cs="宋体"/>
          <w:color w:val="auto"/>
          <w:sz w:val="24"/>
          <w:szCs w:val="22"/>
        </w:rPr>
        <w:t>指企业从事生产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snapToGrid w:val="0"/>
        <w:spacing w:line="360" w:lineRule="exact"/>
        <w:ind w:firstLine="480" w:firstLineChars="200"/>
        <w:rPr>
          <w:rFonts w:ascii="宋体" w:hAnsi="宋体" w:cs="宋体"/>
          <w:color w:val="auto"/>
          <w:sz w:val="24"/>
          <w:szCs w:val="22"/>
        </w:rPr>
      </w:pPr>
      <w:r>
        <w:rPr>
          <w:rFonts w:hint="eastAsia" w:ascii="黑体" w:hAnsi="宋体" w:eastAsia="黑体" w:cs="黑体"/>
          <w:color w:val="auto"/>
          <w:sz w:val="24"/>
          <w:szCs w:val="22"/>
        </w:rPr>
        <w:t>营业外收入</w:t>
      </w:r>
      <w:r>
        <w:rPr>
          <w:rFonts w:ascii="宋体" w:hAnsi="宋体" w:cs="宋体"/>
          <w:color w:val="auto"/>
          <w:sz w:val="24"/>
          <w:szCs w:val="22"/>
        </w:rPr>
        <w:t xml:space="preserve">  </w:t>
      </w:r>
      <w:r>
        <w:rPr>
          <w:rFonts w:hint="eastAsia" w:ascii="宋体" w:hAnsi="宋体" w:cs="宋体"/>
          <w:color w:val="auto"/>
          <w:sz w:val="24"/>
          <w:szCs w:val="22"/>
        </w:rPr>
        <w:t>指企业发生的与经营业务无直接关系的各项收入，主要包括债务重组利得、与企业日常活动无关的政府补助、盘盈利得、捐赠利得等。执行企业会计准则或《小企业会计准则》的企业，根据会计“利润表”中“营业外收入”项目的本年累计数填报；执行其他企业会计制度的企业，根据会计“损益表”中“营业外收入”项目、“补贴</w:t>
      </w:r>
      <w:r>
        <w:rPr>
          <w:rFonts w:ascii="宋体" w:hAnsi="宋体" w:cs="宋体"/>
          <w:color w:val="auto"/>
          <w:sz w:val="24"/>
          <w:szCs w:val="22"/>
        </w:rPr>
        <w:t>收入”</w:t>
      </w:r>
      <w:r>
        <w:rPr>
          <w:rFonts w:hint="eastAsia" w:ascii="宋体" w:hAnsi="宋体" w:cs="宋体"/>
          <w:color w:val="auto"/>
          <w:sz w:val="24"/>
          <w:szCs w:val="22"/>
        </w:rPr>
        <w:t>项目</w:t>
      </w:r>
      <w:r>
        <w:rPr>
          <w:rFonts w:ascii="宋体" w:hAnsi="宋体" w:cs="宋体"/>
          <w:color w:val="auto"/>
          <w:sz w:val="24"/>
          <w:szCs w:val="22"/>
        </w:rPr>
        <w:t>的</w:t>
      </w:r>
      <w:r>
        <w:rPr>
          <w:rFonts w:hint="eastAsia" w:ascii="宋体" w:hAnsi="宋体" w:cs="宋体"/>
          <w:color w:val="auto"/>
          <w:sz w:val="24"/>
          <w:szCs w:val="22"/>
        </w:rPr>
        <w:t>本年累计数之和填报。</w:t>
      </w:r>
    </w:p>
    <w:p>
      <w:pPr>
        <w:snapToGrid w:val="0"/>
        <w:spacing w:line="360" w:lineRule="exact"/>
        <w:ind w:firstLine="480" w:firstLineChars="200"/>
        <w:rPr>
          <w:rFonts w:ascii="宋体" w:hAnsi="Calibri" w:cs="宋体"/>
          <w:color w:val="auto"/>
          <w:sz w:val="24"/>
          <w:szCs w:val="22"/>
        </w:rPr>
      </w:pPr>
      <w:r>
        <w:rPr>
          <w:rFonts w:hint="eastAsia" w:ascii="黑体" w:hAnsi="宋体" w:eastAsia="黑体" w:cs="黑体"/>
          <w:color w:val="auto"/>
          <w:sz w:val="24"/>
          <w:szCs w:val="22"/>
        </w:rPr>
        <w:t>营业外支出</w:t>
      </w:r>
      <w:r>
        <w:rPr>
          <w:rFonts w:ascii="宋体" w:hAnsi="宋体" w:cs="宋体"/>
          <w:color w:val="auto"/>
          <w:sz w:val="24"/>
          <w:szCs w:val="22"/>
        </w:rPr>
        <w:t xml:space="preserve">  </w:t>
      </w:r>
      <w:r>
        <w:rPr>
          <w:rFonts w:hint="eastAsia" w:ascii="宋体" w:hAnsi="宋体" w:cs="宋体"/>
          <w:color w:val="auto"/>
          <w:sz w:val="24"/>
          <w:szCs w:val="22"/>
        </w:rPr>
        <w:t>指企业发生的与经营业务无直接关系的各项支出，主要包括债务重组损失、公益性捐赠支出、非常损失、盘亏损失、非流动资产毁损报废损失等。根据会计“利润表”中“营业外支出”项目的本年</w:t>
      </w:r>
      <w:r>
        <w:rPr>
          <w:rFonts w:ascii="宋体" w:hAnsi="宋体" w:cs="宋体"/>
          <w:color w:val="auto"/>
          <w:sz w:val="24"/>
          <w:szCs w:val="22"/>
        </w:rPr>
        <w:t>累计</w:t>
      </w:r>
      <w:r>
        <w:rPr>
          <w:rFonts w:hint="eastAsia" w:ascii="宋体" w:hAnsi="宋体" w:cs="宋体"/>
          <w:color w:val="auto"/>
          <w:sz w:val="24"/>
          <w:szCs w:val="22"/>
        </w:rPr>
        <w:t>数填报。</w:t>
      </w:r>
    </w:p>
    <w:p>
      <w:pPr>
        <w:snapToGrid w:val="0"/>
        <w:spacing w:line="360" w:lineRule="exact"/>
        <w:ind w:firstLine="453" w:firstLineChars="189"/>
        <w:rPr>
          <w:rFonts w:ascii="宋体" w:hAnsi="Calibri" w:cs="宋体"/>
          <w:color w:val="auto"/>
          <w:sz w:val="24"/>
          <w:szCs w:val="22"/>
        </w:rPr>
      </w:pPr>
      <w:r>
        <w:rPr>
          <w:rFonts w:hint="eastAsia" w:ascii="黑体" w:hAnsi="宋体" w:eastAsia="黑体" w:cs="黑体"/>
          <w:color w:val="auto"/>
          <w:sz w:val="24"/>
          <w:szCs w:val="22"/>
        </w:rPr>
        <w:t>利润总额</w:t>
      </w:r>
      <w:r>
        <w:rPr>
          <w:rFonts w:ascii="宋体" w:hAnsi="宋体" w:cs="宋体"/>
          <w:color w:val="auto"/>
          <w:sz w:val="24"/>
          <w:szCs w:val="22"/>
        </w:rPr>
        <w:t xml:space="preserve">  </w:t>
      </w:r>
      <w:r>
        <w:rPr>
          <w:rFonts w:hint="eastAsia" w:ascii="宋体" w:hAnsi="宋体" w:cs="宋体"/>
          <w:color w:val="auto"/>
          <w:sz w:val="24"/>
          <w:szCs w:val="22"/>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w:t>
      </w:r>
      <w:r>
        <w:rPr>
          <w:rFonts w:ascii="宋体" w:hAnsi="宋体" w:cs="宋体"/>
          <w:color w:val="auto"/>
          <w:sz w:val="24"/>
          <w:szCs w:val="22"/>
        </w:rPr>
        <w:t>累计</w:t>
      </w:r>
      <w:r>
        <w:rPr>
          <w:rFonts w:hint="eastAsia" w:ascii="宋体" w:hAnsi="宋体" w:cs="宋体"/>
          <w:color w:val="auto"/>
          <w:sz w:val="24"/>
          <w:szCs w:val="22"/>
        </w:rPr>
        <w:t>数填报。</w:t>
      </w:r>
    </w:p>
    <w:p>
      <w:pPr>
        <w:snapToGrid w:val="0"/>
        <w:spacing w:line="360" w:lineRule="exact"/>
        <w:ind w:firstLine="480" w:firstLineChars="200"/>
        <w:rPr>
          <w:rFonts w:ascii="宋体" w:hAnsi="宋体" w:cs="宋体"/>
          <w:color w:val="auto"/>
          <w:kern w:val="0"/>
          <w:sz w:val="24"/>
          <w:szCs w:val="22"/>
        </w:rPr>
      </w:pPr>
      <w:r>
        <w:rPr>
          <w:rFonts w:hint="eastAsia" w:ascii="黑体" w:hAnsi="宋体" w:eastAsia="黑体" w:cs="黑体"/>
          <w:color w:val="auto"/>
          <w:sz w:val="24"/>
          <w:szCs w:val="22"/>
        </w:rPr>
        <w:t>所得税费用</w:t>
      </w:r>
      <w:r>
        <w:rPr>
          <w:rFonts w:ascii="宋体" w:hAnsi="宋体" w:cs="宋体"/>
          <w:color w:val="auto"/>
          <w:sz w:val="24"/>
          <w:szCs w:val="22"/>
        </w:rPr>
        <w:t xml:space="preserve">  </w:t>
      </w:r>
      <w:r>
        <w:rPr>
          <w:rFonts w:hint="eastAsia" w:ascii="宋体" w:hAnsi="宋体" w:cs="宋体"/>
          <w:color w:val="auto"/>
          <w:sz w:val="24"/>
          <w:szCs w:val="22"/>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w:t>
      </w:r>
      <w:r>
        <w:rPr>
          <w:rFonts w:ascii="宋体" w:hAnsi="宋体" w:cs="宋体"/>
          <w:color w:val="auto"/>
          <w:sz w:val="24"/>
          <w:szCs w:val="22"/>
        </w:rPr>
        <w:t>累计</w:t>
      </w:r>
      <w:r>
        <w:rPr>
          <w:rFonts w:hint="eastAsia" w:ascii="宋体" w:hAnsi="宋体" w:cs="宋体"/>
          <w:color w:val="auto"/>
          <w:sz w:val="24"/>
          <w:szCs w:val="22"/>
        </w:rPr>
        <w:t>数填报；执行其他企业会计制度的企业，根据会计“损益表”中“所得税”项目的本年</w:t>
      </w:r>
      <w:r>
        <w:rPr>
          <w:rFonts w:ascii="宋体" w:hAnsi="宋体" w:cs="宋体"/>
          <w:color w:val="auto"/>
          <w:sz w:val="24"/>
          <w:szCs w:val="22"/>
        </w:rPr>
        <w:t>累计</w:t>
      </w:r>
      <w:r>
        <w:rPr>
          <w:rFonts w:hint="eastAsia" w:ascii="宋体" w:hAnsi="宋体" w:cs="宋体"/>
          <w:color w:val="auto"/>
          <w:sz w:val="24"/>
          <w:szCs w:val="22"/>
        </w:rPr>
        <w:t>数填报</w:t>
      </w:r>
      <w:r>
        <w:rPr>
          <w:rFonts w:hint="eastAsia" w:ascii="宋体" w:hAnsi="宋体" w:cs="宋体"/>
          <w:color w:val="auto"/>
          <w:kern w:val="0"/>
          <w:sz w:val="24"/>
          <w:szCs w:val="22"/>
        </w:rPr>
        <w:t>。</w:t>
      </w:r>
    </w:p>
    <w:p>
      <w:pPr>
        <w:snapToGrid w:val="0"/>
        <w:spacing w:before="480" w:beforeLines="200" w:after="240" w:afterLines="100"/>
        <w:ind w:firstLine="560" w:firstLineChars="200"/>
        <w:jc w:val="left"/>
        <w:outlineLvl w:val="2"/>
        <w:rPr>
          <w:rFonts w:ascii="宋体" w:hAnsi="宋体"/>
          <w:sz w:val="28"/>
          <w:szCs w:val="28"/>
        </w:rPr>
      </w:pPr>
      <w:r>
        <w:rPr>
          <w:rFonts w:hint="eastAsia" w:ascii="宋体" w:hAnsi="宋体"/>
          <w:sz w:val="28"/>
          <w:szCs w:val="28"/>
        </w:rPr>
        <w:t>3.人工成本及增值税</w:t>
      </w:r>
    </w:p>
    <w:p>
      <w:pPr>
        <w:spacing w:line="360" w:lineRule="exact"/>
        <w:ind w:firstLine="480" w:firstLineChars="200"/>
        <w:rPr>
          <w:rFonts w:ascii="宋体" w:hAnsi="Calibri" w:cs="宋体"/>
          <w:color w:val="auto"/>
          <w:kern w:val="0"/>
          <w:sz w:val="24"/>
          <w:szCs w:val="22"/>
        </w:rPr>
      </w:pPr>
      <w:r>
        <w:rPr>
          <w:rFonts w:hint="eastAsia" w:ascii="黑体" w:hAnsi="宋体" w:eastAsia="黑体" w:cs="黑体"/>
          <w:color w:val="auto"/>
          <w:sz w:val="24"/>
          <w:szCs w:val="22"/>
        </w:rPr>
        <w:t>应交增值税</w:t>
      </w:r>
      <w:r>
        <w:rPr>
          <w:rFonts w:hint="eastAsia" w:ascii="宋体" w:hAnsi="Calibri" w:cs="宋体"/>
          <w:color w:val="auto"/>
          <w:kern w:val="0"/>
          <w:sz w:val="24"/>
          <w:szCs w:val="22"/>
        </w:rPr>
        <w:t xml:space="preserve">  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pPr>
        <w:spacing w:line="360" w:lineRule="exact"/>
        <w:ind w:firstLine="480" w:firstLineChars="200"/>
        <w:rPr>
          <w:rFonts w:hint="eastAsia" w:ascii="宋体" w:hAnsi="Calibri" w:cs="宋体"/>
          <w:color w:val="auto"/>
          <w:kern w:val="0"/>
          <w:sz w:val="24"/>
          <w:szCs w:val="22"/>
        </w:rPr>
      </w:pPr>
      <w:r>
        <w:rPr>
          <w:rFonts w:hint="eastAsia" w:ascii="宋体" w:hAnsi="Calibri" w:cs="宋体"/>
          <w:color w:val="auto"/>
          <w:kern w:val="0"/>
          <w:sz w:val="24"/>
          <w:szCs w:val="22"/>
        </w:rPr>
        <w:t>计算方法一：</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根据本期会计科目（1）“销项税额”、“进项税额转出”、“出口退税”年初至期末贷方累计发生额（一般与期末贷方余额相等，因为年初贷方余额为零），（2）“进项税额”年初至期末借方累计发生额，即期末借方余额 － 年初借方余额，（3）“出口抵减内销产品应纳税额”、“减免税款”年初至期末借方累计发生额（一般与期末借方余额相等，因为年初借方余额为零），取值后按照下述公式计算填报：</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应交增值税 = 销项税额 － （进项税额 － 进项税额转出） － 出口抵减内销产品应纳税额 － 减免税款 + 出口退税</w:t>
      </w:r>
    </w:p>
    <w:p>
      <w:pPr>
        <w:spacing w:line="360" w:lineRule="exact"/>
        <w:ind w:firstLine="480" w:firstLineChars="200"/>
        <w:rPr>
          <w:rFonts w:hint="eastAsia" w:ascii="宋体" w:hAnsi="Calibri" w:cs="宋体"/>
          <w:color w:val="auto"/>
          <w:kern w:val="0"/>
          <w:sz w:val="24"/>
          <w:szCs w:val="22"/>
        </w:rPr>
      </w:pPr>
      <w:r>
        <w:rPr>
          <w:rFonts w:hint="eastAsia" w:ascii="宋体" w:hAnsi="Calibri" w:cs="宋体"/>
          <w:color w:val="auto"/>
          <w:kern w:val="0"/>
          <w:sz w:val="24"/>
          <w:szCs w:val="22"/>
        </w:rPr>
        <w:t>计算方法二：</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根据本期《增值税纳税申报表（一般纳税人适用）》（以“国家税务总局公告2013年32号”版式为例）“销项税额”（第11栏）、“进项税额”（第12栏）、“进项税额转出”（第14栏）、“免、抵、退应退税额”（第15栏）、“简易计税办法计算的应纳税额”（第21栏）、“按简易计税办法计算的纳税检查应补缴税额”（第22栏）、“应纳税额减征额”（第23栏）栏目“一般货物、劳务和应税服务”列中“本年累计”列，按照下述公式计算填报：</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应交增值税 = 销项税额－（进项税额－进项税额转出－免、抵、退应退税额） + 简易计税办法计算的应纳税额 + 按简易计税办法计算的纳税检查应补缴税额 － 应纳税额减征额</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计算方法说明及填报要求：</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（1）计算公式均体现权责发生制，本期发生的进项税额全部参与计算，相当于不设置留抵，同时也不抵扣会计账簿或增值税纳税申报表中上年年末留抵的进项税额，公式计算结果可以为负数。</w:t>
      </w:r>
    </w:p>
    <w:p>
      <w:pPr>
        <w:spacing w:line="360" w:lineRule="exact"/>
        <w:ind w:firstLine="480" w:firstLineChars="200"/>
        <w:rPr>
          <w:rFonts w:ascii="宋体" w:hAnsi="Calibri" w:cs="宋体"/>
          <w:color w:val="auto"/>
          <w:kern w:val="0"/>
          <w:sz w:val="24"/>
          <w:szCs w:val="22"/>
        </w:rPr>
      </w:pPr>
      <w:r>
        <w:rPr>
          <w:rFonts w:hint="eastAsia" w:ascii="宋体" w:hAnsi="Calibri" w:cs="宋体"/>
          <w:color w:val="auto"/>
          <w:kern w:val="0"/>
          <w:sz w:val="24"/>
          <w:szCs w:val="22"/>
        </w:rPr>
        <w:t>（2）按照公式计算本指标后，不应再加增值税减免税额，因为这部分价值不再形成企业缴纳义务。</w:t>
      </w:r>
    </w:p>
    <w:p>
      <w:pPr>
        <w:spacing w:line="360" w:lineRule="exact"/>
        <w:ind w:firstLine="480" w:firstLineChars="200"/>
        <w:rPr>
          <w:rFonts w:ascii="宋体" w:hAnsi="宋体"/>
          <w:color w:val="auto"/>
          <w:sz w:val="24"/>
          <w:szCs w:val="22"/>
        </w:rPr>
      </w:pPr>
      <w:r>
        <w:rPr>
          <w:rFonts w:hint="eastAsia" w:ascii="黑体" w:hAnsi="Calibri" w:eastAsia="黑体" w:cs="黑体"/>
          <w:color w:val="auto"/>
          <w:kern w:val="0"/>
          <w:sz w:val="24"/>
          <w:szCs w:val="22"/>
        </w:rPr>
        <w:t>期末用工人数</w:t>
      </w:r>
      <w:r>
        <w:rPr>
          <w:rFonts w:hint="eastAsia" w:ascii="宋体" w:hAnsi="宋体"/>
          <w:b/>
          <w:color w:val="auto"/>
          <w:sz w:val="24"/>
          <w:szCs w:val="22"/>
        </w:rPr>
        <w:t xml:space="preserve">  </w:t>
      </w:r>
      <w:r>
        <w:rPr>
          <w:rFonts w:hint="eastAsia" w:ascii="宋体" w:hAnsi="宋体"/>
          <w:color w:val="auto"/>
          <w:sz w:val="24"/>
          <w:szCs w:val="22"/>
        </w:rPr>
        <w:t>指报告期末最后一日24时企业实际拥有的、参与本企业生产经营活动的人员数，无论是否从本企业领取劳动报酬均视为用工人数。该指标为时点指标，不包括最后一日当天及以前已经不再参与本企业生产经营活动的人员。</w:t>
      </w:r>
    </w:p>
    <w:p>
      <w:pPr>
        <w:spacing w:line="360" w:lineRule="exact"/>
        <w:ind w:firstLine="480" w:firstLineChars="200"/>
        <w:rPr>
          <w:rFonts w:ascii="宋体" w:hAnsi="宋体"/>
          <w:color w:val="auto"/>
          <w:sz w:val="24"/>
          <w:szCs w:val="22"/>
        </w:rPr>
      </w:pPr>
      <w:r>
        <w:rPr>
          <w:rFonts w:hint="eastAsia" w:ascii="宋体" w:hAnsi="宋体"/>
          <w:color w:val="auto"/>
          <w:sz w:val="24"/>
          <w:szCs w:val="22"/>
        </w:rPr>
        <w:t>包括企业的正式人员、劳务派遣人员和其他临时人员。具体包括直接参与加工、组装、维修、保养等本企业生产活动的人员；包括企业管理人员；包括对外安装本企业产品、保管、清洁、销售等与生产行为直接相关活动的人员；对于未参与本企业生产经营活动，但主要为本企业生产经营活动提供服务的人员，也视为参与生产经营活动人员，如利用本单位的车辆、仓储等设施进行运输、仓储活动的人员。不包括在本企业领取工资、股息、红利但未参加本企业生产经营活动的人员；不包括医疗、</w:t>
      </w:r>
      <w:r>
        <w:rPr>
          <w:rFonts w:ascii="宋体" w:hAnsi="宋体"/>
          <w:color w:val="auto"/>
          <w:sz w:val="24"/>
          <w:szCs w:val="22"/>
        </w:rPr>
        <w:t>教育等为企业提供社会性服务活动的人员</w:t>
      </w:r>
      <w:r>
        <w:rPr>
          <w:rFonts w:hint="eastAsia" w:ascii="宋体" w:hAnsi="宋体"/>
          <w:color w:val="auto"/>
          <w:sz w:val="24"/>
          <w:szCs w:val="22"/>
        </w:rPr>
        <w:t>；不包括参加本企业建筑施工但所从事的工作与生产经营活动无关的人员，如参与企业厂房建筑施工的人员。</w:t>
      </w:r>
    </w:p>
    <w:p>
      <w:pPr>
        <w:snapToGrid w:val="0"/>
        <w:spacing w:line="360" w:lineRule="exact"/>
        <w:ind w:firstLine="480" w:firstLineChars="200"/>
        <w:rPr>
          <w:rFonts w:ascii="宋体" w:hAnsi="宋体"/>
          <w:color w:val="auto"/>
          <w:sz w:val="24"/>
          <w:szCs w:val="22"/>
        </w:rPr>
      </w:pPr>
      <w:r>
        <w:rPr>
          <w:rFonts w:hint="eastAsia" w:ascii="黑体" w:hAnsi="Calibri" w:eastAsia="黑体" w:cs="黑体"/>
          <w:color w:val="auto"/>
          <w:kern w:val="0"/>
          <w:sz w:val="24"/>
          <w:szCs w:val="22"/>
        </w:rPr>
        <w:t xml:space="preserve">平均用工人数  </w:t>
      </w:r>
      <w:r>
        <w:rPr>
          <w:rFonts w:hint="eastAsia" w:ascii="宋体" w:hAnsi="宋体"/>
          <w:color w:val="auto"/>
          <w:sz w:val="24"/>
          <w:szCs w:val="22"/>
        </w:rPr>
        <w:t>指报告期企业平均实际拥有的、参与本企业生产经营活动的人员数。具体计算方法参见指标解释从业人员及工资总额中从业人员平均人数的计算。</w:t>
      </w:r>
    </w:p>
    <w:p>
      <w:pPr>
        <w:tabs>
          <w:tab w:val="left" w:pos="8280"/>
        </w:tabs>
        <w:spacing w:before="480" w:beforeLines="200" w:after="240" w:afterLines="100"/>
        <w:jc w:val="center"/>
        <w:outlineLvl w:val="1"/>
        <w:rPr>
          <w:rFonts w:ascii="黑体" w:hAnsi="黑体" w:eastAsia="黑体" w:cs="宋体"/>
          <w:bCs/>
          <w:sz w:val="28"/>
          <w:szCs w:val="28"/>
        </w:rPr>
      </w:pPr>
      <w:r>
        <w:rPr>
          <w:rFonts w:hint="eastAsia" w:ascii="黑体" w:hAnsi="黑体" w:eastAsia="黑体" w:cs="宋体"/>
          <w:bCs/>
          <w:sz w:val="28"/>
          <w:szCs w:val="28"/>
        </w:rPr>
        <w:t>（四）生产经营情况</w:t>
      </w:r>
    </w:p>
    <w:p>
      <w:pPr>
        <w:snapToGrid w:val="0"/>
        <w:spacing w:line="360" w:lineRule="exact"/>
        <w:ind w:firstLine="420" w:firstLineChars="200"/>
        <w:rPr>
          <w:rFonts w:ascii="宋体" w:hAnsi="宋体"/>
          <w:szCs w:val="21"/>
        </w:rPr>
      </w:pPr>
      <w:r>
        <w:rPr>
          <w:rFonts w:hint="eastAsia" w:ascii="黑体" w:hAnsi="宋体" w:eastAsia="黑体"/>
          <w:szCs w:val="21"/>
        </w:rPr>
        <w:t>工业总产值（当年价格）</w:t>
      </w:r>
      <w:r>
        <w:rPr>
          <w:rFonts w:hint="eastAsia" w:ascii="仿宋_GB2312" w:hAnsi="宋体" w:eastAsia="仿宋_GB2312"/>
          <w:szCs w:val="21"/>
        </w:rPr>
        <w:t xml:space="preserve">  </w:t>
      </w:r>
      <w:r>
        <w:rPr>
          <w:rFonts w:hint="eastAsia" w:ascii="宋体" w:hAnsi="宋体"/>
          <w:szCs w:val="21"/>
        </w:rPr>
        <w:t>指工业企业在报告期内生产的以货币形式表现的工业最终产品和提供工业劳务活动的总价值量。</w:t>
      </w:r>
    </w:p>
    <w:p>
      <w:pPr>
        <w:snapToGrid w:val="0"/>
        <w:spacing w:line="360" w:lineRule="exact"/>
        <w:ind w:firstLine="420" w:firstLineChars="200"/>
        <w:rPr>
          <w:rFonts w:ascii="宋体" w:hAnsi="宋体"/>
          <w:szCs w:val="21"/>
        </w:rPr>
      </w:pPr>
      <w:r>
        <w:rPr>
          <w:rFonts w:hint="eastAsia" w:ascii="宋体" w:hAnsi="宋体"/>
          <w:szCs w:val="21"/>
        </w:rPr>
        <w:t>（1）工业总产值计算应遵循的原则</w:t>
      </w:r>
    </w:p>
    <w:p>
      <w:pPr>
        <w:snapToGrid w:val="0"/>
        <w:spacing w:line="360" w:lineRule="exact"/>
        <w:ind w:firstLine="420" w:firstLineChars="200"/>
        <w:rPr>
          <w:rFonts w:ascii="宋体" w:hAnsi="宋体"/>
          <w:szCs w:val="21"/>
        </w:rPr>
      </w:pPr>
      <w:r>
        <w:rPr>
          <w:rFonts w:hint="eastAsia" w:ascii="宋体" w:hAnsi="宋体"/>
          <w:szCs w:val="21"/>
        </w:rPr>
        <w:t>①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pPr>
        <w:snapToGrid w:val="0"/>
        <w:spacing w:line="360" w:lineRule="exact"/>
        <w:ind w:firstLine="420" w:firstLineChars="200"/>
        <w:rPr>
          <w:rFonts w:ascii="宋体" w:hAnsi="宋体"/>
          <w:szCs w:val="21"/>
        </w:rPr>
      </w:pPr>
      <w:r>
        <w:rPr>
          <w:rFonts w:hint="eastAsia" w:ascii="宋体" w:hAnsi="宋体"/>
          <w:szCs w:val="21"/>
        </w:rPr>
        <w:t>②最终产品的原则。即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pPr>
        <w:snapToGrid w:val="0"/>
        <w:spacing w:line="360" w:lineRule="exact"/>
        <w:ind w:firstLine="420" w:firstLineChars="200"/>
        <w:rPr>
          <w:rFonts w:ascii="宋体" w:hAnsi="宋体"/>
          <w:szCs w:val="21"/>
        </w:rPr>
      </w:pPr>
      <w:r>
        <w:rPr>
          <w:rFonts w:hint="eastAsia" w:ascii="宋体" w:hAnsi="宋体"/>
          <w:szCs w:val="21"/>
        </w:rPr>
        <w:t>③“工厂法”原则。即以法人工业企业作为一个整体计算工业总产值，是其报告期内生产的最终产品和提供劳务的总价值量。</w:t>
      </w:r>
    </w:p>
    <w:p>
      <w:pPr>
        <w:snapToGrid w:val="0"/>
        <w:spacing w:line="360" w:lineRule="exact"/>
        <w:ind w:firstLine="420" w:firstLineChars="200"/>
        <w:rPr>
          <w:rFonts w:ascii="宋体" w:hAnsi="宋体"/>
          <w:szCs w:val="21"/>
        </w:rPr>
      </w:pPr>
      <w:r>
        <w:rPr>
          <w:rFonts w:hint="eastAsia" w:ascii="宋体" w:hAnsi="宋体"/>
          <w:szCs w:val="21"/>
        </w:rPr>
        <w:t>（2）工业总产值的内容</w:t>
      </w:r>
    </w:p>
    <w:p>
      <w:pPr>
        <w:snapToGrid w:val="0"/>
        <w:spacing w:line="360" w:lineRule="exact"/>
        <w:ind w:firstLine="420" w:firstLineChars="200"/>
        <w:rPr>
          <w:rFonts w:ascii="宋体" w:hAnsi="宋体"/>
          <w:szCs w:val="21"/>
        </w:rPr>
      </w:pPr>
      <w:r>
        <w:rPr>
          <w:rFonts w:hint="eastAsia" w:ascii="宋体" w:hAnsi="宋体"/>
          <w:szCs w:val="21"/>
        </w:rPr>
        <w:t>包括三部分：生产的成品价值、对外加工费收入、自制半成品在制品期末期初差额价值。</w:t>
      </w:r>
    </w:p>
    <w:p>
      <w:pPr>
        <w:snapToGrid w:val="0"/>
        <w:spacing w:line="360" w:lineRule="exact"/>
        <w:ind w:firstLine="420" w:firstLineChars="200"/>
        <w:rPr>
          <w:rFonts w:ascii="宋体" w:hAnsi="宋体"/>
          <w:szCs w:val="21"/>
        </w:rPr>
      </w:pPr>
      <w:r>
        <w:rPr>
          <w:rFonts w:hint="eastAsia" w:ascii="宋体" w:hAnsi="宋体"/>
          <w:szCs w:val="21"/>
        </w:rPr>
        <w:t>①成品价值：指企业在报告期内生产，并在报告期内不再进行加工，经检验合格、包装入库的已经销售和准备销售的全部工业成品（包括半成品）价值合计。成品价值包括企业生产的自制设备及提供给本企业在建工程、其他非工业部门和生活福利部门等单位使用的成品价值，但不包括用订货者来料加工的成品（半成品）价值。</w:t>
      </w:r>
    </w:p>
    <w:p>
      <w:pPr>
        <w:snapToGrid w:val="0"/>
        <w:spacing w:line="360" w:lineRule="exact"/>
        <w:ind w:firstLine="420" w:firstLineChars="200"/>
        <w:rPr>
          <w:rFonts w:ascii="宋体" w:hAnsi="宋体"/>
          <w:szCs w:val="21"/>
        </w:rPr>
      </w:pPr>
      <w:r>
        <w:rPr>
          <w:rFonts w:hint="eastAsia" w:ascii="宋体" w:hAnsi="宋体"/>
          <w:szCs w:val="21"/>
        </w:rPr>
        <w:t>工业总产值是按现行价格计算的。成品价值按成品实物量乘以报告期不含应交增值税（销项税额）的产品实际销售平均单价计算。会计核算中按成本价格转账的自制设备和自产自用的成品，按成本价格计算成品价值。</w:t>
      </w:r>
    </w:p>
    <w:p>
      <w:pPr>
        <w:snapToGrid w:val="0"/>
        <w:spacing w:line="360" w:lineRule="exact"/>
        <w:ind w:firstLine="420" w:firstLineChars="200"/>
        <w:rPr>
          <w:rFonts w:ascii="宋体" w:hAnsi="宋体"/>
          <w:szCs w:val="21"/>
        </w:rPr>
      </w:pPr>
      <w:r>
        <w:rPr>
          <w:rFonts w:hint="eastAsia" w:ascii="宋体" w:hAnsi="宋体"/>
          <w:szCs w:val="21"/>
        </w:rPr>
        <w:t>②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计算。</w:t>
      </w:r>
    </w:p>
    <w:p>
      <w:pPr>
        <w:snapToGrid w:val="0"/>
        <w:spacing w:line="360" w:lineRule="exact"/>
        <w:ind w:firstLine="420" w:firstLineChars="200"/>
        <w:rPr>
          <w:rFonts w:ascii="宋体" w:hAnsi="宋体"/>
          <w:szCs w:val="21"/>
        </w:rPr>
      </w:pPr>
      <w:r>
        <w:rPr>
          <w:rFonts w:hint="eastAsia" w:ascii="宋体" w:hAnsi="宋体"/>
          <w:szCs w:val="21"/>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pPr>
        <w:snapToGrid w:val="0"/>
        <w:spacing w:line="360" w:lineRule="exact"/>
        <w:ind w:firstLine="420" w:firstLineChars="200"/>
        <w:rPr>
          <w:rFonts w:ascii="宋体" w:hAnsi="宋体"/>
          <w:szCs w:val="21"/>
        </w:rPr>
      </w:pPr>
      <w:r>
        <w:rPr>
          <w:rFonts w:hint="eastAsia" w:ascii="宋体" w:hAnsi="宋体"/>
          <w:szCs w:val="21"/>
        </w:rPr>
        <w:t>③自制半成品在制品期末期初差额价值。为了使工业总产值与工业中间投入中的物耗价值一致，以便同口径地计算工业增加值，规定本指标的计算原则是：凡是企业会计产品成本核算中计算半成品、在制品成本，则工业总产值中必须包括自制半成品在制品期末期初差额价值。反之则不包括。</w:t>
      </w:r>
    </w:p>
    <w:p>
      <w:pPr>
        <w:snapToGrid w:val="0"/>
        <w:spacing w:line="360" w:lineRule="exact"/>
        <w:ind w:firstLine="420" w:firstLineChars="200"/>
        <w:rPr>
          <w:rFonts w:ascii="宋体" w:hAnsi="宋体"/>
          <w:szCs w:val="21"/>
        </w:rPr>
      </w:pPr>
      <w:r>
        <w:rPr>
          <w:rFonts w:hint="eastAsia" w:ascii="宋体" w:hAnsi="宋体"/>
          <w:szCs w:val="21"/>
        </w:rPr>
        <w:t>自制半成品在制品期末期初差额价值等于自制半成品在制品期末价值减去期初价值后的余额，如果期末价值小于期初价值，该指标为负值，企业在计算产值时，应按负值计算，不能作为零处理。</w:t>
      </w:r>
    </w:p>
    <w:p>
      <w:pPr>
        <w:snapToGrid w:val="0"/>
        <w:spacing w:line="360" w:lineRule="exact"/>
        <w:ind w:firstLine="420" w:firstLineChars="200"/>
        <w:rPr>
          <w:rFonts w:ascii="宋体" w:hAnsi="宋体"/>
          <w:szCs w:val="21"/>
        </w:rPr>
      </w:pPr>
      <w:r>
        <w:rPr>
          <w:rFonts w:hint="eastAsia" w:ascii="宋体" w:hAnsi="宋体"/>
          <w:szCs w:val="21"/>
        </w:rPr>
        <w:t>（3）工业总产值计算的几种具体规定</w:t>
      </w:r>
    </w:p>
    <w:p>
      <w:pPr>
        <w:snapToGrid w:val="0"/>
        <w:spacing w:line="360" w:lineRule="exact"/>
        <w:ind w:firstLine="420" w:firstLineChars="200"/>
        <w:rPr>
          <w:rFonts w:ascii="宋体" w:hAnsi="宋体"/>
          <w:szCs w:val="21"/>
        </w:rPr>
      </w:pPr>
      <w:r>
        <w:rPr>
          <w:rFonts w:hint="eastAsia" w:ascii="宋体" w:hAnsi="宋体"/>
          <w:szCs w:val="21"/>
        </w:rPr>
        <w:t>①凡自备原材料（包括自备零部件）生产，不论其加工繁简程度如何，一律按全价，即包括自备原材料的价值，计算工业总产值。</w:t>
      </w:r>
    </w:p>
    <w:p>
      <w:pPr>
        <w:snapToGrid w:val="0"/>
        <w:spacing w:line="360" w:lineRule="exact"/>
        <w:ind w:firstLine="420" w:firstLineChars="200"/>
        <w:rPr>
          <w:rFonts w:ascii="宋体" w:hAnsi="宋体"/>
          <w:szCs w:val="21"/>
        </w:rPr>
      </w:pPr>
      <w:r>
        <w:rPr>
          <w:rFonts w:hint="eastAsia" w:ascii="宋体" w:hAnsi="宋体"/>
          <w:szCs w:val="21"/>
        </w:rPr>
        <w:t>②凡来料加工，加工企业只收取加工费，则加工企业一律按财务上结算的加工费计算工业总产值，即不包括定货者来料的价值。一般分两种情况：a、工业企业之间的来料加工，加工企业（即承包单位）按财务上结算的加工费计算工业总产值；委托加工的企业（即发包单位）按全价计算工业总产值。b、工业企业与非工业企业之间的来料加工，当工业企业作为加工企业时一律按加工费计算工业总产值。</w:t>
      </w:r>
    </w:p>
    <w:p>
      <w:pPr>
        <w:snapToGrid w:val="0"/>
        <w:spacing w:line="360" w:lineRule="exact"/>
        <w:ind w:firstLine="420" w:firstLineChars="200"/>
        <w:rPr>
          <w:rFonts w:ascii="宋体" w:hAnsi="宋体"/>
          <w:szCs w:val="21"/>
        </w:rPr>
      </w:pPr>
      <w:r>
        <w:rPr>
          <w:rFonts w:hint="eastAsia" w:ascii="宋体" w:hAnsi="宋体"/>
          <w:szCs w:val="21"/>
        </w:rPr>
        <w:t>③自制半成品、在制品期末期初差额价值，原则上应计入工业总产值，但如果会计产品成本核算中不计算自制半成品、在制品成本，则不计入工业总产值；如果会计产品成本核算中计算自制半成品、在制品成本的，则计入工业总产值。</w:t>
      </w:r>
    </w:p>
    <w:p>
      <w:pPr>
        <w:snapToGrid w:val="0"/>
        <w:spacing w:line="360" w:lineRule="exact"/>
        <w:ind w:firstLine="420" w:firstLineChars="200"/>
        <w:rPr>
          <w:rFonts w:ascii="宋体" w:hAnsi="宋体"/>
          <w:szCs w:val="21"/>
        </w:rPr>
      </w:pPr>
      <w:r>
        <w:rPr>
          <w:rFonts w:hint="eastAsia" w:ascii="宋体" w:hAnsi="宋体"/>
          <w:szCs w:val="21"/>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pPr>
        <w:snapToGrid w:val="0"/>
        <w:spacing w:line="360" w:lineRule="exact"/>
        <w:ind w:firstLine="420" w:firstLineChars="200"/>
        <w:rPr>
          <w:rFonts w:ascii="宋体" w:hAnsi="宋体"/>
          <w:szCs w:val="21"/>
        </w:rPr>
      </w:pPr>
      <w:r>
        <w:rPr>
          <w:rFonts w:hint="eastAsia" w:ascii="黑体" w:hAnsi="宋体" w:eastAsia="黑体"/>
          <w:szCs w:val="21"/>
        </w:rPr>
        <w:t xml:space="preserve">工业销售产值（当年价格）  </w:t>
      </w:r>
      <w:r>
        <w:rPr>
          <w:rFonts w:hint="eastAsia" w:ascii="宋体" w:hAnsi="宋体"/>
          <w:szCs w:val="21"/>
        </w:rPr>
        <w:t>指以货币形式表现的，工业企业在报告期内销售的本企业生产的工业产品或提供工业性劳务价值的总价值量。工业销售产值包括的内容为：</w:t>
      </w:r>
    </w:p>
    <w:p>
      <w:pPr>
        <w:snapToGrid w:val="0"/>
        <w:spacing w:line="360" w:lineRule="exact"/>
        <w:ind w:firstLine="420" w:firstLineChars="200"/>
        <w:rPr>
          <w:rFonts w:ascii="宋体" w:hAnsi="宋体"/>
          <w:szCs w:val="21"/>
        </w:rPr>
      </w:pPr>
      <w:r>
        <w:rPr>
          <w:rFonts w:hint="eastAsia" w:ascii="宋体" w:hAnsi="宋体"/>
          <w:szCs w:val="21"/>
        </w:rPr>
        <w:t>（1）销售成品价值：指企业在报告期内实际销售（包括本期生产和非本期生产）的全部成品、半成品的总价值，即按报告期产品的实际销售数量乘以不含增值税（销项税额）的产品实际销售平均单价计算。销售成品价值中包括企业生产的自制设备及提供给本企业在建工程、其他非工业部门和生活福利部门等单位使用的成品价值，但不包括用订货者来料加工，并且只收取加工费的成品（半成品）价值。</w:t>
      </w:r>
    </w:p>
    <w:p>
      <w:pPr>
        <w:snapToGrid w:val="0"/>
        <w:spacing w:line="360" w:lineRule="exact"/>
        <w:ind w:firstLine="420" w:firstLineChars="200"/>
        <w:rPr>
          <w:rFonts w:ascii="宋体" w:hAnsi="宋体"/>
          <w:szCs w:val="21"/>
        </w:rPr>
      </w:pPr>
      <w:r>
        <w:rPr>
          <w:rFonts w:hint="eastAsia" w:ascii="宋体" w:hAnsi="宋体"/>
          <w:szCs w:val="21"/>
        </w:rPr>
        <w:t>（2）对外加工费收入：指企业在报告期内完成的对外承接的工业品加工（包括用定货者来料加工的产品）的加工费收入；对外工业品修理作业可收取的加工费收入和对内非工业部门提供的加工修理、设备安装等收入。对外加工费收入按不含增值税（销项税额）的价格计算。</w:t>
      </w:r>
    </w:p>
    <w:p>
      <w:pPr>
        <w:snapToGrid w:val="0"/>
        <w:spacing w:line="360" w:lineRule="exact"/>
        <w:ind w:firstLine="420" w:firstLineChars="200"/>
        <w:rPr>
          <w:rFonts w:ascii="宋体" w:hAnsi="宋体"/>
          <w:szCs w:val="21"/>
        </w:rPr>
      </w:pPr>
      <w:r>
        <w:rPr>
          <w:rFonts w:hint="eastAsia" w:ascii="宋体" w:hAnsi="宋体"/>
          <w:szCs w:val="21"/>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pPr>
        <w:snapToGrid w:val="0"/>
        <w:spacing w:line="360" w:lineRule="exact"/>
        <w:ind w:firstLine="420" w:firstLineChars="200"/>
        <w:rPr>
          <w:rFonts w:ascii="宋体" w:hAnsi="宋体"/>
          <w:szCs w:val="21"/>
        </w:rPr>
      </w:pPr>
      <w:r>
        <w:rPr>
          <w:rFonts w:hint="eastAsia" w:ascii="宋体" w:hAnsi="宋体"/>
          <w:szCs w:val="21"/>
        </w:rPr>
        <w:t>区分来料加工与自备原材料生产的依据同工业总产值中的规定。</w:t>
      </w:r>
    </w:p>
    <w:p>
      <w:pPr>
        <w:snapToGrid w:val="0"/>
        <w:spacing w:line="360" w:lineRule="exact"/>
        <w:ind w:firstLine="420" w:firstLineChars="200"/>
        <w:rPr>
          <w:rFonts w:ascii="宋体" w:hAnsi="宋体"/>
          <w:szCs w:val="21"/>
        </w:rPr>
      </w:pPr>
      <w:r>
        <w:rPr>
          <w:rFonts w:hint="eastAsia" w:ascii="黑体" w:hAnsi="宋体" w:eastAsia="黑体"/>
          <w:szCs w:val="21"/>
        </w:rPr>
        <w:t>出口交货值</w:t>
      </w:r>
      <w:r>
        <w:rPr>
          <w:rFonts w:hint="eastAsia" w:ascii="仿宋_GB2312" w:hAnsi="宋体" w:eastAsia="仿宋_GB2312"/>
          <w:szCs w:val="21"/>
        </w:rPr>
        <w:t xml:space="preserve">  </w:t>
      </w:r>
      <w:r>
        <w:rPr>
          <w:rFonts w:hint="eastAsia" w:ascii="宋体" w:hAnsi="宋体"/>
          <w:szCs w:val="21"/>
        </w:rPr>
        <w:t>指工业企业自营（委托）出口（包括销往香港、澳门、台湾地区）或交给外贸部门出口的产品价值，以及外商来样、来料加工、来件装配和补偿贸易等生产的产品价值。</w:t>
      </w:r>
    </w:p>
    <w:p>
      <w:pPr>
        <w:snapToGrid w:val="0"/>
        <w:spacing w:line="360" w:lineRule="exact"/>
        <w:ind w:firstLine="420" w:firstLineChars="200"/>
        <w:rPr>
          <w:rFonts w:ascii="宋体" w:hAnsi="宋体"/>
          <w:szCs w:val="21"/>
        </w:rPr>
      </w:pPr>
      <w:r>
        <w:rPr>
          <w:rFonts w:hint="eastAsia" w:ascii="黑体" w:hAnsi="宋体" w:eastAsia="黑体"/>
          <w:szCs w:val="21"/>
        </w:rPr>
        <w:t>产品产量</w:t>
      </w:r>
      <w:r>
        <w:rPr>
          <w:rFonts w:hint="eastAsia" w:ascii="仿宋_GB2312" w:hAnsi="宋体" w:eastAsia="仿宋_GB2312"/>
          <w:szCs w:val="21"/>
        </w:rPr>
        <w:t xml:space="preserve">  </w:t>
      </w:r>
      <w:r>
        <w:rPr>
          <w:rFonts w:hint="eastAsia" w:ascii="宋体" w:hAnsi="宋体"/>
          <w:szCs w:val="21"/>
        </w:rPr>
        <w:t>指工业企业在报告期内生产的并符合产品质量要求的实物数量，包括商品量和自用量两部分。</w:t>
      </w:r>
    </w:p>
    <w:p>
      <w:pPr>
        <w:snapToGrid w:val="0"/>
        <w:spacing w:line="360" w:lineRule="exact"/>
        <w:ind w:firstLine="420" w:firstLineChars="200"/>
        <w:rPr>
          <w:rFonts w:ascii="宋体" w:hAnsi="宋体"/>
          <w:szCs w:val="21"/>
        </w:rPr>
      </w:pPr>
      <w:r>
        <w:rPr>
          <w:rFonts w:hint="eastAsia" w:ascii="宋体" w:hAnsi="宋体"/>
          <w:szCs w:val="21"/>
        </w:rPr>
        <w:t>（1）产品生产量计算应遵循的原则</w:t>
      </w:r>
    </w:p>
    <w:p>
      <w:pPr>
        <w:snapToGrid w:val="0"/>
        <w:spacing w:line="360" w:lineRule="exact"/>
        <w:ind w:firstLine="420" w:firstLineChars="200"/>
        <w:rPr>
          <w:rFonts w:ascii="宋体" w:hAnsi="宋体"/>
          <w:szCs w:val="21"/>
        </w:rPr>
      </w:pPr>
      <w:r>
        <w:rPr>
          <w:rFonts w:hint="eastAsia" w:ascii="宋体" w:hAnsi="宋体"/>
          <w:szCs w:val="21"/>
        </w:rPr>
        <w:t>①产品质量标准：产品必须符合规定的质量标准或订货合同规定的技术条件，才可统计生产量。工业产品质量标准一律按国家标准或部颁标准执行。没有国家标准或部颁标准的产品，应按企业主管机关的标准或订货合同规定的技术条件执行，不得擅自更改标准或降低标准，不合格的产品不能计算生产量。</w:t>
      </w:r>
    </w:p>
    <w:p>
      <w:pPr>
        <w:snapToGrid w:val="0"/>
        <w:spacing w:line="360" w:lineRule="exact"/>
        <w:ind w:firstLine="420" w:firstLineChars="200"/>
        <w:rPr>
          <w:rFonts w:ascii="宋体" w:hAnsi="宋体"/>
          <w:szCs w:val="21"/>
        </w:rPr>
      </w:pPr>
      <w:r>
        <w:rPr>
          <w:rFonts w:hint="eastAsia" w:ascii="宋体" w:hAnsi="宋体"/>
          <w:szCs w:val="21"/>
        </w:rPr>
        <w:t>②统计时间：产品生产量反映的是报告期内的工业生产成果，凡报告期内生产的产品都应计算在内，即截止报告期最后一天检验合格并办理了入库手续的产品，其中规定要求包装的产品必须包装好才能计算其生产量。至于报告期最后一天以哪一个班次作为截止计算产量的班次则由企业主管机关规定，并应与会计核算的结算时间一致。结算时间一经确定，就要严格执行，不得随意提前或移后。</w:t>
      </w:r>
    </w:p>
    <w:p>
      <w:pPr>
        <w:snapToGrid w:val="0"/>
        <w:spacing w:line="360" w:lineRule="exact"/>
        <w:ind w:firstLine="420" w:firstLineChars="200"/>
        <w:rPr>
          <w:rFonts w:ascii="宋体" w:hAnsi="宋体"/>
          <w:szCs w:val="21"/>
        </w:rPr>
      </w:pPr>
      <w:r>
        <w:rPr>
          <w:rFonts w:hint="eastAsia" w:ascii="宋体" w:hAnsi="宋体"/>
          <w:szCs w:val="21"/>
        </w:rPr>
        <w:t>③准确度量：准确度量是计算产品产量的重要一环，企业应配备必要的计量设备，对产量进行实际度量，不得随意估算，对确有困难不得不推算的某些产品，一定要按照主管部门规定的推算方法计算，使之尽量接近实际。</w:t>
      </w:r>
    </w:p>
    <w:p>
      <w:pPr>
        <w:snapToGrid w:val="0"/>
        <w:spacing w:line="360" w:lineRule="exact"/>
        <w:ind w:firstLine="420" w:firstLineChars="200"/>
        <w:rPr>
          <w:rFonts w:ascii="宋体" w:hAnsi="宋体"/>
          <w:szCs w:val="21"/>
        </w:rPr>
      </w:pPr>
      <w:r>
        <w:rPr>
          <w:rFonts w:hint="eastAsia" w:ascii="宋体" w:hAnsi="宋体"/>
          <w:szCs w:val="21"/>
        </w:rPr>
        <w:t>（2）产品生产量包括的内容</w:t>
      </w:r>
    </w:p>
    <w:p>
      <w:pPr>
        <w:snapToGrid w:val="0"/>
        <w:spacing w:line="360" w:lineRule="exact"/>
        <w:ind w:firstLine="420" w:firstLineChars="200"/>
        <w:rPr>
          <w:rFonts w:ascii="宋体" w:hAnsi="宋体"/>
          <w:szCs w:val="21"/>
        </w:rPr>
      </w:pPr>
      <w:r>
        <w:rPr>
          <w:rFonts w:hint="eastAsia" w:ascii="宋体" w:hAnsi="宋体"/>
          <w:szCs w:val="21"/>
        </w:rPr>
        <w:t>①企业各车间（主要车间、辅助车间、附属品车间及副产品车间）用自备原材料生产的全部产品产量，不论是要销售的商品量还是本企业的自用量，均应统计生产量。</w:t>
      </w:r>
    </w:p>
    <w:p>
      <w:pPr>
        <w:snapToGrid w:val="0"/>
        <w:spacing w:line="360" w:lineRule="exact"/>
        <w:ind w:firstLine="420" w:firstLineChars="200"/>
        <w:rPr>
          <w:rFonts w:ascii="宋体" w:hAnsi="宋体"/>
          <w:szCs w:val="21"/>
        </w:rPr>
      </w:pPr>
      <w:r>
        <w:rPr>
          <w:rFonts w:hint="eastAsia" w:ascii="宋体" w:hAnsi="宋体"/>
          <w:szCs w:val="21"/>
        </w:rPr>
        <w:t>②凡用订货者来料加工生产的产品，并且加工企业只收取加工费的，如果订货者是境内非工业企业和境外企业，其产品生产量由加工企业统计；如果订货者是境内工业企业，产品生产量由委托企业（即发包企业）统计，加工企业（即承包企业）不统计。</w:t>
      </w:r>
    </w:p>
    <w:p>
      <w:pPr>
        <w:snapToGrid w:val="0"/>
        <w:spacing w:line="360" w:lineRule="exact"/>
        <w:ind w:firstLine="420" w:firstLineChars="200"/>
        <w:rPr>
          <w:rFonts w:ascii="宋体" w:hAnsi="宋体"/>
          <w:szCs w:val="21"/>
        </w:rPr>
      </w:pPr>
      <w:r>
        <w:rPr>
          <w:rFonts w:hint="eastAsia" w:ascii="宋体" w:hAnsi="宋体"/>
          <w:szCs w:val="21"/>
        </w:rPr>
        <w:t>③经正式鉴定合格的新产品、自产自用的生产设备、未正式投入生产以前试生产的合格品以及基本建设附产的合格品，都应包括在产品生产量中。</w:t>
      </w:r>
    </w:p>
    <w:p>
      <w:pPr>
        <w:snapToGrid w:val="0"/>
        <w:spacing w:line="360" w:lineRule="exact"/>
        <w:ind w:firstLine="420" w:firstLineChars="200"/>
        <w:rPr>
          <w:rFonts w:ascii="宋体" w:hAnsi="宋体"/>
          <w:szCs w:val="21"/>
        </w:rPr>
      </w:pPr>
      <w:r>
        <w:rPr>
          <w:rFonts w:hint="eastAsia" w:ascii="宋体" w:hAnsi="宋体"/>
          <w:szCs w:val="21"/>
        </w:rPr>
        <w:t>④用进口原材料或关键零件生产的产品，或用进口整套散装零件及用进口组装件加工、装配的产品，不论是在国内销售还是外商经销，生产量均统计在国内同种产品生产量中。</w:t>
      </w:r>
    </w:p>
    <w:p>
      <w:pPr>
        <w:snapToGrid w:val="0"/>
        <w:spacing w:line="360" w:lineRule="exact"/>
        <w:ind w:firstLine="420" w:firstLineChars="200"/>
        <w:rPr>
          <w:rFonts w:ascii="宋体" w:hAnsi="宋体"/>
          <w:szCs w:val="21"/>
        </w:rPr>
      </w:pPr>
      <w:r>
        <w:rPr>
          <w:rFonts w:hint="eastAsia" w:ascii="宋体" w:hAnsi="宋体"/>
          <w:szCs w:val="21"/>
        </w:rPr>
        <w:t>⑤在我国国土范围内的外商投资和港、澳、台商投资工业企业生产的产品，其生产量全部统计在国内同种产品生产量中。</w:t>
      </w:r>
    </w:p>
    <w:p>
      <w:pPr>
        <w:snapToGrid w:val="0"/>
        <w:spacing w:line="360" w:lineRule="exact"/>
        <w:ind w:firstLine="420" w:firstLineChars="200"/>
        <w:rPr>
          <w:rFonts w:ascii="宋体" w:hAnsi="宋体"/>
          <w:szCs w:val="21"/>
        </w:rPr>
      </w:pPr>
      <w:r>
        <w:rPr>
          <w:rFonts w:hint="eastAsia" w:ascii="宋体" w:hAnsi="宋体"/>
          <w:szCs w:val="21"/>
        </w:rPr>
        <w:t>区分来料加工与自备原材料生产的依据同工业总产值中的规定。</w:t>
      </w:r>
    </w:p>
    <w:p>
      <w:pPr>
        <w:snapToGrid w:val="0"/>
        <w:spacing w:line="360" w:lineRule="exact"/>
        <w:ind w:firstLine="420" w:firstLineChars="200"/>
        <w:rPr>
          <w:rFonts w:ascii="宋体" w:hAnsi="宋体"/>
          <w:szCs w:val="21"/>
        </w:rPr>
      </w:pPr>
      <w:r>
        <w:rPr>
          <w:rFonts w:hint="eastAsia" w:ascii="宋体" w:hAnsi="宋体"/>
          <w:szCs w:val="21"/>
        </w:rPr>
        <w:t>（3）工业产品生产量不应包括的内容</w:t>
      </w:r>
    </w:p>
    <w:p>
      <w:pPr>
        <w:snapToGrid w:val="0"/>
        <w:spacing w:line="360" w:lineRule="exact"/>
        <w:ind w:firstLine="420" w:firstLineChars="200"/>
        <w:rPr>
          <w:rFonts w:ascii="宋体" w:hAnsi="宋体"/>
          <w:szCs w:val="21"/>
        </w:rPr>
      </w:pPr>
      <w:r>
        <w:rPr>
          <w:rFonts w:hint="eastAsia" w:ascii="宋体" w:hAnsi="宋体"/>
          <w:szCs w:val="21"/>
        </w:rPr>
        <w:t>①在生产工业产品的同时，产生的下脚余料或废料，如冶金工业的氧化铁、汤道、中心注管、钢材切头、切尾，机械工业的切屑，木材工业的锯末，粮食加工工业的糠、麸，酿酒工业的酒糟等，一般做下脚料出售，不应统计为产品生产量。</w:t>
      </w:r>
    </w:p>
    <w:p>
      <w:pPr>
        <w:snapToGrid w:val="0"/>
        <w:spacing w:line="360" w:lineRule="exact"/>
        <w:ind w:firstLine="420" w:firstLineChars="200"/>
        <w:rPr>
          <w:rFonts w:ascii="宋体" w:hAnsi="宋体"/>
          <w:szCs w:val="21"/>
        </w:rPr>
      </w:pPr>
      <w:r>
        <w:rPr>
          <w:rFonts w:hint="eastAsia" w:ascii="宋体" w:hAnsi="宋体"/>
          <w:szCs w:val="21"/>
        </w:rPr>
        <w:t>②投入生产过程中的原材料没有完全消耗掉，而加以回收、提浓，再供本企业自用的，如机械工业回收的润滑油，合成洗涤剂厂回收的盐酸、硫酸等都不计算产品生产量。</w:t>
      </w:r>
    </w:p>
    <w:p>
      <w:pPr>
        <w:snapToGrid w:val="0"/>
        <w:spacing w:line="360" w:lineRule="exact"/>
        <w:ind w:firstLine="420" w:firstLineChars="200"/>
        <w:rPr>
          <w:rFonts w:ascii="宋体" w:hAnsi="宋体"/>
          <w:szCs w:val="21"/>
        </w:rPr>
      </w:pPr>
      <w:r>
        <w:rPr>
          <w:rFonts w:hint="eastAsia" w:ascii="宋体" w:hAnsi="宋体"/>
          <w:szCs w:val="21"/>
        </w:rPr>
        <w:t>③企业从外购进的工业品，未经本企业任何加工的，不得作为本企业的产品生产量统计。</w:t>
      </w:r>
    </w:p>
    <w:p>
      <w:pPr>
        <w:snapToGrid w:val="0"/>
        <w:spacing w:line="360" w:lineRule="exact"/>
        <w:ind w:firstLine="420" w:firstLineChars="200"/>
        <w:rPr>
          <w:rFonts w:ascii="宋体" w:hAnsi="宋体"/>
          <w:szCs w:val="21"/>
        </w:rPr>
      </w:pPr>
      <w:r>
        <w:rPr>
          <w:rFonts w:hint="eastAsia" w:ascii="宋体" w:hAnsi="宋体"/>
          <w:szCs w:val="21"/>
        </w:rPr>
        <w:t>④某些产品在检验产品质量时，需做破坏性试验（如试验灯泡的使用寿命，手机电池的间歇放电时间等），这些用作试验的产品，不计算在产品生产量中。</w:t>
      </w:r>
    </w:p>
    <w:p>
      <w:pPr>
        <w:snapToGrid w:val="0"/>
        <w:spacing w:line="360" w:lineRule="exact"/>
        <w:ind w:firstLine="420" w:firstLineChars="200"/>
        <w:rPr>
          <w:rFonts w:ascii="仿宋_GB2312" w:hAnsi="宋体" w:eastAsia="仿宋_GB2312"/>
          <w:szCs w:val="21"/>
        </w:rPr>
      </w:pPr>
      <w:r>
        <w:rPr>
          <w:rFonts w:hint="eastAsia" w:ascii="黑体" w:hAnsi="宋体" w:eastAsia="黑体"/>
          <w:szCs w:val="21"/>
        </w:rPr>
        <w:t xml:space="preserve">库存量  </w:t>
      </w:r>
      <w:r>
        <w:rPr>
          <w:rFonts w:hint="eastAsia" w:ascii="宋体" w:hAnsi="宋体"/>
          <w:szCs w:val="21"/>
        </w:rPr>
        <w:t>指工业企业在期初、期末时点上，尚存在企业产成品仓库中而暂未售出的产品的实物数量。</w:t>
      </w:r>
    </w:p>
    <w:p>
      <w:pPr>
        <w:snapToGrid w:val="0"/>
        <w:spacing w:line="360" w:lineRule="exact"/>
        <w:ind w:firstLine="420" w:firstLineChars="200"/>
        <w:rPr>
          <w:rFonts w:ascii="宋体" w:hAnsi="宋体"/>
          <w:szCs w:val="21"/>
        </w:rPr>
      </w:pPr>
      <w:r>
        <w:rPr>
          <w:rFonts w:hint="eastAsia" w:ascii="宋体" w:hAnsi="宋体"/>
          <w:szCs w:val="21"/>
        </w:rPr>
        <w:t>（1）产品库存量计算应遵循的原则</w:t>
      </w:r>
    </w:p>
    <w:p>
      <w:pPr>
        <w:snapToGrid w:val="0"/>
        <w:spacing w:line="360" w:lineRule="exact"/>
        <w:ind w:firstLine="420" w:firstLineChars="200"/>
        <w:rPr>
          <w:rFonts w:ascii="宋体" w:hAnsi="宋体"/>
          <w:szCs w:val="21"/>
        </w:rPr>
      </w:pPr>
      <w:r>
        <w:rPr>
          <w:rFonts w:hint="eastAsia" w:ascii="宋体" w:hAnsi="宋体"/>
          <w:szCs w:val="21"/>
        </w:rPr>
        <w:t>①产品库存必须是处于“实际库存”状态的产品，即产品生产出来经过检验合格并办了入库手续的产品。有的产品虽已结束了生产过程，但还没有验收合格，还没有办理入库手续，不能作为产品库存统计。有的产品已经售出，但按提货制要求还没有办妥货款结算手续的，或按送货制要求未办理承运手续的，仍应作为本企业的产品库存量统计，而不能作为产品销售量统计。</w:t>
      </w:r>
    </w:p>
    <w:p>
      <w:pPr>
        <w:snapToGrid w:val="0"/>
        <w:spacing w:line="360" w:lineRule="exact"/>
        <w:ind w:firstLine="420" w:firstLineChars="200"/>
        <w:rPr>
          <w:rFonts w:ascii="宋体" w:hAnsi="宋体"/>
          <w:szCs w:val="21"/>
        </w:rPr>
      </w:pPr>
      <w:r>
        <w:rPr>
          <w:rFonts w:hint="eastAsia" w:ascii="宋体" w:hAnsi="宋体"/>
          <w:szCs w:val="21"/>
        </w:rPr>
        <w:t>②计入产品库存量的产品，必须是本企业有权销售的产品，对于已经销售并已办妥各项手续，但尚未提货的产品，本企业无权支配，这种产品虽然仍存在本企业仓库中，但不应统计为库存量。凡企业有权销售的产品，不论存放在什么地方，均应统计。</w:t>
      </w:r>
    </w:p>
    <w:p>
      <w:pPr>
        <w:snapToGrid w:val="0"/>
        <w:spacing w:line="360" w:lineRule="exact"/>
        <w:ind w:firstLine="420" w:firstLineChars="200"/>
        <w:rPr>
          <w:rFonts w:ascii="宋体" w:hAnsi="宋体"/>
          <w:szCs w:val="21"/>
        </w:rPr>
      </w:pPr>
      <w:r>
        <w:rPr>
          <w:rFonts w:hint="eastAsia" w:ascii="宋体" w:hAnsi="宋体"/>
          <w:szCs w:val="21"/>
        </w:rPr>
        <w:t>③产品库存量不能出现负数。如果产品还没有入库就已售出，应将售出的这部分产品补填入库和出库凭证，并相应计入产品产量中。</w:t>
      </w:r>
    </w:p>
    <w:p>
      <w:pPr>
        <w:snapToGrid w:val="0"/>
        <w:spacing w:line="360" w:lineRule="exact"/>
        <w:ind w:firstLine="420" w:firstLineChars="200"/>
        <w:rPr>
          <w:rFonts w:ascii="宋体" w:hAnsi="宋体"/>
          <w:szCs w:val="21"/>
        </w:rPr>
      </w:pPr>
      <w:r>
        <w:rPr>
          <w:rFonts w:hint="eastAsia" w:ascii="宋体" w:hAnsi="宋体"/>
          <w:szCs w:val="21"/>
        </w:rPr>
        <w:t>（2）产品库存量包括的内容</w:t>
      </w:r>
    </w:p>
    <w:p>
      <w:pPr>
        <w:snapToGrid w:val="0"/>
        <w:spacing w:line="360" w:lineRule="exact"/>
        <w:ind w:firstLine="420" w:firstLineChars="200"/>
        <w:rPr>
          <w:rFonts w:ascii="宋体" w:hAnsi="宋体"/>
          <w:szCs w:val="21"/>
        </w:rPr>
      </w:pPr>
      <w:r>
        <w:rPr>
          <w:rFonts w:hint="eastAsia" w:ascii="宋体" w:hAnsi="宋体"/>
          <w:szCs w:val="21"/>
        </w:rPr>
        <w:t>①本企业生产的，报告期内经检验合格入库的产品。</w:t>
      </w:r>
    </w:p>
    <w:p>
      <w:pPr>
        <w:snapToGrid w:val="0"/>
        <w:spacing w:line="360" w:lineRule="exact"/>
        <w:ind w:firstLine="420" w:firstLineChars="200"/>
        <w:rPr>
          <w:rFonts w:ascii="宋体" w:hAnsi="宋体"/>
          <w:szCs w:val="21"/>
        </w:rPr>
      </w:pPr>
      <w:r>
        <w:rPr>
          <w:rFonts w:hint="eastAsia" w:ascii="宋体" w:hAnsi="宋体"/>
          <w:szCs w:val="21"/>
        </w:rPr>
        <w:t>②库存产品虽有销售对象，但尚未发货的。</w:t>
      </w:r>
    </w:p>
    <w:p>
      <w:pPr>
        <w:snapToGrid w:val="0"/>
        <w:spacing w:line="360" w:lineRule="exact"/>
        <w:ind w:firstLine="420" w:firstLineChars="200"/>
        <w:rPr>
          <w:rFonts w:ascii="宋体" w:hAnsi="宋体"/>
          <w:szCs w:val="21"/>
        </w:rPr>
      </w:pPr>
      <w:r>
        <w:rPr>
          <w:rFonts w:hint="eastAsia" w:ascii="宋体" w:hAnsi="宋体"/>
          <w:szCs w:val="21"/>
        </w:rPr>
        <w:t>③非工业企业和境外订货者来料加工产品尚未拨出的。</w:t>
      </w:r>
    </w:p>
    <w:p>
      <w:pPr>
        <w:snapToGrid w:val="0"/>
        <w:spacing w:line="360" w:lineRule="exact"/>
        <w:ind w:firstLine="420" w:firstLineChars="200"/>
        <w:rPr>
          <w:rFonts w:ascii="宋体" w:hAnsi="宋体"/>
          <w:szCs w:val="21"/>
        </w:rPr>
      </w:pPr>
      <w:r>
        <w:rPr>
          <w:rFonts w:hint="eastAsia" w:ascii="宋体" w:hAnsi="宋体"/>
          <w:szCs w:val="21"/>
        </w:rPr>
        <w:t>④盘点中的账外产品。</w:t>
      </w:r>
    </w:p>
    <w:p>
      <w:pPr>
        <w:snapToGrid w:val="0"/>
        <w:spacing w:line="360" w:lineRule="exact"/>
        <w:ind w:firstLine="420" w:firstLineChars="200"/>
        <w:rPr>
          <w:rFonts w:ascii="宋体" w:hAnsi="宋体"/>
          <w:szCs w:val="21"/>
        </w:rPr>
      </w:pPr>
      <w:r>
        <w:rPr>
          <w:rFonts w:hint="eastAsia" w:ascii="宋体" w:hAnsi="宋体"/>
          <w:szCs w:val="21"/>
        </w:rPr>
        <w:t>⑤产品入库后发现有质量问题，但未办理退库手续的产品。</w:t>
      </w:r>
    </w:p>
    <w:p>
      <w:pPr>
        <w:snapToGrid w:val="0"/>
        <w:spacing w:line="360" w:lineRule="exact"/>
        <w:ind w:firstLine="420" w:firstLineChars="200"/>
        <w:rPr>
          <w:rFonts w:ascii="宋体" w:hAnsi="宋体"/>
          <w:szCs w:val="21"/>
        </w:rPr>
      </w:pPr>
      <w:r>
        <w:rPr>
          <w:rFonts w:hint="eastAsia" w:ascii="宋体" w:hAnsi="宋体"/>
          <w:szCs w:val="21"/>
        </w:rPr>
        <w:t>（3）产品库存量不应包括的内容</w:t>
      </w:r>
    </w:p>
    <w:p>
      <w:pPr>
        <w:snapToGrid w:val="0"/>
        <w:spacing w:line="360" w:lineRule="exact"/>
        <w:ind w:firstLine="420" w:firstLineChars="200"/>
        <w:rPr>
          <w:rFonts w:ascii="宋体" w:hAnsi="宋体"/>
          <w:szCs w:val="21"/>
        </w:rPr>
      </w:pPr>
      <w:r>
        <w:rPr>
          <w:rFonts w:hint="eastAsia" w:ascii="宋体" w:hAnsi="宋体"/>
          <w:szCs w:val="21"/>
        </w:rPr>
        <w:t>①属于提货制销售的产品，已办理货款结算和开出提货单，但用户尚未提走的产品。</w:t>
      </w:r>
    </w:p>
    <w:p>
      <w:pPr>
        <w:snapToGrid w:val="0"/>
        <w:spacing w:line="360" w:lineRule="exact"/>
        <w:ind w:firstLine="420" w:firstLineChars="200"/>
        <w:rPr>
          <w:rFonts w:ascii="宋体" w:hAnsi="宋体"/>
          <w:szCs w:val="21"/>
        </w:rPr>
      </w:pPr>
      <w:r>
        <w:rPr>
          <w:rFonts w:hint="eastAsia" w:ascii="宋体" w:hAnsi="宋体"/>
          <w:szCs w:val="21"/>
        </w:rPr>
        <w:t>②代外单位保管的产品。</w:t>
      </w:r>
    </w:p>
    <w:p>
      <w:pPr>
        <w:snapToGrid w:val="0"/>
        <w:spacing w:line="360" w:lineRule="exact"/>
        <w:ind w:firstLine="420" w:firstLineChars="200"/>
        <w:rPr>
          <w:rFonts w:ascii="宋体" w:hAnsi="宋体"/>
          <w:szCs w:val="21"/>
        </w:rPr>
      </w:pPr>
      <w:r>
        <w:rPr>
          <w:rFonts w:hint="eastAsia" w:ascii="宋体" w:hAnsi="宋体"/>
          <w:szCs w:val="21"/>
        </w:rPr>
        <w:t>③已结束生产过程但尚未办理入库存手续的产品。</w:t>
      </w:r>
    </w:p>
    <w:p>
      <w:pPr>
        <w:snapToGrid w:val="0"/>
        <w:spacing w:line="360" w:lineRule="exact"/>
        <w:ind w:firstLine="420" w:firstLineChars="200"/>
        <w:rPr>
          <w:rFonts w:ascii="宋体" w:hAnsi="宋体"/>
          <w:szCs w:val="21"/>
        </w:rPr>
      </w:pPr>
      <w:r>
        <w:rPr>
          <w:rFonts w:hint="eastAsia" w:ascii="黑体" w:hAnsi="宋体" w:eastAsia="黑体"/>
          <w:szCs w:val="21"/>
        </w:rPr>
        <w:t>销售量</w:t>
      </w:r>
      <w:r>
        <w:rPr>
          <w:rFonts w:hint="eastAsia" w:ascii="仿宋_GB2312" w:hAnsi="宋体" w:eastAsia="仿宋_GB2312"/>
          <w:szCs w:val="21"/>
        </w:rPr>
        <w:t xml:space="preserve">  </w:t>
      </w:r>
      <w:r>
        <w:rPr>
          <w:rFonts w:hint="eastAsia" w:ascii="宋体" w:hAnsi="宋体"/>
          <w:szCs w:val="21"/>
        </w:rPr>
        <w:t>指报告期内工业企业实际销售的由本企业生产（包括本期生产和非本期生产）的符合规定的质量标准或定货合同规定的技术条件的工业产品的实物数量。凡用订货者来料加工生产的产品，并且加工企业只收取加工费的，如果订货者是境内非工业企业和境外企业，其产品销售量由加工企业（即承包企业）统计；如果订货者是境内工业企业，产品销售量由委托企业（即发包企业）统计，加工企业不统计。</w:t>
      </w:r>
    </w:p>
    <w:p>
      <w:pPr>
        <w:snapToGrid w:val="0"/>
        <w:spacing w:line="360" w:lineRule="exact"/>
        <w:ind w:firstLine="420" w:firstLineChars="200"/>
        <w:rPr>
          <w:rFonts w:ascii="宋体" w:hAnsi="宋体"/>
          <w:szCs w:val="21"/>
        </w:rPr>
      </w:pPr>
      <w:r>
        <w:rPr>
          <w:rFonts w:hint="eastAsia" w:ascii="宋体" w:hAnsi="宋体"/>
          <w:szCs w:val="21"/>
        </w:rPr>
        <w:t>区分来料加工与自备原材料生产的依据同工业总产值中的规定。</w:t>
      </w:r>
    </w:p>
    <w:p>
      <w:pPr>
        <w:snapToGrid w:val="0"/>
        <w:spacing w:line="360" w:lineRule="exact"/>
        <w:ind w:firstLine="420" w:firstLineChars="200"/>
        <w:rPr>
          <w:rFonts w:ascii="宋体" w:hAnsi="宋体"/>
          <w:szCs w:val="21"/>
        </w:rPr>
      </w:pPr>
      <w:r>
        <w:rPr>
          <w:rFonts w:hint="eastAsia" w:ascii="宋体" w:hAnsi="宋体"/>
          <w:szCs w:val="21"/>
        </w:rPr>
        <w:t>（1）产品销售量的核算原则：产品销售量以产品销售实现为核算原则，即在产品已发出，货款已经收到或者得到了收取货款的凭据时作为销售实现，统计产品销售量。按照企业销售方式的不同，产品销售量统计遵从以下几种规定：</w:t>
      </w:r>
    </w:p>
    <w:p>
      <w:pPr>
        <w:snapToGrid w:val="0"/>
        <w:spacing w:line="360" w:lineRule="exact"/>
        <w:ind w:firstLine="420" w:firstLineChars="200"/>
        <w:rPr>
          <w:rFonts w:ascii="宋体" w:hAnsi="宋体"/>
          <w:szCs w:val="21"/>
        </w:rPr>
      </w:pPr>
      <w:r>
        <w:rPr>
          <w:rFonts w:hint="eastAsia" w:ascii="宋体" w:hAnsi="宋体"/>
          <w:szCs w:val="21"/>
        </w:rPr>
        <w:t>①采用送货制销售的，产品如由本企业运输部门发运，以产品出库单上的数量、日期为准；如委托专业运输部门发运，则以运输部门的承运单上的数量、日期为准。</w:t>
      </w:r>
    </w:p>
    <w:p>
      <w:pPr>
        <w:snapToGrid w:val="0"/>
        <w:spacing w:line="360" w:lineRule="exact"/>
        <w:ind w:firstLine="420" w:firstLineChars="200"/>
        <w:rPr>
          <w:rFonts w:ascii="宋体" w:hAnsi="宋体"/>
          <w:szCs w:val="21"/>
        </w:rPr>
      </w:pPr>
      <w:r>
        <w:rPr>
          <w:rFonts w:hint="eastAsia" w:ascii="宋体" w:hAnsi="宋体"/>
          <w:szCs w:val="21"/>
        </w:rPr>
        <w:t>②采用提货制销售的，以给用户开具的发票和提货单上的数量、日期为准。</w:t>
      </w:r>
    </w:p>
    <w:p>
      <w:pPr>
        <w:snapToGrid w:val="0"/>
        <w:spacing w:line="360" w:lineRule="exact"/>
        <w:ind w:firstLine="420" w:firstLineChars="200"/>
        <w:rPr>
          <w:rFonts w:ascii="宋体" w:hAnsi="宋体"/>
          <w:szCs w:val="21"/>
        </w:rPr>
      </w:pPr>
      <w:r>
        <w:rPr>
          <w:rFonts w:hint="eastAsia" w:ascii="宋体" w:hAnsi="宋体"/>
          <w:szCs w:val="21"/>
        </w:rPr>
        <w:t>③委托其他单位代销的产品，以企业收到代销单位的代销清单为准。</w:t>
      </w:r>
    </w:p>
    <w:p>
      <w:pPr>
        <w:snapToGrid w:val="0"/>
        <w:spacing w:line="360" w:lineRule="exact"/>
        <w:ind w:firstLine="420" w:firstLineChars="200"/>
        <w:rPr>
          <w:rFonts w:ascii="宋体" w:hAnsi="宋体"/>
          <w:szCs w:val="21"/>
        </w:rPr>
      </w:pPr>
      <w:r>
        <w:rPr>
          <w:rFonts w:hint="eastAsia" w:ascii="宋体" w:hAnsi="宋体"/>
          <w:szCs w:val="21"/>
        </w:rPr>
        <w:t>④采用预收货款销售的，在发出产品时作为销售。产品尚未生产出来，已预收货款或预开提货单的，不应算作销售。</w:t>
      </w:r>
    </w:p>
    <w:p>
      <w:pPr>
        <w:snapToGrid w:val="0"/>
        <w:spacing w:line="360" w:lineRule="exact"/>
        <w:ind w:firstLine="420" w:firstLineChars="200"/>
        <w:rPr>
          <w:rFonts w:ascii="宋体" w:hAnsi="宋体"/>
          <w:szCs w:val="21"/>
        </w:rPr>
      </w:pPr>
      <w:r>
        <w:rPr>
          <w:rFonts w:hint="eastAsia" w:ascii="宋体" w:hAnsi="宋体"/>
          <w:szCs w:val="21"/>
        </w:rPr>
        <w:t>⑤企业出口销售的产品，陆运以取得承运货物收据或铁路运单，海运以取得出口装船提单，空运以取得空运运单，并向银行办理出口交单的数量、日期为准。企业自营出口的产品，在委托外贸部门代理出口（实行代理制）的情况下，以收到外贸部门代办的运单和银行交单凭证的数量、日期为准。</w:t>
      </w:r>
    </w:p>
    <w:p>
      <w:pPr>
        <w:snapToGrid w:val="0"/>
        <w:spacing w:line="360" w:lineRule="exact"/>
        <w:ind w:firstLine="420" w:firstLineChars="200"/>
        <w:rPr>
          <w:rFonts w:ascii="宋体" w:hAnsi="宋体"/>
          <w:szCs w:val="21"/>
        </w:rPr>
      </w:pPr>
      <w:r>
        <w:rPr>
          <w:rFonts w:hint="eastAsia" w:ascii="宋体" w:hAnsi="宋体"/>
          <w:szCs w:val="21"/>
        </w:rPr>
        <w:t>（2）统计产品销售量应注意以下几点：</w:t>
      </w:r>
    </w:p>
    <w:p>
      <w:pPr>
        <w:snapToGrid w:val="0"/>
        <w:spacing w:line="360" w:lineRule="exact"/>
        <w:ind w:firstLine="420" w:firstLineChars="200"/>
        <w:rPr>
          <w:rFonts w:ascii="宋体" w:hAnsi="宋体"/>
          <w:szCs w:val="21"/>
        </w:rPr>
      </w:pPr>
      <w:r>
        <w:rPr>
          <w:rFonts w:hint="eastAsia" w:ascii="宋体" w:hAnsi="宋体"/>
          <w:szCs w:val="21"/>
        </w:rPr>
        <w:t>①只有企业销售的合格产品才能统计其销售量，销售的次品不能计入产品销售量。</w:t>
      </w:r>
    </w:p>
    <w:p>
      <w:pPr>
        <w:snapToGrid w:val="0"/>
        <w:spacing w:line="360" w:lineRule="exact"/>
        <w:ind w:firstLine="420" w:firstLineChars="200"/>
        <w:rPr>
          <w:rFonts w:ascii="宋体" w:hAnsi="宋体"/>
          <w:szCs w:val="21"/>
        </w:rPr>
      </w:pPr>
      <w:r>
        <w:rPr>
          <w:rFonts w:hint="eastAsia" w:ascii="宋体" w:hAnsi="宋体"/>
          <w:szCs w:val="21"/>
        </w:rPr>
        <w:t>②企业直接从外购进产成品，只是更换了标签或包装的，不能作为销售量统计。</w:t>
      </w:r>
    </w:p>
    <w:p>
      <w:pPr>
        <w:snapToGrid w:val="0"/>
        <w:spacing w:line="360" w:lineRule="exact"/>
        <w:ind w:firstLine="420" w:firstLineChars="200"/>
        <w:rPr>
          <w:rFonts w:ascii="宋体" w:hAnsi="宋体"/>
          <w:szCs w:val="21"/>
        </w:rPr>
      </w:pPr>
      <w:r>
        <w:rPr>
          <w:rFonts w:hint="eastAsia" w:ascii="宋体" w:hAnsi="宋体"/>
          <w:szCs w:val="21"/>
        </w:rPr>
        <w:t>③分清产品销售和预售的界限：预售指产品还没有生产出来以前，用户为了购买这种产品事先向工厂支付货款。预售不能算作销售。相反，有些产品采用了分期付款的形式，只要是用户拿到了这个商品，不管货款是否已付清，作为企业已经取得了收取货款的凭证就应作为销售。</w:t>
      </w:r>
    </w:p>
    <w:p>
      <w:pPr>
        <w:snapToGrid w:val="0"/>
        <w:spacing w:line="360" w:lineRule="exact"/>
        <w:ind w:firstLine="420" w:firstLineChars="200"/>
        <w:rPr>
          <w:rFonts w:ascii="宋体" w:hAnsi="宋体"/>
          <w:szCs w:val="21"/>
        </w:rPr>
      </w:pPr>
      <w:r>
        <w:rPr>
          <w:rFonts w:hint="eastAsia" w:ascii="宋体" w:hAnsi="宋体"/>
          <w:szCs w:val="21"/>
        </w:rPr>
        <w:t>（3）售出产品退货的处理遵从以下规定</w:t>
      </w:r>
    </w:p>
    <w:p>
      <w:pPr>
        <w:snapToGrid w:val="0"/>
        <w:spacing w:line="360" w:lineRule="exact"/>
        <w:ind w:firstLine="420" w:firstLineChars="200"/>
        <w:rPr>
          <w:rFonts w:ascii="宋体" w:hAnsi="宋体"/>
          <w:szCs w:val="21"/>
        </w:rPr>
      </w:pPr>
      <w:r>
        <w:rPr>
          <w:rFonts w:hint="eastAsia" w:ascii="宋体" w:hAnsi="宋体"/>
          <w:szCs w:val="21"/>
        </w:rPr>
        <w:t>①退回报告期内销售的合格品，应从报告期销售量中扣除，同时计入库存量；退回报告期内销售的不合格品，要在报告期销售量中扣除，还要同时扣除报告期生产量。</w:t>
      </w:r>
    </w:p>
    <w:p>
      <w:pPr>
        <w:snapToGrid w:val="0"/>
        <w:spacing w:line="360" w:lineRule="exact"/>
        <w:ind w:firstLine="420" w:firstLineChars="200"/>
        <w:rPr>
          <w:rFonts w:ascii="宋体" w:hAnsi="宋体"/>
          <w:szCs w:val="21"/>
        </w:rPr>
      </w:pPr>
      <w:r>
        <w:rPr>
          <w:rFonts w:hint="eastAsia" w:ascii="宋体" w:hAnsi="宋体"/>
          <w:szCs w:val="21"/>
        </w:rPr>
        <w:t>②退回报告期以前售出的合格品，报告期销售量不变，计入产品库存量中；退回报告期以前售出的不合格品，报告期销售量和报告期生产量均不变。</w:t>
      </w:r>
    </w:p>
    <w:p>
      <w:pPr>
        <w:snapToGrid w:val="0"/>
        <w:spacing w:line="360" w:lineRule="exact"/>
        <w:ind w:firstLine="420" w:firstLineChars="200"/>
        <w:rPr>
          <w:rFonts w:ascii="宋体" w:hAnsi="宋体"/>
          <w:szCs w:val="21"/>
        </w:rPr>
      </w:pPr>
      <w:r>
        <w:rPr>
          <w:rFonts w:hint="eastAsia" w:ascii="宋体" w:hAnsi="宋体"/>
          <w:szCs w:val="21"/>
        </w:rPr>
        <w:t>③退回修理的产品，修理后仍交原用户的，不作为退货处理，在统计报表上不做反映。</w:t>
      </w:r>
    </w:p>
    <w:p>
      <w:pPr>
        <w:snapToGrid w:val="0"/>
        <w:spacing w:line="360" w:lineRule="exact"/>
        <w:ind w:firstLine="420" w:firstLineChars="200"/>
        <w:rPr>
          <w:rFonts w:ascii="宋体" w:hAnsi="宋体"/>
          <w:szCs w:val="21"/>
        </w:rPr>
      </w:pPr>
      <w:r>
        <w:rPr>
          <w:rFonts w:hint="eastAsia" w:ascii="黑体" w:hAnsi="宋体" w:eastAsia="黑体"/>
          <w:szCs w:val="21"/>
        </w:rPr>
        <w:t xml:space="preserve">企业自用及其他  </w:t>
      </w:r>
      <w:r>
        <w:rPr>
          <w:rFonts w:hint="eastAsia" w:ascii="宋体" w:hAnsi="宋体"/>
          <w:bCs/>
          <w:szCs w:val="21"/>
        </w:rPr>
        <w:t>本指标包括</w:t>
      </w:r>
      <w:r>
        <w:rPr>
          <w:rFonts w:hint="eastAsia" w:ascii="宋体" w:hAnsi="宋体"/>
          <w:szCs w:val="21"/>
        </w:rPr>
        <w:t>企业自用量和其他</w:t>
      </w:r>
      <w:r>
        <w:rPr>
          <w:rFonts w:hint="eastAsia" w:ascii="宋体" w:hAnsi="宋体"/>
          <w:bCs/>
          <w:szCs w:val="21"/>
        </w:rPr>
        <w:t>两部分。</w:t>
      </w:r>
      <w:r>
        <w:rPr>
          <w:rFonts w:hint="eastAsia" w:ascii="宋体" w:hAnsi="宋体"/>
          <w:szCs w:val="21"/>
        </w:rPr>
        <w:t>企业自用量又称企业自产自用量，指工业企业在报告期内生产的、已作本企业产量统计的、又作为本企业生产另一种产品的原材料使用的产品的数量。如钢铁企业用本企业生产的生铁炼钢，其计算了生铁产量又用于炼钢的生铁数量，应作为企业自用量统计。但是，由本企业验收合格后，作为商品出售给本企业生活用、在建工程用或行政部门用的产品数量，不能作为自用量统计，而作为销售量统计。如钢铁企业将本企业生产的钢材用于本企业房屋维修的数量，应作为销售量而不是自用量统计。</w:t>
      </w:r>
      <w:r>
        <w:rPr>
          <w:rFonts w:hint="eastAsia" w:ascii="宋体" w:hAnsi="宋体"/>
          <w:bCs/>
          <w:szCs w:val="21"/>
        </w:rPr>
        <w:t>其他是</w:t>
      </w:r>
      <w:r>
        <w:rPr>
          <w:rFonts w:hint="eastAsia" w:ascii="宋体" w:hAnsi="宋体"/>
          <w:szCs w:val="21"/>
        </w:rPr>
        <w:t>指工业企业在报告期内将产品用于展览、捐赠、借出以及报废等方面的产品数量和盘盈盘亏的数量。企业以促销手段搭售的产品不能视为捐赠，而应作为销售对待。</w:t>
      </w:r>
    </w:p>
    <w:p>
      <w:pPr>
        <w:widowControl/>
        <w:snapToGrid w:val="0"/>
        <w:spacing w:line="360" w:lineRule="exact"/>
        <w:ind w:firstLine="420" w:firstLineChars="200"/>
        <w:rPr>
          <w:rFonts w:ascii="宋体" w:hAnsi="宋体"/>
          <w:szCs w:val="21"/>
        </w:rPr>
      </w:pPr>
      <w:r>
        <w:rPr>
          <w:rFonts w:hint="eastAsia" w:ascii="黑体" w:hAnsi="宋体" w:eastAsia="黑体"/>
          <w:szCs w:val="21"/>
        </w:rPr>
        <w:t>生产能力</w:t>
      </w:r>
      <w:r>
        <w:rPr>
          <w:rFonts w:hint="eastAsia" w:ascii="仿宋_GB2312" w:hAnsi="宋体" w:eastAsia="仿宋_GB2312"/>
          <w:bCs/>
          <w:szCs w:val="21"/>
        </w:rPr>
        <w:t xml:space="preserve">  </w:t>
      </w:r>
      <w:r>
        <w:rPr>
          <w:rFonts w:hint="eastAsia" w:ascii="宋体" w:hAnsi="宋体"/>
          <w:szCs w:val="21"/>
        </w:rPr>
        <w:t>一般指产品的综合生产能力，但也有些产品指其主要设备的能力。在填报时分为两种情况：</w:t>
      </w:r>
    </w:p>
    <w:p>
      <w:pPr>
        <w:widowControl/>
        <w:snapToGrid w:val="0"/>
        <w:spacing w:line="360" w:lineRule="exact"/>
        <w:ind w:firstLine="420" w:firstLineChars="200"/>
        <w:rPr>
          <w:rFonts w:ascii="宋体" w:hAnsi="宋体"/>
          <w:szCs w:val="21"/>
        </w:rPr>
      </w:pPr>
      <w:r>
        <w:rPr>
          <w:rFonts w:hint="eastAsia" w:ascii="宋体" w:hAnsi="宋体"/>
          <w:szCs w:val="21"/>
        </w:rPr>
        <w:t>（1）产品生产能力：指在一个企业范围内生产某种产品的综合平衡能力，是生产某种产品的全部设备（包括主要生产设备、辅助生产设备、起重运输设备、动力设备及有关的厂房和生产用建筑物等）在原材料、燃料动力供应充分，劳动力配备合理，设备正常运转的条件下，报告期内可能达到的生产量。企业在具体填报时，可以区分以下三种情况：第一种是原有设计能力未经重大技术改造的用设计能力填报；经过技术改造后，有技术改造后设计能力的，填报技术改造后的设计能力。第二种是原有设计能力已不能反映实际情况，有核定能力的，按核定能力填报。第三种是既没有设计能力也没有核定能力，或原设计能力（或核定能力）已与实际生产水平相差很大，按查定能力填报。</w:t>
      </w:r>
    </w:p>
    <w:p>
      <w:pPr>
        <w:snapToGrid w:val="0"/>
        <w:spacing w:line="360" w:lineRule="exact"/>
        <w:ind w:firstLine="420" w:firstLineChars="200"/>
        <w:rPr>
          <w:rFonts w:ascii="宋体" w:hAnsi="宋体"/>
          <w:szCs w:val="21"/>
        </w:rPr>
      </w:pPr>
      <w:r>
        <w:rPr>
          <w:rFonts w:hint="eastAsia" w:ascii="宋体" w:hAnsi="宋体"/>
          <w:szCs w:val="21"/>
        </w:rPr>
        <w:t>（2）设备能力：指某种设备的单位时间内可能生产的产品数量，也就是说，某种设备在单位时间内的工作量，即一般所称的设备效率，或设备生产率，它不考虑与其他设备的平衡问题。</w:t>
      </w:r>
    </w:p>
    <w:p>
      <w:pPr>
        <w:snapToGrid w:val="0"/>
        <w:spacing w:line="360" w:lineRule="exact"/>
        <w:ind w:firstLine="420" w:firstLineChars="200"/>
        <w:rPr>
          <w:rFonts w:ascii="宋体" w:hAnsi="宋体"/>
          <w:szCs w:val="21"/>
        </w:rPr>
      </w:pPr>
      <w:r>
        <w:rPr>
          <w:rFonts w:hint="eastAsia" w:ascii="宋体" w:hAnsi="宋体"/>
          <w:szCs w:val="21"/>
        </w:rPr>
        <w:t>企业在具体填报时，还要注意以下几点：</w:t>
      </w:r>
    </w:p>
    <w:p>
      <w:pPr>
        <w:snapToGrid w:val="0"/>
        <w:spacing w:line="360" w:lineRule="exact"/>
        <w:ind w:firstLine="420" w:firstLineChars="200"/>
        <w:rPr>
          <w:rFonts w:ascii="宋体" w:hAnsi="宋体"/>
          <w:szCs w:val="21"/>
        </w:rPr>
      </w:pPr>
      <w:r>
        <w:rPr>
          <w:rFonts w:hint="eastAsia" w:ascii="宋体" w:hAnsi="宋体"/>
          <w:szCs w:val="21"/>
        </w:rPr>
        <w:t>（1）以生产能力表的产品为基准填报。以水泥生产设备为例，如果企业的设备既能生产水泥，也能生产水泥熟料，而报告期企业只生产熟料，没有生产水泥，则企业不能填报水泥的生产能力。</w:t>
      </w:r>
    </w:p>
    <w:p>
      <w:pPr>
        <w:snapToGrid w:val="0"/>
        <w:spacing w:line="360" w:lineRule="exact"/>
        <w:ind w:firstLine="420" w:firstLineChars="200"/>
        <w:rPr>
          <w:rFonts w:ascii="宋体" w:hAnsi="宋体"/>
          <w:szCs w:val="21"/>
        </w:rPr>
      </w:pPr>
      <w:r>
        <w:rPr>
          <w:rFonts w:hint="eastAsia" w:ascii="宋体" w:hAnsi="宋体"/>
          <w:szCs w:val="21"/>
        </w:rPr>
        <w:t>（2）停产企业要继续填报生产能力。</w:t>
      </w:r>
    </w:p>
    <w:p>
      <w:pPr>
        <w:pStyle w:val="6"/>
        <w:pBdr>
          <w:bottom w:val="none" w:color="auto" w:sz="0" w:space="0"/>
        </w:pBdr>
        <w:tabs>
          <w:tab w:val="left" w:pos="420"/>
        </w:tabs>
        <w:spacing w:line="360" w:lineRule="exact"/>
        <w:ind w:firstLine="420" w:firstLineChars="200"/>
        <w:jc w:val="both"/>
        <w:rPr>
          <w:rFonts w:ascii="宋体" w:hAnsi="宋体"/>
          <w:sz w:val="21"/>
          <w:szCs w:val="21"/>
        </w:rPr>
      </w:pPr>
      <w:r>
        <w:rPr>
          <w:rFonts w:hint="eastAsia" w:ascii="宋体" w:hAnsi="宋体"/>
          <w:sz w:val="21"/>
          <w:szCs w:val="21"/>
        </w:rPr>
        <w:t>（3）破产企业不需填报生产能力。</w:t>
      </w:r>
    </w:p>
    <w:p>
      <w:pPr>
        <w:snapToGrid w:val="0"/>
        <w:spacing w:line="360" w:lineRule="exact"/>
        <w:ind w:firstLine="336" w:firstLineChars="160"/>
        <w:rPr>
          <w:rFonts w:ascii="宋体" w:hAnsi="宋体"/>
          <w:b/>
          <w:sz w:val="30"/>
          <w:szCs w:val="30"/>
        </w:rPr>
      </w:pPr>
      <w:r>
        <w:rPr>
          <w:rFonts w:hint="eastAsia" w:ascii="黑体" w:hAnsi="宋体" w:eastAsia="黑体"/>
          <w:szCs w:val="21"/>
        </w:rPr>
        <w:t xml:space="preserve">生产能力利用率 </w:t>
      </w:r>
      <w:r>
        <w:rPr>
          <w:rFonts w:hint="eastAsia" w:ascii="宋体" w:hAnsi="宋体"/>
          <w:szCs w:val="21"/>
        </w:rPr>
        <w:t xml:space="preserve"> 指报告期内主要产品产量与相应的生产能力之比。</w:t>
      </w:r>
    </w:p>
    <w:p>
      <w:bookmarkStart w:id="12" w:name="_GoBack"/>
      <w:bookmarkEnd w:id="12"/>
    </w:p>
    <w:sectPr>
      <w:pgSz w:w="11906" w:h="16838"/>
      <w:pgMar w:top="1418" w:right="1247" w:bottom="1247" w:left="1247" w:header="851" w:footer="85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egacy w:legacy="1" w:legacySpace="0" w:legacyIndent="425"/>
      <w:lvlJc w:val="left"/>
      <w:pPr>
        <w:ind w:left="0"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num w:numId="1">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70B1B"/>
    <w:rsid w:val="7017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240" w:lineRule="atLeast"/>
    </w:pPr>
    <w:rPr>
      <w:rFonts w:ascii="黑体" w:eastAsia="黑体"/>
      <w:spacing w:val="2"/>
      <w:position w:val="8"/>
      <w:sz w:val="18"/>
      <w:szCs w:val="20"/>
    </w:rPr>
  </w:style>
  <w:style w:type="paragraph" w:styleId="3">
    <w:name w:val="Body Text Indent"/>
    <w:basedOn w:val="1"/>
    <w:uiPriority w:val="0"/>
    <w:pPr>
      <w:adjustRightInd w:val="0"/>
      <w:spacing w:line="360" w:lineRule="atLeast"/>
      <w:ind w:firstLine="600"/>
      <w:textAlignment w:val="baseline"/>
    </w:pPr>
    <w:rPr>
      <w:kern w:val="0"/>
      <w:sz w:val="30"/>
      <w:szCs w:val="20"/>
    </w:rPr>
  </w:style>
  <w:style w:type="paragraph" w:styleId="4">
    <w:name w:val="Plain Text"/>
    <w:basedOn w:val="1"/>
    <w:uiPriority w:val="0"/>
    <w:rPr>
      <w:rFonts w:ascii="宋体" w:hAnsi="Courier New"/>
      <w:szCs w:val="20"/>
    </w:r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7">
    <w:name w:val="List"/>
    <w:basedOn w:val="1"/>
    <w:uiPriority w:val="0"/>
    <w:pPr>
      <w:ind w:left="200" w:hanging="200" w:hangingChars="200"/>
    </w:pPr>
    <w:rPr>
      <w:kern w:val="0"/>
      <w:szCs w:val="21"/>
    </w:rPr>
  </w:style>
  <w:style w:type="character" w:styleId="9">
    <w:name w:val="Hyperlink"/>
    <w:uiPriority w:val="99"/>
    <w:rPr>
      <w:color w:val="111177"/>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2019-03-06T01:31:00Z</dcterms:created>
  <dc:creator>心有挂碍</dc:creator>
  <cp:lastModifiedBy>心有挂碍</cp:lastModifiedBy>
  <dcterms:modified xsi:type="dcterms:W3CDTF">2019-03-06T01:31:39Z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