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rPr>
          <w:rFonts w:hint="eastAsia" w:ascii="仿宋_GB2312" w:hAnsi="仿宋" w:eastAsia="仿宋_GB2312" w:cs="Times New Roman"/>
          <w:spacing w:val="0"/>
          <w:sz w:val="32"/>
          <w:szCs w:val="32"/>
          <w:lang w:val="en-US" w:eastAsia="zh-CN"/>
        </w:rPr>
      </w:pPr>
      <w:r>
        <w:rPr>
          <w:rFonts w:hint="eastAsia" w:ascii="仿宋_GB2312" w:hAnsi="仿宋" w:eastAsia="仿宋_GB2312" w:cs="Times New Roman"/>
          <w:spacing w:val="0"/>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宋体" w:hAnsi="宋体" w:eastAsia="宋体" w:cs="宋体"/>
          <w:b/>
          <w:bCs/>
          <w:spacing w:val="0"/>
          <w:sz w:val="44"/>
          <w:szCs w:val="44"/>
          <w:lang w:val="en-US" w:eastAsia="zh-CN"/>
        </w:rPr>
      </w:pPr>
      <w:r>
        <w:rPr>
          <w:rFonts w:hint="eastAsia" w:ascii="宋体" w:hAnsi="宋体" w:eastAsia="宋体" w:cs="宋体"/>
          <w:b/>
          <w:bCs/>
          <w:spacing w:val="0"/>
          <w:sz w:val="44"/>
          <w:szCs w:val="44"/>
          <w:lang w:val="en-US" w:eastAsia="zh-CN"/>
        </w:rPr>
        <w:t>2024年度鲤城区直国家机关普法责任清单</w:t>
      </w:r>
    </w:p>
    <w:p>
      <w:pPr>
        <w:keepNext w:val="0"/>
        <w:keepLines w:val="0"/>
        <w:pageBreakBefore w:val="0"/>
        <w:widowControl w:val="0"/>
        <w:kinsoku/>
        <w:wordWrap/>
        <w:overflowPunct/>
        <w:topLinePunct w:val="0"/>
        <w:autoSpaceDE/>
        <w:autoSpaceDN/>
        <w:bidi w:val="0"/>
        <w:adjustRightInd/>
        <w:snapToGrid/>
        <w:spacing w:line="200" w:lineRule="exact"/>
        <w:ind w:right="0" w:rightChars="0" w:firstLine="640" w:firstLineChars="200"/>
        <w:jc w:val="left"/>
        <w:textAlignment w:val="auto"/>
        <w:rPr>
          <w:rFonts w:hint="eastAsia" w:ascii="仿宋_GB2312" w:hAnsi="仿宋" w:eastAsia="仿宋_GB2312" w:cs="Times New Roman"/>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320" w:firstLineChars="100"/>
        <w:jc w:val="left"/>
        <w:textAlignment w:val="auto"/>
        <w:rPr>
          <w:rFonts w:hint="eastAsia" w:ascii="仿宋_GB2312" w:hAnsi="仿宋" w:eastAsia="仿宋_GB2312" w:cs="Times New Roman"/>
          <w:spacing w:val="0"/>
          <w:sz w:val="32"/>
          <w:szCs w:val="32"/>
          <w:lang w:val="en-US" w:eastAsia="zh-CN"/>
        </w:rPr>
      </w:pPr>
      <w:bookmarkStart w:id="0" w:name="_GoBack"/>
      <w:bookmarkEnd w:id="0"/>
      <w:r>
        <w:rPr>
          <w:rFonts w:hint="eastAsia" w:ascii="仿宋_GB2312" w:hAnsi="仿宋" w:eastAsia="仿宋_GB2312" w:cs="Times New Roman"/>
          <w:spacing w:val="0"/>
          <w:sz w:val="32"/>
          <w:szCs w:val="32"/>
          <w:lang w:val="en-US" w:eastAsia="zh-CN"/>
        </w:rPr>
        <w:t>填报单位（盖章）：鲤城区统计局    主要负责人：黄黎玲   报送时间：2024年4月11日</w:t>
      </w:r>
    </w:p>
    <w:tbl>
      <w:tblPr>
        <w:tblStyle w:val="3"/>
        <w:tblpPr w:leftFromText="180" w:rightFromText="180" w:vertAnchor="text" w:horzAnchor="page" w:tblpX="1438" w:tblpY="29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6"/>
        <w:gridCol w:w="2216"/>
        <w:gridCol w:w="3335"/>
        <w:gridCol w:w="1785"/>
        <w:gridCol w:w="1149"/>
        <w:gridCol w:w="1401"/>
        <w:gridCol w:w="2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vMerge w:val="restart"/>
          </w:tcPr>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仿宋_GB2312" w:hAnsi="仿宋" w:eastAsia="仿宋_GB2312" w:cs="Times New Roman"/>
                <w:spacing w:val="0"/>
                <w:sz w:val="32"/>
                <w:szCs w:val="32"/>
                <w:vertAlign w:val="baseline"/>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-39370</wp:posOffset>
                      </wp:positionH>
                      <wp:positionV relativeFrom="paragraph">
                        <wp:posOffset>36195</wp:posOffset>
                      </wp:positionV>
                      <wp:extent cx="990600" cy="676275"/>
                      <wp:effectExtent l="3810" t="5080" r="15240" b="23495"/>
                      <wp:wrapNone/>
                      <wp:docPr id="6" name="直接连接符 6"/>
                      <wp:cNvGraphicFramePr/>
                      <a:graphic xmlns:a="http://schemas.openxmlformats.org/drawingml/2006/main">
                        <a:graphicData uri="http://schemas.microsoft.com/office/word/2010/wordprocessingShape">
                          <wps:wsp>
                            <wps:cNvCnPr/>
                            <wps:spPr>
                              <a:xfrm>
                                <a:off x="1021715" y="2087880"/>
                                <a:ext cx="990600" cy="67627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3.1pt;margin-top:2.85pt;height:53.25pt;width:78pt;z-index:251660288;mso-width-relative:page;mso-height-relative:page;" filled="f" stroked="t" coordsize="21600,21600" o:gfxdata="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82xQ+9kAAAAIAQAADwAAAAAAAAABACAAAAA4&#10;AAAAZHJzL2Rvd25yZXYueG1sUEsBAhQAFAAAAAgAh07iQLNhDLDzAQAAwgMAAA4AAAAAAAAAAQAg&#10;AAAAPgEAAGRycy9lMm9Eb2MueG1sUEsFBgAAAAAGAAYAWQEAAKMFAAAAAA==&#10;">
                      <v:fill on="f" focussize="0,0"/>
                      <v:stroke weight="1pt" color="#000000 [3213]" miterlimit="8" joinstyle="miter"/>
                      <v:imagedata o:title=""/>
                      <o:lock v:ext="edit" aspectratio="f"/>
                    </v:line>
                  </w:pict>
                </mc:Fallback>
              </mc:AlternateContent>
            </w:r>
            <w:r>
              <w:rPr>
                <w:rFonts w:hint="eastAsia" w:ascii="仿宋_GB2312" w:hAnsi="仿宋" w:eastAsia="仿宋_GB2312" w:cs="Times New Roman"/>
                <w:spacing w:val="0"/>
                <w:sz w:val="32"/>
                <w:szCs w:val="32"/>
                <w:vertAlign w:val="baseline"/>
                <w:lang w:val="en-US" w:eastAsia="zh-CN"/>
              </w:rPr>
              <w:t>内容</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rPr>
                <w:rFonts w:hint="default" w:ascii="仿宋_GB2312" w:hAnsi="仿宋" w:eastAsia="仿宋_GB2312" w:cs="Times New Roman"/>
                <w:spacing w:val="0"/>
                <w:sz w:val="32"/>
                <w:szCs w:val="32"/>
                <w:vertAlign w:val="baseline"/>
                <w:lang w:val="en-US" w:eastAsia="zh-CN"/>
              </w:rPr>
            </w:pPr>
            <w:r>
              <w:rPr>
                <w:rFonts w:hint="eastAsia" w:ascii="仿宋_GB2312" w:hAnsi="仿宋" w:eastAsia="仿宋_GB2312" w:cs="Times New Roman"/>
                <w:spacing w:val="0"/>
                <w:sz w:val="32"/>
                <w:szCs w:val="32"/>
                <w:vertAlign w:val="baseline"/>
                <w:lang w:val="en-US" w:eastAsia="zh-CN"/>
              </w:rPr>
              <w:t>单位</w:t>
            </w:r>
          </w:p>
        </w:tc>
        <w:tc>
          <w:tcPr>
            <w:tcW w:w="5551" w:type="dxa"/>
            <w:gridSpan w:val="2"/>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仿宋_GB2312" w:hAnsi="仿宋" w:eastAsia="仿宋_GB2312" w:cs="Times New Roman"/>
                <w:spacing w:val="0"/>
                <w:sz w:val="32"/>
                <w:szCs w:val="32"/>
                <w:vertAlign w:val="baseline"/>
                <w:lang w:val="en-US" w:eastAsia="zh-CN"/>
              </w:rPr>
            </w:pPr>
            <w:r>
              <w:rPr>
                <w:rFonts w:hint="eastAsia" w:ascii="仿宋_GB2312" w:hAnsi="仿宋" w:eastAsia="仿宋_GB2312" w:cs="Times New Roman"/>
                <w:spacing w:val="0"/>
                <w:sz w:val="32"/>
                <w:szCs w:val="32"/>
                <w:vertAlign w:val="baseline"/>
                <w:lang w:val="en-US" w:eastAsia="zh-CN"/>
              </w:rPr>
              <w:t>年度重点宣传普及法律法规</w:t>
            </w:r>
          </w:p>
        </w:tc>
        <w:tc>
          <w:tcPr>
            <w:tcW w:w="1785" w:type="dxa"/>
            <w:vMerge w:val="restart"/>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仿宋_GB2312" w:hAnsi="仿宋" w:eastAsia="仿宋_GB2312" w:cs="Times New Roman"/>
                <w:spacing w:val="0"/>
                <w:sz w:val="32"/>
                <w:szCs w:val="32"/>
                <w:vertAlign w:val="baseline"/>
                <w:lang w:val="en-US" w:eastAsia="zh-CN"/>
              </w:rPr>
            </w:pPr>
            <w:r>
              <w:rPr>
                <w:rFonts w:hint="eastAsia" w:ascii="仿宋_GB2312" w:hAnsi="仿宋" w:eastAsia="仿宋_GB2312" w:cs="Times New Roman"/>
                <w:spacing w:val="0"/>
                <w:sz w:val="32"/>
                <w:szCs w:val="32"/>
                <w:vertAlign w:val="baseline"/>
                <w:lang w:val="en-US" w:eastAsia="zh-CN"/>
              </w:rPr>
              <w:t>重点普法对象</w:t>
            </w:r>
          </w:p>
        </w:tc>
        <w:tc>
          <w:tcPr>
            <w:tcW w:w="1149" w:type="dxa"/>
            <w:vMerge w:val="restart"/>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仿宋_GB2312" w:hAnsi="仿宋" w:eastAsia="仿宋_GB2312" w:cs="Times New Roman"/>
                <w:spacing w:val="0"/>
                <w:sz w:val="32"/>
                <w:szCs w:val="32"/>
                <w:vertAlign w:val="baseline"/>
                <w:lang w:val="en-US" w:eastAsia="zh-CN"/>
              </w:rPr>
            </w:pPr>
            <w:r>
              <w:rPr>
                <w:rFonts w:hint="eastAsia" w:ascii="仿宋_GB2312" w:hAnsi="仿宋" w:eastAsia="仿宋_GB2312" w:cs="Times New Roman"/>
                <w:spacing w:val="0"/>
                <w:sz w:val="32"/>
                <w:szCs w:val="32"/>
                <w:vertAlign w:val="baseline"/>
                <w:lang w:val="en-US" w:eastAsia="zh-CN"/>
              </w:rPr>
              <w:t>责任科室</w:t>
            </w:r>
          </w:p>
        </w:tc>
        <w:tc>
          <w:tcPr>
            <w:tcW w:w="1401" w:type="dxa"/>
            <w:vMerge w:val="restart"/>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仿宋_GB2312" w:hAnsi="仿宋" w:eastAsia="仿宋_GB2312" w:cs="Times New Roman"/>
                <w:spacing w:val="0"/>
                <w:sz w:val="32"/>
                <w:szCs w:val="32"/>
                <w:vertAlign w:val="baseline"/>
                <w:lang w:val="en-US" w:eastAsia="zh-CN"/>
              </w:rPr>
            </w:pPr>
            <w:r>
              <w:rPr>
                <w:rFonts w:hint="eastAsia" w:ascii="仿宋_GB2312" w:hAnsi="仿宋" w:eastAsia="仿宋_GB2312" w:cs="Times New Roman"/>
                <w:spacing w:val="0"/>
                <w:sz w:val="32"/>
                <w:szCs w:val="32"/>
                <w:vertAlign w:val="baseline"/>
                <w:lang w:val="en-US" w:eastAsia="zh-CN"/>
              </w:rPr>
              <w:t>联系人</w:t>
            </w:r>
          </w:p>
        </w:tc>
        <w:tc>
          <w:tcPr>
            <w:tcW w:w="2085" w:type="dxa"/>
            <w:vMerge w:val="restart"/>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仿宋_GB2312" w:hAnsi="仿宋" w:eastAsia="仿宋_GB2312" w:cs="Times New Roman"/>
                <w:spacing w:val="0"/>
                <w:sz w:val="32"/>
                <w:szCs w:val="32"/>
                <w:vertAlign w:val="baseline"/>
                <w:lang w:val="en-US" w:eastAsia="zh-CN"/>
              </w:rPr>
            </w:pPr>
            <w:r>
              <w:rPr>
                <w:rFonts w:hint="eastAsia" w:ascii="仿宋_GB2312" w:hAnsi="仿宋" w:eastAsia="仿宋_GB2312" w:cs="Times New Roman"/>
                <w:spacing w:val="0"/>
                <w:sz w:val="32"/>
                <w:szCs w:val="32"/>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vMerge w:val="continue"/>
          </w:tcPr>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rPr>
                <w:rFonts w:hint="default" w:ascii="仿宋_GB2312" w:hAnsi="仿宋" w:eastAsia="仿宋_GB2312" w:cs="Times New Roman"/>
                <w:spacing w:val="0"/>
                <w:sz w:val="32"/>
                <w:szCs w:val="32"/>
                <w:vertAlign w:val="baseline"/>
                <w:lang w:val="en-US" w:eastAsia="zh-CN"/>
              </w:rPr>
            </w:pPr>
          </w:p>
        </w:tc>
        <w:tc>
          <w:tcPr>
            <w:tcW w:w="2216"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仿宋_GB2312" w:hAnsi="仿宋" w:eastAsia="仿宋_GB2312" w:cs="Times New Roman"/>
                <w:spacing w:val="0"/>
                <w:sz w:val="32"/>
                <w:szCs w:val="32"/>
                <w:vertAlign w:val="baseline"/>
                <w:lang w:val="en-US" w:eastAsia="zh-CN"/>
              </w:rPr>
            </w:pPr>
            <w:r>
              <w:rPr>
                <w:rFonts w:hint="eastAsia" w:ascii="仿宋_GB2312" w:hAnsi="仿宋" w:eastAsia="仿宋_GB2312" w:cs="Times New Roman"/>
                <w:spacing w:val="0"/>
                <w:sz w:val="32"/>
                <w:szCs w:val="32"/>
                <w:vertAlign w:val="baseline"/>
                <w:lang w:val="en-US" w:eastAsia="zh-CN"/>
              </w:rPr>
              <w:t>共性责任清单</w:t>
            </w:r>
          </w:p>
        </w:tc>
        <w:tc>
          <w:tcPr>
            <w:tcW w:w="3335"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仿宋_GB2312" w:hAnsi="仿宋" w:eastAsia="仿宋_GB2312" w:cs="Times New Roman"/>
                <w:spacing w:val="0"/>
                <w:sz w:val="32"/>
                <w:szCs w:val="32"/>
                <w:vertAlign w:val="baseline"/>
                <w:lang w:val="en-US" w:eastAsia="zh-CN"/>
              </w:rPr>
            </w:pPr>
            <w:r>
              <w:rPr>
                <w:rFonts w:hint="eastAsia" w:ascii="仿宋_GB2312" w:hAnsi="仿宋" w:eastAsia="仿宋_GB2312" w:cs="Times New Roman"/>
                <w:spacing w:val="0"/>
                <w:sz w:val="32"/>
                <w:szCs w:val="32"/>
                <w:vertAlign w:val="baseline"/>
                <w:lang w:val="en-US" w:eastAsia="zh-CN"/>
              </w:rPr>
              <w:t>个性责任清单</w:t>
            </w:r>
          </w:p>
        </w:tc>
        <w:tc>
          <w:tcPr>
            <w:tcW w:w="1785" w:type="dxa"/>
            <w:vMerge w:val="continue"/>
          </w:tcPr>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rPr>
                <w:rFonts w:hint="default" w:ascii="仿宋_GB2312" w:hAnsi="仿宋" w:eastAsia="仿宋_GB2312" w:cs="Times New Roman"/>
                <w:spacing w:val="0"/>
                <w:sz w:val="32"/>
                <w:szCs w:val="32"/>
                <w:vertAlign w:val="baseline"/>
                <w:lang w:val="en-US" w:eastAsia="zh-CN"/>
              </w:rPr>
            </w:pPr>
          </w:p>
        </w:tc>
        <w:tc>
          <w:tcPr>
            <w:tcW w:w="1149" w:type="dxa"/>
            <w:vMerge w:val="continue"/>
          </w:tcPr>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rPr>
                <w:rFonts w:hint="default" w:ascii="仿宋_GB2312" w:hAnsi="仿宋" w:eastAsia="仿宋_GB2312" w:cs="Times New Roman"/>
                <w:spacing w:val="0"/>
                <w:sz w:val="32"/>
                <w:szCs w:val="32"/>
                <w:vertAlign w:val="baseline"/>
                <w:lang w:val="en-US" w:eastAsia="zh-CN"/>
              </w:rPr>
            </w:pPr>
          </w:p>
        </w:tc>
        <w:tc>
          <w:tcPr>
            <w:tcW w:w="1401" w:type="dxa"/>
            <w:vMerge w:val="continue"/>
          </w:tcPr>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rPr>
                <w:rFonts w:hint="default" w:ascii="仿宋_GB2312" w:hAnsi="仿宋" w:eastAsia="仿宋_GB2312" w:cs="Times New Roman"/>
                <w:spacing w:val="0"/>
                <w:sz w:val="32"/>
                <w:szCs w:val="32"/>
                <w:vertAlign w:val="baseline"/>
                <w:lang w:val="en-US" w:eastAsia="zh-CN"/>
              </w:rPr>
            </w:pPr>
          </w:p>
        </w:tc>
        <w:tc>
          <w:tcPr>
            <w:tcW w:w="2085" w:type="dxa"/>
            <w:vMerge w:val="continue"/>
          </w:tcPr>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rPr>
                <w:rFonts w:hint="default" w:ascii="仿宋_GB2312" w:hAnsi="仿宋" w:eastAsia="仿宋_GB2312" w:cs="Times New Roman"/>
                <w:spacing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1656" w:type="dxa"/>
            <w:vMerge w:val="restart"/>
          </w:tcPr>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rPr>
                <w:rFonts w:hint="default" w:ascii="仿宋_GB2312" w:hAnsi="仿宋" w:eastAsia="仿宋_GB2312" w:cs="Times New Roman"/>
                <w:spacing w:val="0"/>
                <w:sz w:val="32"/>
                <w:szCs w:val="32"/>
                <w:vertAlign w:val="baseline"/>
                <w:lang w:val="en-US" w:eastAsia="zh-CN"/>
              </w:rPr>
            </w:pPr>
            <w:r>
              <w:rPr>
                <w:rFonts w:hint="eastAsia" w:ascii="仿宋_GB2312" w:hAnsi="仿宋" w:eastAsia="仿宋_GB2312" w:cs="Times New Roman"/>
                <w:spacing w:val="0"/>
                <w:sz w:val="32"/>
                <w:szCs w:val="32"/>
                <w:vertAlign w:val="baseline"/>
                <w:lang w:val="en-US" w:eastAsia="zh-CN"/>
              </w:rPr>
              <w:t>鲤城区统计局</w:t>
            </w:r>
          </w:p>
        </w:tc>
        <w:tc>
          <w:tcPr>
            <w:tcW w:w="2216" w:type="dxa"/>
            <w:vMerge w:val="restart"/>
          </w:tcPr>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rPr>
                <w:rFonts w:hint="default" w:ascii="仿宋_GB2312" w:hAnsi="仿宋" w:eastAsia="仿宋_GB2312" w:cs="Times New Roman"/>
                <w:spacing w:val="0"/>
                <w:sz w:val="32"/>
                <w:szCs w:val="32"/>
                <w:vertAlign w:val="baseline"/>
                <w:lang w:val="en-US" w:eastAsia="zh-CN"/>
              </w:rPr>
            </w:pPr>
            <w:r>
              <w:rPr>
                <w:rFonts w:hint="eastAsia" w:ascii="仿宋_GB2312" w:hAnsi="仿宋" w:eastAsia="仿宋_GB2312" w:cs="Times New Roman"/>
                <w:spacing w:val="0"/>
                <w:sz w:val="32"/>
                <w:szCs w:val="32"/>
                <w:vertAlign w:val="baseline"/>
                <w:lang w:val="en-US" w:eastAsia="zh-CN"/>
              </w:rPr>
              <w:t>无需填写</w:t>
            </w:r>
          </w:p>
        </w:tc>
        <w:tc>
          <w:tcPr>
            <w:tcW w:w="33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方正仿宋简体" w:hAnsi="仿宋_GB2312" w:eastAsia="仿宋" w:cs="仿宋_GB2312"/>
                <w:kern w:val="2"/>
                <w:sz w:val="32"/>
                <w:szCs w:val="32"/>
                <w:lang w:val="en-US" w:eastAsia="zh-CN" w:bidi="ar-SA"/>
              </w:rPr>
            </w:pPr>
            <w:r>
              <w:rPr>
                <w:rFonts w:hint="eastAsia" w:ascii="仿宋" w:hAnsi="仿宋" w:eastAsia="仿宋"/>
                <w:sz w:val="28"/>
                <w:szCs w:val="28"/>
              </w:rPr>
              <w:t>《统计法》《统计法实施条例》《</w:t>
            </w:r>
            <w:r>
              <w:rPr>
                <w:rFonts w:hint="default" w:ascii="仿宋" w:hAnsi="仿宋" w:eastAsia="仿宋"/>
                <w:sz w:val="28"/>
                <w:szCs w:val="28"/>
              </w:rPr>
              <w:t>全国经济普查条例》</w:t>
            </w:r>
            <w:r>
              <w:rPr>
                <w:rFonts w:hint="eastAsia" w:ascii="仿宋" w:hAnsi="仿宋" w:eastAsia="仿宋"/>
                <w:sz w:val="28"/>
                <w:szCs w:val="28"/>
                <w:lang w:eastAsia="zh-CN"/>
              </w:rPr>
              <w:t>《</w:t>
            </w:r>
            <w:r>
              <w:rPr>
                <w:rFonts w:hint="eastAsia" w:ascii="仿宋" w:hAnsi="仿宋" w:eastAsia="仿宋"/>
                <w:sz w:val="28"/>
                <w:szCs w:val="28"/>
                <w:lang w:val="en-US" w:eastAsia="zh-CN"/>
              </w:rPr>
              <w:t>福建省统计条例</w:t>
            </w:r>
            <w:r>
              <w:rPr>
                <w:rFonts w:hint="eastAsia" w:ascii="仿宋" w:hAnsi="仿宋" w:eastAsia="仿宋"/>
                <w:sz w:val="28"/>
                <w:szCs w:val="28"/>
                <w:lang w:eastAsia="zh-CN"/>
              </w:rPr>
              <w:t>》</w:t>
            </w:r>
            <w:r>
              <w:rPr>
                <w:rFonts w:hint="eastAsia" w:ascii="仿宋" w:hAnsi="仿宋" w:eastAsia="仿宋"/>
                <w:sz w:val="28"/>
                <w:szCs w:val="28"/>
                <w:lang w:val="en-US" w:eastAsia="zh-CN"/>
              </w:rPr>
              <w:t>等</w:t>
            </w:r>
          </w:p>
        </w:tc>
        <w:tc>
          <w:tcPr>
            <w:tcW w:w="178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方正仿宋简体" w:hAnsi="仿宋_GB2312" w:eastAsia="仿宋" w:cs="仿宋_GB2312"/>
                <w:kern w:val="2"/>
                <w:sz w:val="32"/>
                <w:szCs w:val="32"/>
                <w:lang w:val="en-US" w:eastAsia="zh-CN" w:bidi="ar-SA"/>
              </w:rPr>
            </w:pPr>
            <w:r>
              <w:rPr>
                <w:rFonts w:hint="eastAsia" w:ascii="仿宋" w:hAnsi="仿宋" w:eastAsia="仿宋"/>
                <w:sz w:val="28"/>
                <w:szCs w:val="28"/>
              </w:rPr>
              <w:t>统计调查及普查对象；社会公众</w:t>
            </w:r>
            <w:r>
              <w:rPr>
                <w:rFonts w:hint="eastAsia" w:ascii="仿宋" w:hAnsi="仿宋" w:eastAsia="仿宋"/>
                <w:sz w:val="28"/>
                <w:szCs w:val="28"/>
                <w:lang w:eastAsia="zh-CN"/>
              </w:rPr>
              <w:t>；</w:t>
            </w:r>
          </w:p>
        </w:tc>
        <w:tc>
          <w:tcPr>
            <w:tcW w:w="1149"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仿宋_GB2312" w:hAnsi="仿宋" w:eastAsia="仿宋_GB2312" w:cs="Times New Roman"/>
                <w:spacing w:val="0"/>
                <w:sz w:val="32"/>
                <w:szCs w:val="32"/>
                <w:vertAlign w:val="baseline"/>
                <w:lang w:val="en-US" w:eastAsia="zh-CN"/>
              </w:rPr>
            </w:pPr>
            <w:r>
              <w:rPr>
                <w:rFonts w:hint="eastAsia" w:ascii="仿宋_GB2312" w:hAnsi="仿宋" w:eastAsia="仿宋_GB2312" w:cs="Times New Roman"/>
                <w:spacing w:val="0"/>
                <w:sz w:val="32"/>
                <w:szCs w:val="32"/>
                <w:vertAlign w:val="baseline"/>
                <w:lang w:val="en-US" w:eastAsia="zh-CN"/>
              </w:rPr>
              <w:t>统计执法检查队</w:t>
            </w:r>
          </w:p>
        </w:tc>
        <w:tc>
          <w:tcPr>
            <w:tcW w:w="1401"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仿宋_GB2312" w:hAnsi="仿宋" w:eastAsia="仿宋_GB2312" w:cs="Times New Roman"/>
                <w:spacing w:val="0"/>
                <w:sz w:val="32"/>
                <w:szCs w:val="32"/>
                <w:vertAlign w:val="baseline"/>
                <w:lang w:val="en-US" w:eastAsia="zh-CN"/>
              </w:rPr>
            </w:pPr>
            <w:r>
              <w:rPr>
                <w:rFonts w:hint="eastAsia" w:ascii="仿宋_GB2312" w:hAnsi="仿宋" w:eastAsia="仿宋_GB2312" w:cs="Times New Roman"/>
                <w:spacing w:val="0"/>
                <w:sz w:val="32"/>
                <w:szCs w:val="32"/>
                <w:vertAlign w:val="baseline"/>
                <w:lang w:val="en-US" w:eastAsia="zh-CN"/>
              </w:rPr>
              <w:t>雷琳澜</w:t>
            </w:r>
          </w:p>
        </w:tc>
        <w:tc>
          <w:tcPr>
            <w:tcW w:w="2085" w:type="dxa"/>
            <w:vMerge w:val="restart"/>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 w:eastAsia="仿宋_GB2312" w:cs="Times New Roman"/>
                <w:spacing w:val="0"/>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 w:eastAsia="仿宋_GB2312" w:cs="Times New Roman"/>
                <w:spacing w:val="0"/>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val="0"/>
              <w:ind w:left="320" w:hanging="320" w:hangingChars="100"/>
              <w:jc w:val="both"/>
              <w:textAlignment w:val="auto"/>
              <w:rPr>
                <w:rFonts w:hint="default" w:ascii="方正仿宋简体" w:hAnsi="仿宋_GB2312" w:eastAsia="仿宋" w:cs="仿宋_GB2312"/>
                <w:sz w:val="28"/>
                <w:szCs w:val="28"/>
                <w:lang w:val="en-US" w:eastAsia="zh-CN"/>
              </w:rPr>
            </w:pPr>
            <w:r>
              <w:rPr>
                <w:rFonts w:hint="eastAsia" w:ascii="仿宋_GB2312" w:hAnsi="仿宋" w:eastAsia="仿宋_GB2312" w:cs="Times New Roman"/>
                <w:spacing w:val="0"/>
                <w:sz w:val="32"/>
                <w:szCs w:val="32"/>
                <w:vertAlign w:val="baseline"/>
                <w:lang w:val="en-US" w:eastAsia="zh-CN"/>
              </w:rPr>
              <w:t>办公室电话：</w:t>
            </w:r>
            <w:r>
              <w:rPr>
                <w:rFonts w:hint="eastAsia" w:ascii="仿宋" w:hAnsi="仿宋" w:eastAsia="仿宋"/>
                <w:sz w:val="28"/>
                <w:szCs w:val="28"/>
              </w:rPr>
              <w:t>22355</w:t>
            </w:r>
            <w:r>
              <w:rPr>
                <w:rFonts w:hint="eastAsia" w:ascii="仿宋" w:hAnsi="仿宋" w:eastAsia="仿宋"/>
                <w:sz w:val="28"/>
                <w:szCs w:val="28"/>
                <w:lang w:val="en-US" w:eastAsia="zh-CN"/>
              </w:rPr>
              <w:t>986</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仿宋_GB2312" w:hAnsi="仿宋" w:eastAsia="仿宋_GB2312" w:cs="Times New Roman"/>
                <w:spacing w:val="0"/>
                <w:sz w:val="32"/>
                <w:szCs w:val="32"/>
                <w:vertAlign w:val="baseline"/>
                <w:lang w:val="en-US" w:eastAsia="zh-CN"/>
              </w:rPr>
            </w:pPr>
            <w:r>
              <w:rPr>
                <w:rFonts w:hint="eastAsia" w:ascii="仿宋_GB2312" w:hAnsi="仿宋" w:eastAsia="仿宋_GB2312" w:cs="Times New Roman"/>
                <w:spacing w:val="0"/>
                <w:sz w:val="32"/>
                <w:szCs w:val="32"/>
                <w:vertAlign w:val="baseline"/>
                <w:lang w:val="en-US" w:eastAsia="zh-CN"/>
              </w:rPr>
              <w:t>手机：</w:t>
            </w:r>
            <w:r>
              <w:rPr>
                <w:rFonts w:hint="eastAsia" w:ascii="仿宋" w:hAnsi="仿宋" w:eastAsia="仿宋"/>
                <w:sz w:val="28"/>
                <w:szCs w:val="28"/>
                <w:lang w:val="en-US" w:eastAsia="zh-CN"/>
              </w:rPr>
              <w:t>18876221689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trPr>
        <w:tc>
          <w:tcPr>
            <w:tcW w:w="1656" w:type="dxa"/>
            <w:vMerge w:val="continue"/>
          </w:tcPr>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rPr>
                <w:rFonts w:hint="default" w:ascii="仿宋_GB2312" w:hAnsi="仿宋" w:eastAsia="仿宋_GB2312" w:cs="Times New Roman"/>
                <w:spacing w:val="0"/>
                <w:sz w:val="32"/>
                <w:szCs w:val="32"/>
                <w:vertAlign w:val="baseline"/>
                <w:lang w:val="en-US" w:eastAsia="zh-CN"/>
              </w:rPr>
            </w:pPr>
          </w:p>
        </w:tc>
        <w:tc>
          <w:tcPr>
            <w:tcW w:w="2216" w:type="dxa"/>
            <w:vMerge w:val="continue"/>
          </w:tcPr>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rPr>
                <w:rFonts w:hint="default" w:ascii="仿宋_GB2312" w:hAnsi="仿宋" w:eastAsia="仿宋_GB2312" w:cs="Times New Roman"/>
                <w:spacing w:val="0"/>
                <w:sz w:val="32"/>
                <w:szCs w:val="32"/>
                <w:vertAlign w:val="baseline"/>
                <w:lang w:val="en-US" w:eastAsia="zh-CN"/>
              </w:rPr>
            </w:pPr>
          </w:p>
        </w:tc>
        <w:tc>
          <w:tcPr>
            <w:tcW w:w="3335" w:type="dxa"/>
            <w:vAlign w:val="top"/>
          </w:tcPr>
          <w:p>
            <w:pPr>
              <w:keepNext w:val="0"/>
              <w:keepLines w:val="0"/>
              <w:pageBreakBefore w:val="0"/>
              <w:widowControl w:val="0"/>
              <w:kinsoku/>
              <w:wordWrap/>
              <w:overflowPunct/>
              <w:topLinePunct w:val="0"/>
              <w:autoSpaceDE/>
              <w:autoSpaceDN/>
              <w:bidi w:val="0"/>
              <w:adjustRightInd/>
              <w:snapToGrid w:val="0"/>
              <w:textAlignment w:val="auto"/>
              <w:rPr>
                <w:rFonts w:hint="default" w:ascii="方正仿宋简体" w:hAnsi="仿宋" w:eastAsia="方正仿宋简体" w:cstheme="minorBidi"/>
                <w:kern w:val="2"/>
                <w:sz w:val="32"/>
                <w:szCs w:val="32"/>
                <w:lang w:val="en-US" w:eastAsia="zh-CN" w:bidi="ar-SA"/>
              </w:rPr>
            </w:pPr>
            <w:r>
              <w:rPr>
                <w:rFonts w:hint="eastAsia" w:ascii="仿宋" w:hAnsi="仿宋" w:eastAsia="仿宋"/>
                <w:sz w:val="28"/>
                <w:szCs w:val="28"/>
              </w:rPr>
              <w:t>习近平总书记关于统计工作重要讲话指示批示精神及</w:t>
            </w:r>
            <w:r>
              <w:rPr>
                <w:rFonts w:hint="eastAsia" w:ascii="仿宋" w:hAnsi="仿宋" w:eastAsia="仿宋"/>
                <w:sz w:val="28"/>
                <w:szCs w:val="28"/>
                <w:lang w:val="en-US" w:eastAsia="zh-CN"/>
              </w:rPr>
              <w:t>中央</w:t>
            </w:r>
            <w:r>
              <w:rPr>
                <w:rFonts w:hint="eastAsia" w:ascii="仿宋" w:hAnsi="仿宋" w:eastAsia="仿宋"/>
                <w:sz w:val="28"/>
                <w:szCs w:val="28"/>
              </w:rPr>
              <w:t>《意见》《办法》《规定》《监督意见》等</w:t>
            </w:r>
          </w:p>
        </w:tc>
        <w:tc>
          <w:tcPr>
            <w:tcW w:w="1785" w:type="dxa"/>
            <w:vAlign w:val="center"/>
          </w:tcPr>
          <w:p>
            <w:pPr>
              <w:spacing w:line="360" w:lineRule="exact"/>
              <w:rPr>
                <w:rFonts w:hint="default" w:ascii="方正仿宋简体" w:hAnsi="仿宋" w:eastAsia="方正仿宋简体" w:cstheme="minorBidi"/>
                <w:kern w:val="2"/>
                <w:sz w:val="32"/>
                <w:szCs w:val="32"/>
                <w:lang w:val="en-US" w:eastAsia="zh-CN" w:bidi="ar-SA"/>
              </w:rPr>
            </w:pPr>
            <w:r>
              <w:rPr>
                <w:rFonts w:hint="eastAsia" w:ascii="仿宋" w:hAnsi="仿宋" w:eastAsia="仿宋"/>
                <w:sz w:val="28"/>
                <w:szCs w:val="28"/>
                <w:lang w:val="en-US" w:eastAsia="zh-CN"/>
              </w:rPr>
              <w:t>机关工作人员</w:t>
            </w:r>
          </w:p>
        </w:tc>
        <w:tc>
          <w:tcPr>
            <w:tcW w:w="1149" w:type="dxa"/>
            <w:vMerge w:val="continue"/>
          </w:tcPr>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rPr>
                <w:rFonts w:hint="default" w:ascii="仿宋_GB2312" w:hAnsi="仿宋" w:eastAsia="仿宋_GB2312" w:cs="Times New Roman"/>
                <w:spacing w:val="0"/>
                <w:sz w:val="32"/>
                <w:szCs w:val="32"/>
                <w:vertAlign w:val="baseline"/>
                <w:lang w:val="en-US" w:eastAsia="zh-CN"/>
              </w:rPr>
            </w:pPr>
          </w:p>
        </w:tc>
        <w:tc>
          <w:tcPr>
            <w:tcW w:w="1401" w:type="dxa"/>
            <w:vMerge w:val="continue"/>
          </w:tcPr>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rPr>
                <w:rFonts w:hint="default" w:ascii="仿宋_GB2312" w:hAnsi="仿宋" w:eastAsia="仿宋_GB2312" w:cs="Times New Roman"/>
                <w:spacing w:val="0"/>
                <w:sz w:val="32"/>
                <w:szCs w:val="32"/>
                <w:vertAlign w:val="baseline"/>
                <w:lang w:val="en-US" w:eastAsia="zh-CN"/>
              </w:rPr>
            </w:pPr>
          </w:p>
        </w:tc>
        <w:tc>
          <w:tcPr>
            <w:tcW w:w="2085" w:type="dxa"/>
            <w:vMerge w:val="continue"/>
          </w:tcPr>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rPr>
                <w:rFonts w:hint="default" w:ascii="仿宋_GB2312" w:hAnsi="仿宋" w:eastAsia="仿宋_GB2312" w:cs="Times New Roman"/>
                <w:spacing w:val="0"/>
                <w:sz w:val="32"/>
                <w:szCs w:val="32"/>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rPr>
          <w:rFonts w:hint="eastAsia" w:ascii="仿宋_GB2312" w:hAnsi="仿宋" w:eastAsia="仿宋_GB2312" w:cs="Times New Roman"/>
          <w:spacing w:val="0"/>
          <w:sz w:val="32"/>
          <w:szCs w:val="32"/>
          <w:lang w:val="en-US" w:eastAsia="zh-CN"/>
        </w:rPr>
      </w:pPr>
      <w:r>
        <w:rPr>
          <w:rFonts w:hint="eastAsia" w:ascii="仿宋_GB2312" w:hAnsi="仿宋" w:eastAsia="仿宋_GB2312" w:cs="Times New Roman"/>
          <w:spacing w:val="0"/>
          <w:sz w:val="32"/>
          <w:szCs w:val="32"/>
          <w:lang w:eastAsia="zh-CN"/>
        </w:rPr>
        <w:t>备注：</w:t>
      </w:r>
      <w:r>
        <w:rPr>
          <w:rFonts w:hint="eastAsia" w:ascii="仿宋_GB2312" w:hAnsi="仿宋" w:eastAsia="仿宋_GB2312" w:cs="Times New Roman"/>
          <w:spacing w:val="0"/>
          <w:sz w:val="32"/>
          <w:szCs w:val="32"/>
          <w:lang w:val="en-US" w:eastAsia="zh-CN"/>
        </w:rPr>
        <w:t>1、联系科室只需填写一个主要科室即可。</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right="0" w:rightChars="0" w:firstLine="963" w:firstLineChars="300"/>
        <w:jc w:val="left"/>
        <w:textAlignment w:val="auto"/>
        <w:rPr>
          <w:rFonts w:hint="eastAsia" w:ascii="仿宋_GB2312" w:hAnsi="仿宋" w:eastAsia="仿宋_GB2312" w:cs="Times New Roman"/>
          <w:b/>
          <w:bCs/>
          <w:spacing w:val="0"/>
          <w:sz w:val="32"/>
          <w:szCs w:val="32"/>
          <w:lang w:val="en-US" w:eastAsia="zh-CN"/>
        </w:rPr>
      </w:pPr>
      <w:r>
        <w:rPr>
          <w:rFonts w:hint="eastAsia" w:ascii="仿宋_GB2312" w:hAnsi="仿宋" w:eastAsia="仿宋_GB2312" w:cs="Times New Roman"/>
          <w:b/>
          <w:bCs/>
          <w:spacing w:val="0"/>
          <w:sz w:val="32"/>
          <w:szCs w:val="32"/>
          <w:lang w:val="en-US" w:eastAsia="zh-CN"/>
        </w:rPr>
        <w:t>共性责任清单中有的内容个性清单不再体现。</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jc w:val="left"/>
        <w:textAlignment w:val="auto"/>
        <w:rPr>
          <w:rFonts w:hint="eastAsia" w:ascii="仿宋_GB2312" w:hAnsi="仿宋" w:eastAsia="仿宋_GB2312" w:cs="Times New Roman"/>
          <w:b w:val="0"/>
          <w:bCs w:val="0"/>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jc w:val="left"/>
        <w:textAlignment w:val="auto"/>
        <w:rPr>
          <w:rFonts w:hint="default" w:ascii="仿宋_GB2312" w:hAnsi="仿宋" w:eastAsia="仿宋_GB2312" w:cs="Times New Roman"/>
          <w:b w:val="0"/>
          <w:bCs w:val="0"/>
          <w:spacing w:val="0"/>
          <w:sz w:val="32"/>
          <w:szCs w:val="32"/>
          <w:lang w:val="en-US" w:eastAsia="zh-CN"/>
        </w:rPr>
      </w:pPr>
      <w:r>
        <w:rPr>
          <w:rFonts w:hint="eastAsia" w:ascii="仿宋_GB2312" w:hAnsi="仿宋" w:eastAsia="仿宋_GB2312" w:cs="Times New Roman"/>
          <w:b w:val="0"/>
          <w:bCs w:val="0"/>
          <w:spacing w:val="0"/>
          <w:sz w:val="32"/>
          <w:szCs w:val="32"/>
          <w:lang w:val="en-US" w:eastAsia="zh-CN"/>
        </w:rPr>
        <w:t>附件2</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jc w:val="center"/>
        <w:textAlignment w:val="auto"/>
        <w:rPr>
          <w:rFonts w:hint="eastAsia" w:ascii="宋体" w:hAnsi="宋体" w:eastAsia="宋体" w:cs="宋体"/>
          <w:b/>
          <w:bCs/>
          <w:spacing w:val="0"/>
          <w:sz w:val="44"/>
          <w:szCs w:val="44"/>
          <w:lang w:val="en-US" w:eastAsia="zh-CN"/>
        </w:rPr>
      </w:pPr>
      <w:r>
        <w:rPr>
          <w:rFonts w:hint="eastAsia" w:ascii="宋体" w:hAnsi="宋体" w:eastAsia="宋体" w:cs="宋体"/>
          <w:b/>
          <w:bCs/>
          <w:spacing w:val="0"/>
          <w:sz w:val="44"/>
          <w:szCs w:val="44"/>
          <w:lang w:val="en-US" w:eastAsia="zh-CN"/>
        </w:rPr>
        <w:t>2024年度鲤城区直国家机关普法计划</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rPr>
          <w:rFonts w:hint="eastAsia" w:ascii="仿宋_GB2312" w:hAnsi="仿宋" w:eastAsia="仿宋_GB2312" w:cs="Times New Roman"/>
          <w:spacing w:val="0"/>
          <w:sz w:val="32"/>
          <w:szCs w:val="32"/>
          <w:lang w:val="en-US" w:eastAsia="zh-CN"/>
        </w:rPr>
      </w:pPr>
      <w:r>
        <w:rPr>
          <w:rFonts w:hint="eastAsia" w:ascii="仿宋_GB2312" w:hAnsi="仿宋" w:eastAsia="仿宋_GB2312" w:cs="Times New Roman"/>
          <w:spacing w:val="0"/>
          <w:sz w:val="32"/>
          <w:szCs w:val="32"/>
          <w:lang w:val="en-US" w:eastAsia="zh-CN"/>
        </w:rPr>
        <w:t>填报单位（盖章）：          主要负责人：          报送时间：2024年4月11日</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5"/>
        <w:gridCol w:w="2741"/>
        <w:gridCol w:w="2839"/>
        <w:gridCol w:w="2236"/>
        <w:gridCol w:w="1323"/>
        <w:gridCol w:w="1184"/>
        <w:gridCol w:w="793"/>
        <w:gridCol w:w="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1455" w:type="dxa"/>
            <w:vMerge w:val="restart"/>
          </w:tcPr>
          <w:p>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rPr>
                <w:rFonts w:hint="eastAsia" w:ascii="仿宋_GB2312" w:hAnsi="仿宋_GB2312" w:eastAsia="仿宋_GB2312" w:cs="仿宋_GB2312"/>
                <w:spacing w:val="0"/>
                <w:sz w:val="24"/>
                <w:szCs w:val="24"/>
                <w:vertAlign w:val="baseline"/>
                <w:lang w:val="en-US" w:eastAsia="zh-CN"/>
              </w:rPr>
            </w:pPr>
            <w:r>
              <w:rPr>
                <w:rFonts w:hint="eastAsia" w:ascii="仿宋_GB2312" w:hAnsi="仿宋_GB2312" w:eastAsia="仿宋_GB2312" w:cs="仿宋_GB2312"/>
                <w:sz w:val="24"/>
                <w:szCs w:val="24"/>
              </w:rPr>
              <mc:AlternateContent>
                <mc:Choice Requires="wps">
                  <w:drawing>
                    <wp:anchor distT="0" distB="0" distL="114300" distR="114300" simplePos="0" relativeHeight="251659264" behindDoc="0" locked="0" layoutInCell="1" allowOverlap="1">
                      <wp:simplePos x="0" y="0"/>
                      <wp:positionH relativeFrom="column">
                        <wp:posOffset>-20320</wp:posOffset>
                      </wp:positionH>
                      <wp:positionV relativeFrom="paragraph">
                        <wp:posOffset>26035</wp:posOffset>
                      </wp:positionV>
                      <wp:extent cx="875665" cy="1089025"/>
                      <wp:effectExtent l="5080" t="3810" r="14605" b="12065"/>
                      <wp:wrapNone/>
                      <wp:docPr id="9" name="直接连接符 9"/>
                      <wp:cNvGraphicFramePr/>
                      <a:graphic xmlns:a="http://schemas.openxmlformats.org/drawingml/2006/main">
                        <a:graphicData uri="http://schemas.microsoft.com/office/word/2010/wordprocessingShape">
                          <wps:wsp>
                            <wps:cNvCnPr/>
                            <wps:spPr>
                              <a:xfrm>
                                <a:off x="1059815" y="2106930"/>
                                <a:ext cx="875665" cy="108902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6pt;margin-top:2.05pt;height:85.75pt;width:68.95pt;z-index:251659264;mso-width-relative:page;mso-height-relative:page;" filled="f" stroked="t" coordsize="21600,21600" o:gfxdata="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ANDmda2QAAAAgBAAAPAAAAAAAAAAEAIAAA&#10;ADgAAABkcnMvZG93bnJldi54bWxQSwECFAAUAAAACACHTuJAb+7xJPUBAADDAwAADgAAAAAAAAAB&#10;ACAAAAA+AQAAZHJzL2Uyb0RvYy54bWxQSwUGAAAAAAYABgBZAQAApQUAAAAA&#10;">
                      <v:fill on="f" focussize="0,0"/>
                      <v:stroke weight="1pt" color="#000000 [3213]" miterlimit="8" joinstyle="miter"/>
                      <v:imagedata o:title=""/>
                      <o:lock v:ext="edit" aspectratio="f"/>
                    </v:line>
                  </w:pict>
                </mc:Fallback>
              </mc:AlternateContent>
            </w:r>
            <w:r>
              <w:rPr>
                <w:rFonts w:hint="eastAsia" w:ascii="仿宋_GB2312" w:hAnsi="仿宋_GB2312" w:eastAsia="仿宋_GB2312" w:cs="仿宋_GB2312"/>
                <w:spacing w:val="0"/>
                <w:sz w:val="24"/>
                <w:szCs w:val="24"/>
                <w:vertAlign w:val="baseline"/>
                <w:lang w:val="en-US" w:eastAsia="zh-CN"/>
              </w:rPr>
              <w:t xml:space="preserve">     任务</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rPr>
                <w:rFonts w:hint="eastAsia" w:ascii="仿宋_GB2312" w:hAnsi="仿宋_GB2312" w:eastAsia="仿宋_GB2312" w:cs="仿宋_GB2312"/>
                <w:spacing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rPr>
                <w:rFonts w:hint="eastAsia" w:ascii="仿宋_GB2312" w:hAnsi="仿宋_GB2312" w:eastAsia="仿宋_GB2312" w:cs="仿宋_GB2312"/>
                <w:spacing w:val="0"/>
                <w:sz w:val="24"/>
                <w:szCs w:val="24"/>
                <w:vertAlign w:val="baseline"/>
                <w:lang w:val="en-US" w:eastAsia="zh-CN"/>
              </w:rPr>
            </w:pPr>
            <w:r>
              <w:rPr>
                <w:rFonts w:hint="eastAsia" w:ascii="仿宋_GB2312" w:hAnsi="仿宋_GB2312" w:eastAsia="仿宋_GB2312" w:cs="仿宋_GB2312"/>
                <w:spacing w:val="0"/>
                <w:sz w:val="24"/>
                <w:szCs w:val="24"/>
                <w:vertAlign w:val="baseline"/>
                <w:lang w:val="en-US" w:eastAsia="zh-CN"/>
              </w:rPr>
              <w:t>单位</w:t>
            </w:r>
          </w:p>
        </w:tc>
        <w:tc>
          <w:tcPr>
            <w:tcW w:w="5580" w:type="dxa"/>
            <w:gridSpan w:val="2"/>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Fonts w:hint="eastAsia" w:ascii="仿宋_GB2312" w:hAnsi="仿宋_GB2312" w:eastAsia="仿宋_GB2312" w:cs="仿宋_GB2312"/>
                <w:spacing w:val="0"/>
                <w:sz w:val="24"/>
                <w:szCs w:val="24"/>
                <w:vertAlign w:val="baseline"/>
                <w:lang w:val="en-US" w:eastAsia="zh-CN"/>
              </w:rPr>
            </w:pPr>
            <w:r>
              <w:rPr>
                <w:rFonts w:hint="eastAsia" w:ascii="仿宋_GB2312" w:hAnsi="仿宋_GB2312" w:eastAsia="仿宋_GB2312" w:cs="仿宋_GB2312"/>
                <w:spacing w:val="0"/>
                <w:sz w:val="24"/>
                <w:szCs w:val="24"/>
                <w:vertAlign w:val="baseline"/>
                <w:lang w:val="en-US" w:eastAsia="zh-CN"/>
              </w:rPr>
              <w:t>机关内部学法活动</w:t>
            </w:r>
          </w:p>
        </w:tc>
        <w:tc>
          <w:tcPr>
            <w:tcW w:w="2236" w:type="dxa"/>
            <w:vMerge w:val="restart"/>
          </w:tcPr>
          <w:p>
            <w:pPr>
              <w:keepNext w:val="0"/>
              <w:keepLines w:val="0"/>
              <w:pageBreakBefore w:val="0"/>
              <w:widowControl w:val="0"/>
              <w:kinsoku/>
              <w:wordWrap/>
              <w:overflowPunct/>
              <w:topLinePunct w:val="0"/>
              <w:autoSpaceDE/>
              <w:autoSpaceDN/>
              <w:bidi w:val="0"/>
              <w:adjustRightInd/>
              <w:snapToGrid w:val="0"/>
              <w:spacing w:line="440" w:lineRule="exact"/>
              <w:ind w:right="0" w:rightChars="0"/>
              <w:jc w:val="center"/>
              <w:textAlignment w:val="auto"/>
              <w:rPr>
                <w:rFonts w:hint="eastAsia" w:ascii="仿宋_GB2312" w:hAnsi="仿宋_GB2312" w:eastAsia="仿宋_GB2312" w:cs="仿宋_GB2312"/>
                <w:spacing w:val="0"/>
                <w:sz w:val="24"/>
                <w:szCs w:val="24"/>
                <w:vertAlign w:val="baseline"/>
                <w:lang w:val="en-US" w:eastAsia="zh-CN"/>
              </w:rPr>
            </w:pPr>
            <w:r>
              <w:rPr>
                <w:rFonts w:hint="eastAsia" w:ascii="仿宋_GB2312" w:hAnsi="仿宋_GB2312" w:eastAsia="仿宋_GB2312" w:cs="仿宋_GB2312"/>
                <w:spacing w:val="0"/>
                <w:sz w:val="24"/>
                <w:szCs w:val="24"/>
                <w:vertAlign w:val="baseline"/>
                <w:lang w:val="en-US" w:eastAsia="zh-CN"/>
              </w:rPr>
              <w:t>面对执法（服务、管理）对象及社会公共开展的普法活动</w:t>
            </w:r>
          </w:p>
        </w:tc>
        <w:tc>
          <w:tcPr>
            <w:tcW w:w="1323" w:type="dxa"/>
            <w:vMerge w:val="restart"/>
          </w:tcPr>
          <w:p>
            <w:pPr>
              <w:keepNext w:val="0"/>
              <w:keepLines w:val="0"/>
              <w:pageBreakBefore w:val="0"/>
              <w:widowControl w:val="0"/>
              <w:kinsoku/>
              <w:wordWrap/>
              <w:overflowPunct/>
              <w:topLinePunct w:val="0"/>
              <w:autoSpaceDE/>
              <w:autoSpaceDN/>
              <w:bidi w:val="0"/>
              <w:adjustRightInd/>
              <w:snapToGrid w:val="0"/>
              <w:spacing w:line="440" w:lineRule="exact"/>
              <w:ind w:right="0" w:rightChars="0"/>
              <w:jc w:val="center"/>
              <w:textAlignment w:val="auto"/>
              <w:rPr>
                <w:rFonts w:hint="eastAsia" w:ascii="仿宋_GB2312" w:hAnsi="仿宋_GB2312" w:eastAsia="仿宋_GB2312" w:cs="仿宋_GB2312"/>
                <w:spacing w:val="0"/>
                <w:sz w:val="24"/>
                <w:szCs w:val="24"/>
                <w:vertAlign w:val="baseline"/>
                <w:lang w:val="en-US" w:eastAsia="zh-CN"/>
              </w:rPr>
            </w:pPr>
            <w:r>
              <w:rPr>
                <w:rFonts w:hint="eastAsia" w:ascii="仿宋_GB2312" w:hAnsi="仿宋_GB2312" w:eastAsia="仿宋_GB2312" w:cs="仿宋_GB2312"/>
                <w:spacing w:val="0"/>
                <w:sz w:val="24"/>
                <w:szCs w:val="24"/>
                <w:vertAlign w:val="baseline"/>
                <w:lang w:val="en-US" w:eastAsia="zh-CN"/>
              </w:rPr>
              <w:t>与其他部门联合开展的普法活动</w:t>
            </w:r>
          </w:p>
        </w:tc>
        <w:tc>
          <w:tcPr>
            <w:tcW w:w="1184" w:type="dxa"/>
            <w:vMerge w:val="restart"/>
          </w:tcPr>
          <w:p>
            <w:pPr>
              <w:keepNext w:val="0"/>
              <w:keepLines w:val="0"/>
              <w:pageBreakBefore w:val="0"/>
              <w:widowControl w:val="0"/>
              <w:kinsoku/>
              <w:wordWrap/>
              <w:overflowPunct/>
              <w:topLinePunct w:val="0"/>
              <w:autoSpaceDE/>
              <w:autoSpaceDN/>
              <w:bidi w:val="0"/>
              <w:adjustRightInd/>
              <w:snapToGrid w:val="0"/>
              <w:spacing w:line="440" w:lineRule="exact"/>
              <w:ind w:right="0" w:rightChars="0"/>
              <w:jc w:val="center"/>
              <w:textAlignment w:val="auto"/>
              <w:rPr>
                <w:rFonts w:hint="eastAsia" w:ascii="仿宋_GB2312" w:hAnsi="仿宋_GB2312" w:eastAsia="仿宋_GB2312" w:cs="仿宋_GB2312"/>
                <w:spacing w:val="0"/>
                <w:sz w:val="24"/>
                <w:szCs w:val="24"/>
                <w:vertAlign w:val="baseline"/>
                <w:lang w:val="en-US" w:eastAsia="zh-CN"/>
              </w:rPr>
            </w:pPr>
            <w:r>
              <w:rPr>
                <w:rFonts w:hint="eastAsia" w:ascii="仿宋_GB2312" w:hAnsi="仿宋_GB2312" w:eastAsia="仿宋_GB2312" w:cs="仿宋_GB2312"/>
                <w:spacing w:val="0"/>
                <w:sz w:val="24"/>
                <w:szCs w:val="24"/>
                <w:vertAlign w:val="baseline"/>
                <w:lang w:val="en-US" w:eastAsia="zh-CN"/>
              </w:rPr>
              <w:t>线上或线下旁听庭审活动</w:t>
            </w:r>
          </w:p>
        </w:tc>
        <w:tc>
          <w:tcPr>
            <w:tcW w:w="1623" w:type="dxa"/>
            <w:gridSpan w:val="2"/>
          </w:tcPr>
          <w:p>
            <w:pPr>
              <w:keepNext w:val="0"/>
              <w:keepLines w:val="0"/>
              <w:pageBreakBefore w:val="0"/>
              <w:widowControl w:val="0"/>
              <w:kinsoku/>
              <w:wordWrap/>
              <w:overflowPunct/>
              <w:topLinePunct w:val="0"/>
              <w:autoSpaceDE/>
              <w:autoSpaceDN/>
              <w:bidi w:val="0"/>
              <w:adjustRightInd/>
              <w:snapToGrid w:val="0"/>
              <w:spacing w:line="440" w:lineRule="exact"/>
              <w:ind w:right="0" w:rightChars="0"/>
              <w:jc w:val="center"/>
              <w:textAlignment w:val="auto"/>
              <w:rPr>
                <w:rFonts w:hint="eastAsia" w:ascii="仿宋_GB2312" w:hAnsi="仿宋_GB2312" w:eastAsia="仿宋_GB2312" w:cs="仿宋_GB2312"/>
                <w:spacing w:val="0"/>
                <w:sz w:val="24"/>
                <w:szCs w:val="24"/>
                <w:vertAlign w:val="baseline"/>
                <w:lang w:val="en-US" w:eastAsia="zh-CN"/>
              </w:rPr>
            </w:pPr>
            <w:r>
              <w:rPr>
                <w:rFonts w:hint="eastAsia" w:ascii="仿宋_GB2312" w:hAnsi="仿宋_GB2312" w:eastAsia="仿宋_GB2312" w:cs="仿宋_GB2312"/>
                <w:spacing w:val="0"/>
                <w:sz w:val="24"/>
                <w:szCs w:val="24"/>
                <w:vertAlign w:val="baseline"/>
                <w:lang w:val="en-US" w:eastAsia="zh-CN"/>
              </w:rPr>
              <w:t>法治宣传阵地建设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55" w:type="dxa"/>
            <w:vMerge w:val="continue"/>
          </w:tcPr>
          <w:p>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rPr>
                <w:rFonts w:hint="eastAsia" w:ascii="仿宋_GB2312" w:hAnsi="仿宋_GB2312" w:eastAsia="仿宋_GB2312" w:cs="仿宋_GB2312"/>
                <w:spacing w:val="0"/>
                <w:sz w:val="24"/>
                <w:szCs w:val="24"/>
                <w:vertAlign w:val="baseline"/>
                <w:lang w:val="en-US" w:eastAsia="zh-CN"/>
              </w:rPr>
            </w:pPr>
          </w:p>
        </w:tc>
        <w:tc>
          <w:tcPr>
            <w:tcW w:w="2741"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Fonts w:hint="eastAsia" w:ascii="仿宋_GB2312" w:hAnsi="仿宋_GB2312" w:eastAsia="仿宋_GB2312" w:cs="仿宋_GB2312"/>
                <w:spacing w:val="0"/>
                <w:sz w:val="24"/>
                <w:szCs w:val="24"/>
                <w:vertAlign w:val="baseline"/>
                <w:lang w:val="en-US" w:eastAsia="zh-CN"/>
              </w:rPr>
            </w:pPr>
            <w:r>
              <w:rPr>
                <w:rFonts w:hint="eastAsia" w:ascii="仿宋_GB2312" w:hAnsi="仿宋_GB2312" w:eastAsia="仿宋_GB2312" w:cs="仿宋_GB2312"/>
                <w:spacing w:val="0"/>
                <w:sz w:val="24"/>
                <w:szCs w:val="24"/>
                <w:vertAlign w:val="baseline"/>
                <w:lang w:val="en-US" w:eastAsia="zh-CN"/>
              </w:rPr>
              <w:t>领导班子</w:t>
            </w:r>
          </w:p>
        </w:tc>
        <w:tc>
          <w:tcPr>
            <w:tcW w:w="2839" w:type="dxa"/>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Fonts w:hint="eastAsia" w:ascii="仿宋_GB2312" w:hAnsi="仿宋_GB2312" w:eastAsia="仿宋_GB2312" w:cs="仿宋_GB2312"/>
                <w:spacing w:val="0"/>
                <w:sz w:val="24"/>
                <w:szCs w:val="24"/>
                <w:vertAlign w:val="baseline"/>
                <w:lang w:val="en-US" w:eastAsia="zh-CN"/>
              </w:rPr>
            </w:pPr>
            <w:r>
              <w:rPr>
                <w:rFonts w:hint="eastAsia" w:ascii="仿宋_GB2312" w:hAnsi="仿宋_GB2312" w:eastAsia="仿宋_GB2312" w:cs="仿宋_GB2312"/>
                <w:spacing w:val="0"/>
                <w:sz w:val="24"/>
                <w:szCs w:val="24"/>
                <w:vertAlign w:val="baseline"/>
                <w:lang w:val="en-US" w:eastAsia="zh-CN"/>
              </w:rPr>
              <w:t>部门工</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Fonts w:hint="eastAsia" w:ascii="仿宋_GB2312" w:hAnsi="仿宋_GB2312" w:eastAsia="仿宋_GB2312" w:cs="仿宋_GB2312"/>
                <w:spacing w:val="0"/>
                <w:sz w:val="24"/>
                <w:szCs w:val="24"/>
                <w:vertAlign w:val="baseline"/>
                <w:lang w:val="en-US" w:eastAsia="zh-CN"/>
              </w:rPr>
            </w:pPr>
            <w:r>
              <w:rPr>
                <w:rFonts w:hint="eastAsia" w:ascii="仿宋_GB2312" w:hAnsi="仿宋_GB2312" w:eastAsia="仿宋_GB2312" w:cs="仿宋_GB2312"/>
                <w:spacing w:val="0"/>
                <w:sz w:val="24"/>
                <w:szCs w:val="24"/>
                <w:vertAlign w:val="baseline"/>
                <w:lang w:val="en-US" w:eastAsia="zh-CN"/>
              </w:rPr>
              <w:t>作人员</w:t>
            </w:r>
          </w:p>
        </w:tc>
        <w:tc>
          <w:tcPr>
            <w:tcW w:w="2236" w:type="dxa"/>
            <w:vMerge w:val="continue"/>
          </w:tcPr>
          <w:p>
            <w:pPr>
              <w:keepNext w:val="0"/>
              <w:keepLines w:val="0"/>
              <w:pageBreakBefore w:val="0"/>
              <w:widowControl w:val="0"/>
              <w:kinsoku/>
              <w:wordWrap/>
              <w:overflowPunct/>
              <w:topLinePunct w:val="0"/>
              <w:autoSpaceDE/>
              <w:autoSpaceDN/>
              <w:bidi w:val="0"/>
              <w:adjustRightInd/>
              <w:snapToGrid w:val="0"/>
              <w:spacing w:line="440" w:lineRule="exact"/>
              <w:ind w:right="0" w:rightChars="0"/>
              <w:jc w:val="center"/>
              <w:textAlignment w:val="auto"/>
              <w:rPr>
                <w:rFonts w:hint="eastAsia" w:ascii="仿宋_GB2312" w:hAnsi="仿宋_GB2312" w:eastAsia="仿宋_GB2312" w:cs="仿宋_GB2312"/>
                <w:spacing w:val="0"/>
                <w:sz w:val="24"/>
                <w:szCs w:val="24"/>
                <w:vertAlign w:val="baseline"/>
                <w:lang w:val="en-US" w:eastAsia="zh-CN"/>
              </w:rPr>
            </w:pPr>
          </w:p>
        </w:tc>
        <w:tc>
          <w:tcPr>
            <w:tcW w:w="1323" w:type="dxa"/>
            <w:vMerge w:val="continue"/>
          </w:tcPr>
          <w:p>
            <w:pPr>
              <w:keepNext w:val="0"/>
              <w:keepLines w:val="0"/>
              <w:pageBreakBefore w:val="0"/>
              <w:widowControl w:val="0"/>
              <w:kinsoku/>
              <w:wordWrap/>
              <w:overflowPunct/>
              <w:topLinePunct w:val="0"/>
              <w:autoSpaceDE/>
              <w:autoSpaceDN/>
              <w:bidi w:val="0"/>
              <w:adjustRightInd/>
              <w:snapToGrid w:val="0"/>
              <w:spacing w:line="440" w:lineRule="exact"/>
              <w:ind w:right="0" w:rightChars="0"/>
              <w:jc w:val="center"/>
              <w:textAlignment w:val="auto"/>
              <w:rPr>
                <w:rFonts w:hint="eastAsia" w:ascii="仿宋_GB2312" w:hAnsi="仿宋_GB2312" w:eastAsia="仿宋_GB2312" w:cs="仿宋_GB2312"/>
                <w:spacing w:val="0"/>
                <w:sz w:val="24"/>
                <w:szCs w:val="24"/>
                <w:vertAlign w:val="baseline"/>
                <w:lang w:val="en-US" w:eastAsia="zh-CN"/>
              </w:rPr>
            </w:pPr>
          </w:p>
        </w:tc>
        <w:tc>
          <w:tcPr>
            <w:tcW w:w="1184" w:type="dxa"/>
            <w:vMerge w:val="continue"/>
          </w:tcPr>
          <w:p>
            <w:pPr>
              <w:keepNext w:val="0"/>
              <w:keepLines w:val="0"/>
              <w:pageBreakBefore w:val="0"/>
              <w:widowControl w:val="0"/>
              <w:kinsoku/>
              <w:wordWrap/>
              <w:overflowPunct/>
              <w:topLinePunct w:val="0"/>
              <w:autoSpaceDE/>
              <w:autoSpaceDN/>
              <w:bidi w:val="0"/>
              <w:adjustRightInd/>
              <w:snapToGrid w:val="0"/>
              <w:spacing w:line="440" w:lineRule="exact"/>
              <w:ind w:right="0" w:rightChars="0"/>
              <w:jc w:val="center"/>
              <w:textAlignment w:val="auto"/>
              <w:rPr>
                <w:rFonts w:hint="eastAsia" w:ascii="仿宋_GB2312" w:hAnsi="仿宋_GB2312" w:eastAsia="仿宋_GB2312" w:cs="仿宋_GB2312"/>
                <w:spacing w:val="0"/>
                <w:sz w:val="24"/>
                <w:szCs w:val="24"/>
                <w:vertAlign w:val="baseline"/>
                <w:lang w:val="en-US" w:eastAsia="zh-CN"/>
              </w:rPr>
            </w:pPr>
          </w:p>
        </w:tc>
        <w:tc>
          <w:tcPr>
            <w:tcW w:w="793" w:type="dxa"/>
          </w:tcPr>
          <w:p>
            <w:pPr>
              <w:keepNext w:val="0"/>
              <w:keepLines w:val="0"/>
              <w:pageBreakBefore w:val="0"/>
              <w:widowControl w:val="0"/>
              <w:kinsoku/>
              <w:wordWrap/>
              <w:overflowPunct/>
              <w:topLinePunct w:val="0"/>
              <w:autoSpaceDE/>
              <w:autoSpaceDN/>
              <w:bidi w:val="0"/>
              <w:adjustRightInd/>
              <w:snapToGrid w:val="0"/>
              <w:spacing w:line="440" w:lineRule="exact"/>
              <w:ind w:right="0" w:rightChars="0"/>
              <w:jc w:val="center"/>
              <w:textAlignment w:val="auto"/>
              <w:rPr>
                <w:rFonts w:hint="eastAsia" w:ascii="仿宋_GB2312" w:hAnsi="仿宋_GB2312" w:eastAsia="仿宋_GB2312" w:cs="仿宋_GB2312"/>
                <w:spacing w:val="0"/>
                <w:sz w:val="24"/>
                <w:szCs w:val="24"/>
                <w:vertAlign w:val="baseline"/>
                <w:lang w:val="en-US" w:eastAsia="zh-CN"/>
              </w:rPr>
            </w:pPr>
            <w:r>
              <w:rPr>
                <w:rFonts w:hint="eastAsia" w:ascii="仿宋_GB2312" w:hAnsi="仿宋_GB2312" w:eastAsia="仿宋_GB2312" w:cs="仿宋_GB2312"/>
                <w:spacing w:val="0"/>
                <w:sz w:val="24"/>
                <w:szCs w:val="24"/>
                <w:vertAlign w:val="baseline"/>
                <w:lang w:val="en-US" w:eastAsia="zh-CN"/>
              </w:rPr>
              <w:t>已有阵地</w:t>
            </w:r>
          </w:p>
        </w:tc>
        <w:tc>
          <w:tcPr>
            <w:tcW w:w="830" w:type="dxa"/>
          </w:tcPr>
          <w:p>
            <w:pPr>
              <w:keepNext w:val="0"/>
              <w:keepLines w:val="0"/>
              <w:pageBreakBefore w:val="0"/>
              <w:widowControl w:val="0"/>
              <w:kinsoku/>
              <w:wordWrap/>
              <w:overflowPunct/>
              <w:topLinePunct w:val="0"/>
              <w:autoSpaceDE/>
              <w:autoSpaceDN/>
              <w:bidi w:val="0"/>
              <w:adjustRightInd/>
              <w:snapToGrid w:val="0"/>
              <w:spacing w:line="440" w:lineRule="exact"/>
              <w:ind w:right="0" w:rightChars="0"/>
              <w:jc w:val="center"/>
              <w:textAlignment w:val="auto"/>
              <w:rPr>
                <w:rFonts w:hint="eastAsia" w:ascii="仿宋_GB2312" w:hAnsi="仿宋_GB2312" w:eastAsia="仿宋_GB2312" w:cs="仿宋_GB2312"/>
                <w:spacing w:val="0"/>
                <w:sz w:val="24"/>
                <w:szCs w:val="24"/>
                <w:vertAlign w:val="baseline"/>
                <w:lang w:val="en-US" w:eastAsia="zh-CN"/>
              </w:rPr>
            </w:pPr>
            <w:r>
              <w:rPr>
                <w:rFonts w:hint="eastAsia" w:ascii="仿宋_GB2312" w:hAnsi="仿宋_GB2312" w:eastAsia="仿宋_GB2312" w:cs="仿宋_GB2312"/>
                <w:spacing w:val="0"/>
                <w:sz w:val="24"/>
                <w:szCs w:val="24"/>
                <w:vertAlign w:val="baseline"/>
                <w:lang w:val="en-US" w:eastAsia="zh-CN"/>
              </w:rPr>
              <w:t>拟建阵地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4" w:hRule="atLeast"/>
        </w:trPr>
        <w:tc>
          <w:tcPr>
            <w:tcW w:w="1455" w:type="dxa"/>
            <w:vAlign w:val="center"/>
          </w:tcPr>
          <w:p>
            <w:pPr>
              <w:spacing w:line="300" w:lineRule="exact"/>
              <w:jc w:val="center"/>
              <w:rPr>
                <w:rFonts w:hint="eastAsia" w:ascii="仿宋_GB2312" w:hAnsi="仿宋_GB2312" w:eastAsia="仿宋_GB2312" w:cs="仿宋_GB2312"/>
                <w:spacing w:val="0"/>
                <w:sz w:val="24"/>
                <w:szCs w:val="24"/>
                <w:vertAlign w:val="baseline"/>
                <w:lang w:val="en-US" w:eastAsia="zh-CN"/>
              </w:rPr>
            </w:pPr>
            <w:r>
              <w:rPr>
                <w:rFonts w:hint="eastAsia" w:ascii="方正仿宋简体" w:hAnsi="仿宋_GB2312" w:eastAsia="方正仿宋简体" w:cs="仿宋_GB2312"/>
                <w:sz w:val="24"/>
              </w:rPr>
              <w:t>统计局</w:t>
            </w:r>
          </w:p>
        </w:tc>
        <w:tc>
          <w:tcPr>
            <w:tcW w:w="2741" w:type="dxa"/>
            <w:vAlign w:val="center"/>
          </w:tcPr>
          <w:p>
            <w:pPr>
              <w:spacing w:line="300" w:lineRule="exact"/>
              <w:jc w:val="left"/>
              <w:rPr>
                <w:rFonts w:hint="eastAsia" w:ascii="仿宋_GB2312" w:hAnsi="仿宋_GB2312" w:eastAsia="仿宋_GB2312" w:cs="仿宋_GB2312"/>
                <w:spacing w:val="0"/>
                <w:sz w:val="24"/>
                <w:szCs w:val="24"/>
                <w:vertAlign w:val="baseline"/>
                <w:lang w:val="en-US" w:eastAsia="zh-CN"/>
              </w:rPr>
            </w:pPr>
            <w:r>
              <w:rPr>
                <w:rFonts w:hint="eastAsia" w:ascii="方正仿宋简体" w:hAnsi="仿宋_GB2312" w:eastAsia="方正仿宋简体" w:cs="仿宋_GB2312"/>
                <w:sz w:val="24"/>
              </w:rPr>
              <w:t>1、</w:t>
            </w:r>
            <w:r>
              <w:rPr>
                <w:rFonts w:hint="eastAsia" w:ascii="方正仿宋简体" w:hAnsi="仿宋_GB2312" w:eastAsia="方正仿宋简体" w:cs="仿宋_GB2312"/>
                <w:sz w:val="24"/>
                <w:lang w:val="en-US" w:eastAsia="zh-CN"/>
              </w:rPr>
              <w:t>一</w:t>
            </w:r>
            <w:r>
              <w:rPr>
                <w:rFonts w:hint="eastAsia" w:ascii="方正仿宋简体" w:hAnsi="仿宋_GB2312" w:eastAsia="方正仿宋简体" w:cs="仿宋_GB2312"/>
                <w:sz w:val="24"/>
              </w:rPr>
              <w:t>季度学习</w:t>
            </w:r>
            <w:r>
              <w:rPr>
                <w:rFonts w:hint="eastAsia" w:ascii="方正仿宋简体" w:hAnsi="仿宋_GB2312" w:eastAsia="方正仿宋简体" w:cs="仿宋_GB2312"/>
                <w:sz w:val="24"/>
                <w:lang w:val="en-US" w:eastAsia="zh-CN"/>
              </w:rPr>
              <w:t>《</w:t>
            </w:r>
            <w:r>
              <w:rPr>
                <w:rFonts w:hint="default" w:ascii="方正仿宋简体" w:hAnsi="仿宋_GB2312" w:eastAsia="方正仿宋简体" w:cs="仿宋_GB2312"/>
                <w:sz w:val="24"/>
                <w:lang w:val="en-US" w:eastAsia="zh-CN"/>
              </w:rPr>
              <w:t>全国经济普查条例》</w:t>
            </w:r>
            <w:r>
              <w:rPr>
                <w:rFonts w:hint="eastAsia" w:ascii="方正仿宋简体" w:hAnsi="仿宋_GB2312" w:eastAsia="方正仿宋简体" w:cs="仿宋_GB2312"/>
                <w:sz w:val="24"/>
              </w:rPr>
              <w:t>；2、二季度学习习近平总书记关于统计工作重要讲话指示批示精神及</w:t>
            </w:r>
            <w:r>
              <w:rPr>
                <w:rFonts w:hint="eastAsia" w:ascii="方正仿宋简体" w:hAnsi="仿宋_GB2312" w:eastAsia="方正仿宋简体" w:cs="仿宋_GB2312"/>
                <w:sz w:val="24"/>
                <w:lang w:val="en-US" w:eastAsia="zh-CN"/>
              </w:rPr>
              <w:t>中央</w:t>
            </w:r>
            <w:r>
              <w:rPr>
                <w:rFonts w:hint="eastAsia" w:ascii="方正仿宋简体" w:hAnsi="仿宋_GB2312" w:eastAsia="方正仿宋简体" w:cs="仿宋_GB2312"/>
                <w:sz w:val="24"/>
              </w:rPr>
              <w:t>《意见》《办法》《规定》《监督意见》等</w:t>
            </w:r>
            <w:r>
              <w:rPr>
                <w:rFonts w:hint="eastAsia" w:ascii="方正仿宋简体" w:hAnsi="仿宋_GB2312" w:eastAsia="方正仿宋简体" w:cs="仿宋_GB2312"/>
                <w:sz w:val="24"/>
                <w:lang w:eastAsia="zh-CN"/>
              </w:rPr>
              <w:t>、</w:t>
            </w:r>
            <w:r>
              <w:rPr>
                <w:rFonts w:hint="eastAsia" w:ascii="方正仿宋简体" w:hAnsi="仿宋_GB2312" w:eastAsia="方正仿宋简体" w:cs="仿宋_GB2312"/>
                <w:sz w:val="24"/>
              </w:rPr>
              <w:t>学习《民法典》《国家安全法》</w:t>
            </w:r>
            <w:r>
              <w:rPr>
                <w:rFonts w:hint="eastAsia" w:ascii="方正仿宋简体" w:hAnsi="仿宋_GB2312" w:eastAsia="方正仿宋简体" w:cs="仿宋_GB2312"/>
                <w:sz w:val="24"/>
                <w:lang w:val="en-US" w:eastAsia="zh-CN"/>
              </w:rPr>
              <w:t>等</w:t>
            </w:r>
            <w:r>
              <w:rPr>
                <w:rFonts w:hint="eastAsia" w:ascii="方正仿宋简体" w:hAnsi="仿宋_GB2312" w:eastAsia="方正仿宋简体" w:cs="仿宋_GB2312"/>
                <w:sz w:val="24"/>
              </w:rPr>
              <w:t>；</w:t>
            </w:r>
            <w:r>
              <w:rPr>
                <w:rFonts w:hint="eastAsia" w:ascii="方正仿宋简体" w:hAnsi="仿宋_GB2312" w:eastAsia="方正仿宋简体" w:cs="仿宋_GB2312"/>
                <w:sz w:val="24"/>
                <w:lang w:val="en-US" w:eastAsia="zh-CN"/>
              </w:rPr>
              <w:t>3</w:t>
            </w:r>
            <w:r>
              <w:rPr>
                <w:rFonts w:hint="eastAsia" w:ascii="方正仿宋简体" w:hAnsi="仿宋_GB2312" w:eastAsia="方正仿宋简体" w:cs="仿宋_GB2312"/>
                <w:sz w:val="24"/>
              </w:rPr>
              <w:t>、</w:t>
            </w:r>
            <w:r>
              <w:rPr>
                <w:rFonts w:hint="eastAsia" w:ascii="方正仿宋简体" w:hAnsi="仿宋_GB2312" w:eastAsia="方正仿宋简体" w:cs="仿宋_GB2312"/>
                <w:sz w:val="24"/>
                <w:lang w:val="en-US" w:eastAsia="zh-CN"/>
              </w:rPr>
              <w:t>三季度学习《统计法》《统计法实施条例》</w:t>
            </w:r>
            <w:r>
              <w:rPr>
                <w:rFonts w:hint="eastAsia" w:ascii="方正仿宋简体" w:hAnsi="仿宋_GB2312" w:eastAsia="方正仿宋简体" w:cs="仿宋_GB2312"/>
                <w:sz w:val="24"/>
              </w:rPr>
              <w:t>《</w:t>
            </w:r>
            <w:r>
              <w:rPr>
                <w:rFonts w:hint="eastAsia" w:ascii="方正仿宋简体" w:hAnsi="仿宋_GB2312" w:eastAsia="方正仿宋简体" w:cs="仿宋_GB2312"/>
                <w:sz w:val="24"/>
                <w:lang w:val="en-US" w:eastAsia="zh-CN"/>
              </w:rPr>
              <w:t>福建省统计条例</w:t>
            </w:r>
            <w:r>
              <w:rPr>
                <w:rFonts w:hint="eastAsia" w:ascii="方正仿宋简体" w:hAnsi="仿宋_GB2312" w:eastAsia="方正仿宋简体" w:cs="仿宋_GB2312"/>
                <w:sz w:val="24"/>
              </w:rPr>
              <w:t>》</w:t>
            </w:r>
            <w:r>
              <w:rPr>
                <w:rFonts w:hint="eastAsia" w:ascii="方正仿宋简体" w:hAnsi="仿宋_GB2312" w:eastAsia="方正仿宋简体" w:cs="仿宋_GB2312"/>
                <w:sz w:val="24"/>
                <w:lang w:val="en-US" w:eastAsia="zh-CN"/>
              </w:rPr>
              <w:t>等；4、四季度学习《宪法》等</w:t>
            </w:r>
          </w:p>
        </w:tc>
        <w:tc>
          <w:tcPr>
            <w:tcW w:w="2839" w:type="dxa"/>
            <w:vAlign w:val="center"/>
          </w:tcPr>
          <w:p>
            <w:pPr>
              <w:spacing w:line="300" w:lineRule="exact"/>
              <w:jc w:val="center"/>
              <w:rPr>
                <w:rFonts w:hint="default" w:ascii="仿宋_GB2312" w:hAnsi="仿宋_GB2312" w:eastAsia="仿宋_GB2312" w:cs="仿宋_GB2312"/>
                <w:spacing w:val="0"/>
                <w:sz w:val="24"/>
                <w:szCs w:val="24"/>
                <w:vertAlign w:val="baseline"/>
                <w:lang w:val="en-US" w:eastAsia="zh-CN"/>
              </w:rPr>
            </w:pPr>
            <w:r>
              <w:rPr>
                <w:rFonts w:hint="eastAsia" w:ascii="方正仿宋简体" w:hAnsi="仿宋_GB2312" w:eastAsia="方正仿宋简体" w:cs="仿宋_GB2312"/>
                <w:sz w:val="24"/>
              </w:rPr>
              <w:t>1、</w:t>
            </w:r>
            <w:r>
              <w:rPr>
                <w:rFonts w:hint="eastAsia" w:ascii="方正仿宋简体" w:hAnsi="仿宋_GB2312" w:eastAsia="方正仿宋简体" w:cs="仿宋_GB2312"/>
                <w:sz w:val="24"/>
                <w:lang w:val="en-US" w:eastAsia="zh-CN"/>
              </w:rPr>
              <w:t>一</w:t>
            </w:r>
            <w:r>
              <w:rPr>
                <w:rFonts w:hint="eastAsia" w:ascii="方正仿宋简体" w:hAnsi="仿宋_GB2312" w:eastAsia="方正仿宋简体" w:cs="仿宋_GB2312"/>
                <w:sz w:val="24"/>
              </w:rPr>
              <w:t>季度学习</w:t>
            </w:r>
            <w:r>
              <w:rPr>
                <w:rFonts w:hint="eastAsia" w:ascii="方正仿宋简体" w:hAnsi="仿宋_GB2312" w:eastAsia="方正仿宋简体" w:cs="仿宋_GB2312"/>
                <w:sz w:val="24"/>
                <w:lang w:val="en-US" w:eastAsia="zh-CN"/>
              </w:rPr>
              <w:t>《</w:t>
            </w:r>
            <w:r>
              <w:rPr>
                <w:rFonts w:hint="default" w:ascii="方正仿宋简体" w:hAnsi="仿宋_GB2312" w:eastAsia="方正仿宋简体" w:cs="仿宋_GB2312"/>
                <w:sz w:val="24"/>
                <w:lang w:val="en-US" w:eastAsia="zh-CN"/>
              </w:rPr>
              <w:t>全国经济普查条例》</w:t>
            </w:r>
            <w:r>
              <w:rPr>
                <w:rFonts w:hint="eastAsia" w:ascii="方正仿宋简体" w:hAnsi="仿宋_GB2312" w:eastAsia="方正仿宋简体" w:cs="仿宋_GB2312"/>
                <w:sz w:val="24"/>
              </w:rPr>
              <w:t>；2、二季度学习习近平总书记关于统计工作重要讲话指示批示精神及</w:t>
            </w:r>
            <w:r>
              <w:rPr>
                <w:rFonts w:hint="eastAsia" w:ascii="方正仿宋简体" w:hAnsi="仿宋_GB2312" w:eastAsia="方正仿宋简体" w:cs="仿宋_GB2312"/>
                <w:sz w:val="24"/>
                <w:lang w:val="en-US" w:eastAsia="zh-CN"/>
              </w:rPr>
              <w:t>中央</w:t>
            </w:r>
            <w:r>
              <w:rPr>
                <w:rFonts w:hint="eastAsia" w:ascii="方正仿宋简体" w:hAnsi="仿宋_GB2312" w:eastAsia="方正仿宋简体" w:cs="仿宋_GB2312"/>
                <w:sz w:val="24"/>
              </w:rPr>
              <w:t>《意见》《办法》《规定》《监督意见》等</w:t>
            </w:r>
            <w:r>
              <w:rPr>
                <w:rFonts w:hint="eastAsia" w:ascii="方正仿宋简体" w:hAnsi="仿宋_GB2312" w:eastAsia="方正仿宋简体" w:cs="仿宋_GB2312"/>
                <w:sz w:val="24"/>
                <w:lang w:eastAsia="zh-CN"/>
              </w:rPr>
              <w:t>、</w:t>
            </w:r>
            <w:r>
              <w:rPr>
                <w:rFonts w:hint="eastAsia" w:ascii="方正仿宋简体" w:hAnsi="仿宋_GB2312" w:eastAsia="方正仿宋简体" w:cs="仿宋_GB2312"/>
                <w:sz w:val="24"/>
              </w:rPr>
              <w:t>学习《民法典》《国家安全法》</w:t>
            </w:r>
            <w:r>
              <w:rPr>
                <w:rFonts w:hint="eastAsia" w:ascii="方正仿宋简体" w:hAnsi="仿宋_GB2312" w:eastAsia="方正仿宋简体" w:cs="仿宋_GB2312"/>
                <w:sz w:val="24"/>
                <w:lang w:val="en-US" w:eastAsia="zh-CN"/>
              </w:rPr>
              <w:t>等</w:t>
            </w:r>
            <w:r>
              <w:rPr>
                <w:rFonts w:hint="eastAsia" w:ascii="方正仿宋简体" w:hAnsi="仿宋_GB2312" w:eastAsia="方正仿宋简体" w:cs="仿宋_GB2312"/>
                <w:sz w:val="24"/>
              </w:rPr>
              <w:t>；</w:t>
            </w:r>
            <w:r>
              <w:rPr>
                <w:rFonts w:hint="eastAsia" w:ascii="方正仿宋简体" w:hAnsi="仿宋_GB2312" w:eastAsia="方正仿宋简体" w:cs="仿宋_GB2312"/>
                <w:sz w:val="24"/>
                <w:lang w:val="en-US" w:eastAsia="zh-CN"/>
              </w:rPr>
              <w:t>3</w:t>
            </w:r>
            <w:r>
              <w:rPr>
                <w:rFonts w:hint="eastAsia" w:ascii="方正仿宋简体" w:hAnsi="仿宋_GB2312" w:eastAsia="方正仿宋简体" w:cs="仿宋_GB2312"/>
                <w:sz w:val="24"/>
              </w:rPr>
              <w:t>、</w:t>
            </w:r>
            <w:r>
              <w:rPr>
                <w:rFonts w:hint="eastAsia" w:ascii="方正仿宋简体" w:hAnsi="仿宋_GB2312" w:eastAsia="方正仿宋简体" w:cs="仿宋_GB2312"/>
                <w:sz w:val="24"/>
                <w:lang w:val="en-US" w:eastAsia="zh-CN"/>
              </w:rPr>
              <w:t>三季度学习《统计法》《统计法实施条例》</w:t>
            </w:r>
            <w:r>
              <w:rPr>
                <w:rFonts w:hint="eastAsia" w:ascii="方正仿宋简体" w:hAnsi="仿宋_GB2312" w:eastAsia="方正仿宋简体" w:cs="仿宋_GB2312"/>
                <w:sz w:val="24"/>
              </w:rPr>
              <w:t>《</w:t>
            </w:r>
            <w:r>
              <w:rPr>
                <w:rFonts w:hint="eastAsia" w:ascii="方正仿宋简体" w:hAnsi="仿宋_GB2312" w:eastAsia="方正仿宋简体" w:cs="仿宋_GB2312"/>
                <w:sz w:val="24"/>
                <w:lang w:val="en-US" w:eastAsia="zh-CN"/>
              </w:rPr>
              <w:t>福建省统计条例</w:t>
            </w:r>
            <w:r>
              <w:rPr>
                <w:rFonts w:hint="eastAsia" w:ascii="方正仿宋简体" w:hAnsi="仿宋_GB2312" w:eastAsia="方正仿宋简体" w:cs="仿宋_GB2312"/>
                <w:sz w:val="24"/>
              </w:rPr>
              <w:t>》</w:t>
            </w:r>
            <w:r>
              <w:rPr>
                <w:rFonts w:hint="eastAsia" w:ascii="方正仿宋简体" w:hAnsi="仿宋_GB2312" w:eastAsia="方正仿宋简体" w:cs="仿宋_GB2312"/>
                <w:sz w:val="24"/>
                <w:lang w:val="en-US" w:eastAsia="zh-CN"/>
              </w:rPr>
              <w:t>等；4、四季度学习《宪法》等</w:t>
            </w:r>
          </w:p>
        </w:tc>
        <w:tc>
          <w:tcPr>
            <w:tcW w:w="2236" w:type="dxa"/>
            <w:vAlign w:val="center"/>
          </w:tcPr>
          <w:p>
            <w:pPr>
              <w:spacing w:line="360" w:lineRule="exact"/>
              <w:jc w:val="left"/>
              <w:rPr>
                <w:rFonts w:hint="eastAsia" w:ascii="仿宋_GB2312" w:hAnsi="仿宋_GB2312" w:eastAsia="仿宋_GB2312" w:cs="仿宋_GB2312"/>
                <w:spacing w:val="0"/>
                <w:sz w:val="24"/>
                <w:szCs w:val="24"/>
                <w:vertAlign w:val="baseline"/>
                <w:lang w:val="en-US" w:eastAsia="zh-CN"/>
              </w:rPr>
            </w:pPr>
            <w:r>
              <w:rPr>
                <w:rFonts w:hint="eastAsia" w:ascii="方正仿宋简体" w:hAnsi="仿宋_GB2312" w:eastAsia="方正仿宋简体" w:cs="仿宋_GB2312"/>
                <w:sz w:val="24"/>
                <w:lang w:val="en-US" w:eastAsia="zh-CN"/>
              </w:rPr>
              <w:t>1.结合</w:t>
            </w:r>
            <w:r>
              <w:rPr>
                <w:rFonts w:hint="eastAsia" w:ascii="仿宋" w:hAnsi="仿宋" w:eastAsia="仿宋"/>
                <w:sz w:val="24"/>
              </w:rPr>
              <w:t>各专业培训会讲解统计法律法规；</w:t>
            </w:r>
            <w:r>
              <w:rPr>
                <w:rFonts w:hint="eastAsia" w:ascii="仿宋" w:hAnsi="仿宋" w:eastAsia="仿宋"/>
                <w:sz w:val="24"/>
                <w:lang w:val="en-US" w:eastAsia="zh-CN"/>
              </w:rPr>
              <w:t xml:space="preserve"> 2.</w:t>
            </w:r>
            <w:r>
              <w:rPr>
                <w:rFonts w:hint="eastAsia" w:ascii="方正仿宋简体" w:hAnsi="仿宋_GB2312" w:eastAsia="方正仿宋简体" w:cs="仿宋_GB2312"/>
                <w:sz w:val="24"/>
              </w:rPr>
              <w:t>通过微信公众号、</w:t>
            </w:r>
            <w:r>
              <w:rPr>
                <w:rFonts w:hint="eastAsia" w:ascii="方正仿宋简体" w:hAnsi="仿宋_GB2312" w:eastAsia="方正仿宋简体" w:cs="仿宋_GB2312"/>
                <w:sz w:val="24"/>
                <w:lang w:val="en-US" w:eastAsia="zh-CN"/>
              </w:rPr>
              <w:t>网页</w:t>
            </w:r>
            <w:r>
              <w:rPr>
                <w:rFonts w:hint="eastAsia" w:ascii="方正仿宋简体" w:hAnsi="仿宋_GB2312" w:eastAsia="方正仿宋简体" w:cs="仿宋_GB2312"/>
                <w:sz w:val="24"/>
              </w:rPr>
              <w:t>等</w:t>
            </w:r>
            <w:r>
              <w:rPr>
                <w:rFonts w:hint="eastAsia" w:ascii="方正仿宋简体" w:hAnsi="仿宋_GB2312" w:eastAsia="方正仿宋简体" w:cs="仿宋_GB2312"/>
                <w:sz w:val="24"/>
                <w:lang w:val="en-US" w:eastAsia="zh-CN"/>
              </w:rPr>
              <w:t>开展普法</w:t>
            </w:r>
            <w:r>
              <w:rPr>
                <w:rFonts w:hint="eastAsia" w:ascii="方正仿宋简体" w:hAnsi="仿宋_GB2312" w:eastAsia="方正仿宋简体" w:cs="仿宋_GB2312"/>
                <w:sz w:val="24"/>
              </w:rPr>
              <w:t>宣传；</w:t>
            </w:r>
            <w:r>
              <w:rPr>
                <w:rFonts w:hint="eastAsia" w:ascii="方正仿宋简体" w:hAnsi="仿宋_GB2312" w:eastAsia="方正仿宋简体" w:cs="仿宋_GB2312"/>
                <w:sz w:val="24"/>
                <w:lang w:val="en-US" w:eastAsia="zh-CN"/>
              </w:rPr>
              <w:t xml:space="preserve"> 3.结合五经普、</w:t>
            </w:r>
            <w:r>
              <w:rPr>
                <w:rFonts w:hint="eastAsia" w:ascii="仿宋" w:hAnsi="仿宋" w:eastAsia="仿宋"/>
                <w:sz w:val="24"/>
              </w:rPr>
              <w:t>《统计法》颁布纪念日</w:t>
            </w:r>
            <w:r>
              <w:rPr>
                <w:rFonts w:hint="eastAsia" w:ascii="仿宋" w:hAnsi="仿宋" w:eastAsia="仿宋"/>
                <w:sz w:val="24"/>
                <w:lang w:val="en-US" w:eastAsia="zh-CN"/>
              </w:rPr>
              <w:t>等重要节点</w:t>
            </w:r>
            <w:r>
              <w:rPr>
                <w:rFonts w:hint="eastAsia" w:ascii="仿宋" w:hAnsi="仿宋" w:eastAsia="仿宋"/>
                <w:sz w:val="24"/>
              </w:rPr>
              <w:t>开展法律法规宣传活动</w:t>
            </w:r>
            <w:r>
              <w:rPr>
                <w:rFonts w:hint="eastAsia" w:ascii="仿宋" w:hAnsi="仿宋" w:eastAsia="仿宋"/>
                <w:sz w:val="24"/>
                <w:lang w:eastAsia="zh-CN"/>
              </w:rPr>
              <w:t>。</w:t>
            </w:r>
          </w:p>
        </w:tc>
        <w:tc>
          <w:tcPr>
            <w:tcW w:w="1323" w:type="dxa"/>
            <w:vAlign w:val="center"/>
          </w:tcPr>
          <w:p>
            <w:pPr>
              <w:spacing w:line="300" w:lineRule="exact"/>
              <w:jc w:val="center"/>
              <w:rPr>
                <w:rFonts w:hint="default" w:ascii="仿宋_GB2312" w:hAnsi="仿宋_GB2312" w:eastAsia="仿宋_GB2312" w:cs="仿宋_GB2312"/>
                <w:spacing w:val="0"/>
                <w:sz w:val="24"/>
                <w:szCs w:val="24"/>
                <w:vertAlign w:val="baseline"/>
                <w:lang w:val="en-US" w:eastAsia="zh-CN"/>
              </w:rPr>
            </w:pPr>
            <w:r>
              <w:rPr>
                <w:rFonts w:hint="eastAsia" w:ascii="仿宋" w:hAnsi="仿宋" w:eastAsia="仿宋"/>
                <w:sz w:val="24"/>
              </w:rPr>
              <w:t>配合区依法治区办</w:t>
            </w:r>
            <w:r>
              <w:rPr>
                <w:rFonts w:hint="eastAsia" w:ascii="仿宋" w:hAnsi="仿宋" w:eastAsia="仿宋"/>
                <w:sz w:val="24"/>
                <w:lang w:eastAsia="zh-CN"/>
              </w:rPr>
              <w:t>、</w:t>
            </w:r>
            <w:r>
              <w:rPr>
                <w:rFonts w:hint="eastAsia" w:ascii="仿宋" w:hAnsi="仿宋" w:eastAsia="仿宋"/>
                <w:sz w:val="24"/>
                <w:lang w:val="en-US" w:eastAsia="zh-CN"/>
              </w:rPr>
              <w:t>区司法局</w:t>
            </w:r>
            <w:r>
              <w:rPr>
                <w:rFonts w:hint="eastAsia" w:ascii="方正仿宋简体" w:hAnsi="仿宋_GB2312" w:eastAsia="方正仿宋简体" w:cs="仿宋_GB2312"/>
                <w:sz w:val="24"/>
              </w:rPr>
              <w:t>通过现场普法等方式开展</w:t>
            </w:r>
            <w:r>
              <w:rPr>
                <w:rFonts w:hint="eastAsia" w:ascii="方正仿宋简体" w:hAnsi="仿宋_GB2312" w:eastAsia="方正仿宋简体" w:cs="仿宋_GB2312"/>
                <w:sz w:val="24"/>
                <w:lang w:val="en-US" w:eastAsia="zh-CN"/>
              </w:rPr>
              <w:t>普法</w:t>
            </w:r>
            <w:r>
              <w:rPr>
                <w:rFonts w:hint="eastAsia" w:ascii="方正仿宋简体" w:hAnsi="仿宋_GB2312" w:eastAsia="方正仿宋简体" w:cs="仿宋_GB2312"/>
                <w:sz w:val="24"/>
              </w:rPr>
              <w:t>活动</w:t>
            </w:r>
            <w:r>
              <w:rPr>
                <w:rFonts w:hint="eastAsia" w:ascii="方正仿宋简体" w:hAnsi="仿宋_GB2312" w:eastAsia="方正仿宋简体" w:cs="仿宋_GB2312"/>
                <w:sz w:val="24"/>
                <w:lang w:eastAsia="zh-CN"/>
              </w:rPr>
              <w:t>。</w:t>
            </w:r>
          </w:p>
        </w:tc>
        <w:tc>
          <w:tcPr>
            <w:tcW w:w="1184" w:type="dxa"/>
            <w:vAlign w:val="center"/>
          </w:tcPr>
          <w:p>
            <w:pPr>
              <w:spacing w:line="300" w:lineRule="exact"/>
              <w:jc w:val="center"/>
              <w:rPr>
                <w:rFonts w:hint="eastAsia" w:ascii="仿宋_GB2312" w:hAnsi="仿宋_GB2312" w:eastAsia="仿宋_GB2312" w:cs="仿宋_GB2312"/>
                <w:spacing w:val="0"/>
                <w:sz w:val="24"/>
                <w:szCs w:val="24"/>
                <w:vertAlign w:val="baseline"/>
                <w:lang w:val="en-US" w:eastAsia="zh-CN"/>
              </w:rPr>
            </w:pPr>
            <w:r>
              <w:rPr>
                <w:rFonts w:hint="eastAsia" w:ascii="方正仿宋简体" w:hAnsi="仿宋_GB2312" w:eastAsia="方正仿宋简体" w:cs="仿宋_GB2312"/>
                <w:sz w:val="24"/>
              </w:rPr>
              <w:t>组织全体干部</w:t>
            </w:r>
            <w:r>
              <w:rPr>
                <w:rFonts w:hint="eastAsia" w:ascii="仿宋" w:hAnsi="仿宋" w:eastAsia="仿宋"/>
                <w:sz w:val="24"/>
              </w:rPr>
              <w:t>职工</w:t>
            </w:r>
            <w:r>
              <w:rPr>
                <w:rFonts w:hint="eastAsia" w:ascii="方正仿宋简体" w:hAnsi="仿宋_GB2312" w:eastAsia="方正仿宋简体" w:cs="仿宋_GB2312"/>
                <w:sz w:val="24"/>
              </w:rPr>
              <w:t>观看庭审直播录像</w:t>
            </w:r>
            <w:r>
              <w:rPr>
                <w:rFonts w:hint="eastAsia" w:ascii="方正仿宋简体" w:hAnsi="仿宋_GB2312" w:eastAsia="方正仿宋简体" w:cs="仿宋_GB2312"/>
                <w:sz w:val="24"/>
                <w:lang w:eastAsia="zh-CN"/>
              </w:rPr>
              <w:t>。</w:t>
            </w:r>
          </w:p>
        </w:tc>
        <w:tc>
          <w:tcPr>
            <w:tcW w:w="793" w:type="dxa"/>
            <w:vAlign w:val="center"/>
          </w:tcPr>
          <w:p>
            <w:pPr>
              <w:spacing w:line="300" w:lineRule="exact"/>
              <w:jc w:val="center"/>
              <w:rPr>
                <w:rFonts w:hint="default" w:ascii="仿宋_GB2312" w:hAnsi="仿宋_GB2312" w:eastAsia="仿宋_GB2312" w:cs="仿宋_GB2312"/>
                <w:spacing w:val="0"/>
                <w:sz w:val="24"/>
                <w:szCs w:val="24"/>
                <w:vertAlign w:val="baseline"/>
                <w:lang w:val="en-US" w:eastAsia="zh-CN"/>
              </w:rPr>
            </w:pPr>
            <w:r>
              <w:rPr>
                <w:rFonts w:hint="eastAsia" w:ascii="仿宋" w:hAnsi="仿宋" w:eastAsia="仿宋"/>
                <w:sz w:val="24"/>
              </w:rPr>
              <w:t>“鲤城统计微讯”微信公众号、鲤城区统计局网页</w:t>
            </w:r>
          </w:p>
        </w:tc>
        <w:tc>
          <w:tcPr>
            <w:tcW w:w="830" w:type="dxa"/>
            <w:vAlign w:val="center"/>
          </w:tcPr>
          <w:p>
            <w:pPr>
              <w:spacing w:line="300" w:lineRule="exact"/>
              <w:jc w:val="center"/>
              <w:rPr>
                <w:rFonts w:hint="eastAsia" w:ascii="仿宋_GB2312" w:hAnsi="仿宋_GB2312" w:eastAsia="仿宋_GB2312" w:cs="仿宋_GB2312"/>
                <w:spacing w:val="0"/>
                <w:sz w:val="24"/>
                <w:szCs w:val="24"/>
                <w:vertAlign w:val="baseline"/>
                <w:lang w:val="en-US" w:eastAsia="zh-CN"/>
              </w:rPr>
            </w:pPr>
            <w:r>
              <w:rPr>
                <w:rFonts w:hint="eastAsia" w:ascii="方正仿宋简体" w:hAnsi="仿宋_GB2312" w:eastAsia="方正仿宋简体" w:cs="仿宋_GB2312"/>
                <w:sz w:val="24"/>
              </w:rPr>
              <w:t>无</w:t>
            </w:r>
          </w:p>
        </w:tc>
      </w:tr>
    </w:tbl>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rPr>
          <w:rFonts w:hint="eastAsia" w:ascii="仿宋_GB2312" w:hAnsi="仿宋_GB2312" w:eastAsia="仿宋_GB2312" w:cs="仿宋_GB2312"/>
          <w:color w:val="auto"/>
          <w:spacing w:val="0"/>
          <w:sz w:val="24"/>
          <w:szCs w:val="24"/>
          <w:lang w:val="en-US" w:eastAsia="zh-CN"/>
        </w:rPr>
      </w:pPr>
      <w:r>
        <w:rPr>
          <w:rFonts w:hint="eastAsia" w:ascii="仿宋_GB2312" w:hAnsi="仿宋_GB2312" w:eastAsia="仿宋_GB2312" w:cs="仿宋_GB2312"/>
          <w:color w:val="auto"/>
          <w:spacing w:val="0"/>
          <w:sz w:val="24"/>
          <w:szCs w:val="24"/>
          <w:lang w:val="en-US" w:eastAsia="zh-CN"/>
        </w:rPr>
        <w:t>备注:1、根据《中央全面依法治国委员会办公室关于开展法治政府建设示范创建活动的意见》要求，领导班子每年至少安排4次以上法治专题学习。2、根据《鲤城区建立国家工作人员旁听庭审活动常态化制度化的实施意见》要求，区管领导干部旁听活动每年不少于2次；高新区、各街道、区直各单位国家工作人员旁听庭审每年不少于1次。3、机关内部学法活动、面向执法（服务、管理）对象及社会公众开展的普法活动、与其他部门联合开展的普法活动三项请注明时间、内容和形式。</w:t>
      </w:r>
    </w:p>
    <w:p/>
    <w:sectPr>
      <w:pgSz w:w="16838" w:h="11906" w:orient="landscape"/>
      <w:pgMar w:top="1633" w:right="1383" w:bottom="1576" w:left="13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简体">
    <w:altName w:val="方正仿宋_GBK"/>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C6E7FF"/>
    <w:multiLevelType w:val="singleLevel"/>
    <w:tmpl w:val="85C6E7F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jM2Q4NjlkMzFlNTVkMzg2NTM0MTEyOGI4NzA5MjUifQ=="/>
  </w:docVars>
  <w:rsids>
    <w:rsidRoot w:val="64DE0852"/>
    <w:rsid w:val="06B73599"/>
    <w:rsid w:val="11034C7E"/>
    <w:rsid w:val="4C502AE5"/>
    <w:rsid w:val="64DE0852"/>
    <w:rsid w:val="67F30197"/>
    <w:rsid w:val="723334BE"/>
    <w:rsid w:val="7977D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5</TotalTime>
  <ScaleCrop>false</ScaleCrop>
  <LinksUpToDate>false</LinksUpToDate>
  <CharactersWithSpaces>0</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2024-04-10T08:46:00Z</dcterms:created>
  <dc:creator> MICKEY</dc:creator>
  <cp:lastModifiedBy>张璜</cp:lastModifiedBy>
  <cp:lastPrinted>2024-04-12T14:30:00Z</cp:lastPrinted>
  <dcterms:modified xsi:type="dcterms:W3CDTF">2025-03-11T15:09:16Z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93976C4465A347D99E8C47EAB7C36BF7_11</vt:lpwstr>
  </property>
</Properties>
</file>