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308E9">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 xml:space="preserve">2025年泉州市鲤城区产品质量监督抽查实施细则（插头插座） </w:t>
      </w:r>
    </w:p>
    <w:p w14:paraId="4D78C508">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553261AB">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3A331F60">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3E4EE02E">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445F0C17">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01C527E2">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4"/>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645"/>
        <w:gridCol w:w="2280"/>
        <w:gridCol w:w="2391"/>
        <w:gridCol w:w="2096"/>
      </w:tblGrid>
      <w:tr w14:paraId="28C5D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65D92FC4">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序号</w:t>
            </w:r>
          </w:p>
        </w:tc>
        <w:tc>
          <w:tcPr>
            <w:tcW w:w="1645" w:type="dxa"/>
            <w:noWrap w:val="0"/>
            <w:vAlign w:val="center"/>
          </w:tcPr>
          <w:p w14:paraId="6348022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产品名称</w:t>
            </w:r>
          </w:p>
        </w:tc>
        <w:tc>
          <w:tcPr>
            <w:tcW w:w="2280" w:type="dxa"/>
            <w:noWrap w:val="0"/>
            <w:vAlign w:val="center"/>
          </w:tcPr>
          <w:p w14:paraId="12EB3F8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抽样数量</w:t>
            </w:r>
          </w:p>
        </w:tc>
        <w:tc>
          <w:tcPr>
            <w:tcW w:w="2391" w:type="dxa"/>
            <w:noWrap w:val="0"/>
            <w:vAlign w:val="center"/>
          </w:tcPr>
          <w:p w14:paraId="38470DB4">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检验数量</w:t>
            </w:r>
          </w:p>
        </w:tc>
        <w:tc>
          <w:tcPr>
            <w:tcW w:w="2096" w:type="dxa"/>
            <w:noWrap w:val="0"/>
            <w:vAlign w:val="center"/>
          </w:tcPr>
          <w:p w14:paraId="4408AC6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备样数量</w:t>
            </w:r>
          </w:p>
        </w:tc>
      </w:tr>
      <w:tr w14:paraId="03E74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682865D3">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val="0"/>
                <w:bCs w:val="0"/>
                <w:color w:val="auto"/>
                <w:sz w:val="21"/>
                <w:szCs w:val="21"/>
                <w:highlight w:val="none"/>
                <w:vertAlign w:val="baseline"/>
                <w:lang w:val="en-US" w:eastAsia="zh-CN"/>
              </w:rPr>
              <w:t>1</w:t>
            </w:r>
          </w:p>
        </w:tc>
        <w:tc>
          <w:tcPr>
            <w:tcW w:w="1645" w:type="dxa"/>
            <w:noWrap w:val="0"/>
            <w:vAlign w:val="center"/>
          </w:tcPr>
          <w:p w14:paraId="1C8AABE7">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延长线插座</w:t>
            </w:r>
          </w:p>
        </w:tc>
        <w:tc>
          <w:tcPr>
            <w:tcW w:w="2280" w:type="dxa"/>
            <w:shd w:val="clear" w:color="auto" w:fill="auto"/>
            <w:noWrap w:val="0"/>
            <w:vAlign w:val="center"/>
          </w:tcPr>
          <w:p w14:paraId="6FB5410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lang w:val="en-US" w:eastAsia="zh-CN"/>
              </w:rPr>
              <w:t>6个</w:t>
            </w:r>
          </w:p>
        </w:tc>
        <w:tc>
          <w:tcPr>
            <w:tcW w:w="2391" w:type="dxa"/>
            <w:shd w:val="clear" w:color="auto" w:fill="auto"/>
            <w:noWrap w:val="0"/>
            <w:vAlign w:val="center"/>
          </w:tcPr>
          <w:p w14:paraId="12B854A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3个</w:t>
            </w:r>
          </w:p>
        </w:tc>
        <w:tc>
          <w:tcPr>
            <w:tcW w:w="2096" w:type="dxa"/>
            <w:shd w:val="clear" w:color="auto" w:fill="auto"/>
            <w:noWrap w:val="0"/>
            <w:vAlign w:val="center"/>
          </w:tcPr>
          <w:p w14:paraId="78BA1F1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3个</w:t>
            </w:r>
          </w:p>
        </w:tc>
      </w:tr>
      <w:tr w14:paraId="5502F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6BAA78CA">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eastAsia="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2</w:t>
            </w:r>
          </w:p>
        </w:tc>
        <w:tc>
          <w:tcPr>
            <w:tcW w:w="1645" w:type="dxa"/>
            <w:noWrap w:val="0"/>
            <w:vAlign w:val="center"/>
          </w:tcPr>
          <w:p w14:paraId="4575AA25">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家用和类似用途插头插座</w:t>
            </w:r>
          </w:p>
        </w:tc>
        <w:tc>
          <w:tcPr>
            <w:tcW w:w="2280" w:type="dxa"/>
            <w:shd w:val="clear" w:color="auto" w:fill="auto"/>
            <w:noWrap w:val="0"/>
            <w:vAlign w:val="center"/>
          </w:tcPr>
          <w:p w14:paraId="1DA8477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lang w:val="en-US" w:eastAsia="zh-CN"/>
              </w:rPr>
              <w:t>12个</w:t>
            </w:r>
          </w:p>
        </w:tc>
        <w:tc>
          <w:tcPr>
            <w:tcW w:w="2391" w:type="dxa"/>
            <w:shd w:val="clear" w:color="auto" w:fill="auto"/>
            <w:noWrap w:val="0"/>
            <w:vAlign w:val="center"/>
          </w:tcPr>
          <w:p w14:paraId="3F36E9B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lang w:val="en-US" w:eastAsia="zh-CN"/>
              </w:rPr>
              <w:t>6个</w:t>
            </w:r>
          </w:p>
        </w:tc>
        <w:tc>
          <w:tcPr>
            <w:tcW w:w="2096" w:type="dxa"/>
            <w:shd w:val="clear" w:color="auto" w:fill="auto"/>
            <w:noWrap w:val="0"/>
            <w:vAlign w:val="center"/>
          </w:tcPr>
          <w:p w14:paraId="6E588A8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sz w:val="21"/>
                <w:szCs w:val="21"/>
                <w:lang w:val="en-US" w:eastAsia="zh-CN"/>
              </w:rPr>
              <w:t>6个</w:t>
            </w:r>
          </w:p>
        </w:tc>
      </w:tr>
    </w:tbl>
    <w:p w14:paraId="36B13AB6">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64373F23">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43D0DB82">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表2延长线插座</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0A0444D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6AAEDA8">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6C01E08D">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706DB78">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1C3497A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26992A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15CBBF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标志</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22528F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2099.1-2008</w:t>
            </w:r>
          </w:p>
          <w:p w14:paraId="0EE5E0F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lang w:val="en-US" w:eastAsia="zh-CN"/>
              </w:rPr>
              <w:t>GB/T 2099.7-2015</w:t>
            </w:r>
          </w:p>
        </w:tc>
      </w:tr>
      <w:tr w14:paraId="1423F3D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09563A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F54407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尺寸检查</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880A13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2099.1-2008</w:t>
            </w:r>
          </w:p>
          <w:p w14:paraId="0A17565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lang w:val="en-US" w:eastAsia="zh-CN"/>
              </w:rPr>
              <w:t>GB/T 2099.7-2015</w:t>
            </w:r>
          </w:p>
        </w:tc>
      </w:tr>
      <w:tr w14:paraId="4DC7484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885CEC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61B9A6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防触电保护</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7C4E82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2099.1-2008</w:t>
            </w:r>
          </w:p>
          <w:p w14:paraId="3B9123F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lang w:val="en-US" w:eastAsia="zh-CN"/>
              </w:rPr>
              <w:t>GB/T 2099.7-2015</w:t>
            </w:r>
          </w:p>
        </w:tc>
      </w:tr>
      <w:tr w14:paraId="6A04976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AAE0CE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E7B863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延长线插座的结构</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D60512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2099.1-2008</w:t>
            </w:r>
          </w:p>
          <w:p w14:paraId="5B8F17B2">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lang w:val="en-US" w:eastAsia="zh-CN"/>
              </w:rPr>
              <w:t>GB/T 2099.7-2015</w:t>
            </w:r>
          </w:p>
        </w:tc>
      </w:tr>
      <w:tr w14:paraId="68C5BBD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21B4C8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B91EE5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机械强度</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22AD84F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2099.1-2008</w:t>
            </w:r>
          </w:p>
          <w:p w14:paraId="1A794C9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lang w:val="en-US" w:eastAsia="zh-CN"/>
              </w:rPr>
              <w:t>GB/T 2099.7-2015</w:t>
            </w:r>
          </w:p>
        </w:tc>
      </w:tr>
      <w:tr w14:paraId="42C00AB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4F1776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ACD8DD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绝缘材料的耐非正常热、耐燃和耐电痕化</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156CB44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2099.1-2008</w:t>
            </w:r>
          </w:p>
          <w:p w14:paraId="4980894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lang w:val="en-US" w:eastAsia="zh-CN"/>
              </w:rPr>
              <w:t>GB/T 2099.7-2015</w:t>
            </w:r>
          </w:p>
        </w:tc>
      </w:tr>
    </w:tbl>
    <w:p w14:paraId="29FB97B1">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表2</w:t>
      </w:r>
      <w:r>
        <w:rPr>
          <w:rFonts w:hint="eastAsia" w:ascii="宋体" w:hAnsi="宋体" w:eastAsia="宋体" w:cs="宋体"/>
          <w:b w:val="0"/>
          <w:bCs w:val="0"/>
          <w:i w:val="0"/>
          <w:iCs w:val="0"/>
          <w:color w:val="000000"/>
          <w:kern w:val="0"/>
          <w:sz w:val="21"/>
          <w:szCs w:val="21"/>
          <w:u w:val="none"/>
          <w:lang w:val="en-US" w:eastAsia="zh-CN" w:bidi="ar"/>
        </w:rPr>
        <w:t>家用和类似用途插头插座</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145AE4F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5C5772A">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792CE1DC">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1FD6F295">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117384F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D177FA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B87DAB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标志</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C77C5E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2BFC251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highlight w:val="none"/>
                <w:lang w:val="en-US" w:eastAsia="zh-CN" w:bidi="ar-SA"/>
              </w:rPr>
              <w:t>GB/T 2099.1-2008</w:t>
            </w:r>
          </w:p>
        </w:tc>
      </w:tr>
      <w:tr w14:paraId="0BB22F1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E02FB3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C1149B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防触电保护</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7D9483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0D1E676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11C8429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582A69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5886A8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接地措施</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2C933F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46D7D76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56F0911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26EB05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7A823E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固定式插座的结构</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4C607C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0D6831D3">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61EC8A4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29E798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27D381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机械强度（测24.2）</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D9674B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04D7D70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131CF51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9AD14F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7CD603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耐热（测25.2）</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0AAA398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7CCADD9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3C21416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E87474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29B3A4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耐老化、由外壳提供的防护和防潮（防潮）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24ADAE1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554A8C6E">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GB/T 2099.1-2008</w:t>
            </w:r>
          </w:p>
        </w:tc>
      </w:tr>
      <w:tr w14:paraId="5511A4C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EB1733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3D754B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绝缘电阻和电气强度</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40DE24C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44EF86C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GB/T 2099.1-2008</w:t>
            </w:r>
          </w:p>
        </w:tc>
      </w:tr>
      <w:tr w14:paraId="469EF5A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F1E51B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09E4F5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分断容量</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4330AC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4A07C28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328D655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96E423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139704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拔出插头所需的力</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798010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0A3016CD">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5F2E6FC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DD6537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D9D771F">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绝缘材料的耐非正常热、耐燃和耐电痕化</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305B85A">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221DA7C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r w14:paraId="2A7E842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C9A009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0B90E6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防锈性能</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EF5274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2099.1-2021</w:t>
            </w:r>
          </w:p>
          <w:p w14:paraId="3B306B9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2099.1-2008</w:t>
            </w:r>
          </w:p>
        </w:tc>
      </w:tr>
    </w:tbl>
    <w:p w14:paraId="3214B081">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4B181A71">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3C04937B">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p>
    <w:p w14:paraId="0A07A46F">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311A7E42">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0CBB66E9">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2099.7-2015家用和类似用途插头插座第2-7部分：延长线插座的特殊要求</w:t>
      </w:r>
    </w:p>
    <w:p w14:paraId="19F79555">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2099.1-2021家用和类似用途插头插座第1部分：通用要求</w:t>
      </w:r>
    </w:p>
    <w:p w14:paraId="297B757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GB/T 2099.1-2008家用和类似用途插头插座 第1部分：通用要求</w:t>
      </w:r>
    </w:p>
    <w:p w14:paraId="74F5C0C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470CA3EB">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461A8FC4">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3737F0E8">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4E5B8D66">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6DD9B0C4">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1B13F67D">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60248F3A">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bookmarkStart w:id="1" w:name="_GoBack"/>
      <w:bookmarkEnd w:id="1"/>
    </w:p>
    <w:p w14:paraId="24FF55F6">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3550AC"/>
    <w:rsid w:val="006B31C3"/>
    <w:rsid w:val="00A83AD0"/>
    <w:rsid w:val="00BE1545"/>
    <w:rsid w:val="00CA0C78"/>
    <w:rsid w:val="00E15234"/>
    <w:rsid w:val="01024D2F"/>
    <w:rsid w:val="015519F9"/>
    <w:rsid w:val="01B666C0"/>
    <w:rsid w:val="02251150"/>
    <w:rsid w:val="022C24DE"/>
    <w:rsid w:val="0304013A"/>
    <w:rsid w:val="03525F75"/>
    <w:rsid w:val="036A2E67"/>
    <w:rsid w:val="03B44E81"/>
    <w:rsid w:val="03DD6186"/>
    <w:rsid w:val="04243DB5"/>
    <w:rsid w:val="0447457B"/>
    <w:rsid w:val="04551D78"/>
    <w:rsid w:val="046643CE"/>
    <w:rsid w:val="04915A47"/>
    <w:rsid w:val="04DF5F2E"/>
    <w:rsid w:val="0540711D"/>
    <w:rsid w:val="056B1570"/>
    <w:rsid w:val="05BB1BF6"/>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F7C89"/>
    <w:rsid w:val="0C942279"/>
    <w:rsid w:val="0DBC505E"/>
    <w:rsid w:val="0DD50CEF"/>
    <w:rsid w:val="0DFB0811"/>
    <w:rsid w:val="0E206186"/>
    <w:rsid w:val="0E460DCC"/>
    <w:rsid w:val="0E464928"/>
    <w:rsid w:val="0E5C239D"/>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7C13BA"/>
    <w:rsid w:val="17832749"/>
    <w:rsid w:val="179F163A"/>
    <w:rsid w:val="184C05C0"/>
    <w:rsid w:val="18561C0B"/>
    <w:rsid w:val="18612B38"/>
    <w:rsid w:val="18616F2E"/>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443A0"/>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E5556C"/>
    <w:rsid w:val="26F64CE5"/>
    <w:rsid w:val="27E1545A"/>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D3590C"/>
    <w:rsid w:val="2F12520E"/>
    <w:rsid w:val="2F1A353B"/>
    <w:rsid w:val="2F1F0B51"/>
    <w:rsid w:val="2F6C3AD9"/>
    <w:rsid w:val="2FB63264"/>
    <w:rsid w:val="2FB901EF"/>
    <w:rsid w:val="2FC77112"/>
    <w:rsid w:val="2FFB15BE"/>
    <w:rsid w:val="304C5976"/>
    <w:rsid w:val="309F1F4A"/>
    <w:rsid w:val="30AB4D93"/>
    <w:rsid w:val="30DD67EF"/>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805325"/>
    <w:rsid w:val="3C8D359E"/>
    <w:rsid w:val="3C9708C1"/>
    <w:rsid w:val="3CAA23A2"/>
    <w:rsid w:val="3CFB0C50"/>
    <w:rsid w:val="3CFD6976"/>
    <w:rsid w:val="3DAC51EB"/>
    <w:rsid w:val="3DC62D32"/>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6D67854"/>
    <w:rsid w:val="47486A40"/>
    <w:rsid w:val="47CF7161"/>
    <w:rsid w:val="48052B82"/>
    <w:rsid w:val="486F117B"/>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4F22F70"/>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E421A0"/>
    <w:rsid w:val="6A7C4ACE"/>
    <w:rsid w:val="6A9C0CCD"/>
    <w:rsid w:val="6AD20B92"/>
    <w:rsid w:val="6AE34B4E"/>
    <w:rsid w:val="6B560E7C"/>
    <w:rsid w:val="6BD526E8"/>
    <w:rsid w:val="6BD83F86"/>
    <w:rsid w:val="6C1573B9"/>
    <w:rsid w:val="6C7D4B2E"/>
    <w:rsid w:val="6C7E32EE"/>
    <w:rsid w:val="6C8B2DA7"/>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F14A2"/>
    <w:rsid w:val="6FCF38F2"/>
    <w:rsid w:val="704465A3"/>
    <w:rsid w:val="712437CA"/>
    <w:rsid w:val="71722787"/>
    <w:rsid w:val="71E01DE7"/>
    <w:rsid w:val="729900B0"/>
    <w:rsid w:val="73247A02"/>
    <w:rsid w:val="734D6948"/>
    <w:rsid w:val="73D74B24"/>
    <w:rsid w:val="742F670E"/>
    <w:rsid w:val="74942A15"/>
    <w:rsid w:val="751A0842"/>
    <w:rsid w:val="76FE0619"/>
    <w:rsid w:val="77550B81"/>
    <w:rsid w:val="7769267F"/>
    <w:rsid w:val="77897D93"/>
    <w:rsid w:val="778B00FF"/>
    <w:rsid w:val="778D33B5"/>
    <w:rsid w:val="77C83101"/>
    <w:rsid w:val="77D323AA"/>
    <w:rsid w:val="785B60F3"/>
    <w:rsid w:val="797846B3"/>
    <w:rsid w:val="79A61220"/>
    <w:rsid w:val="79BA2F1D"/>
    <w:rsid w:val="79C525E5"/>
    <w:rsid w:val="79CE4C1B"/>
    <w:rsid w:val="79D3656C"/>
    <w:rsid w:val="79F53F55"/>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567E00"/>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4">
    <w:name w:val="table of authorities"/>
    <w:basedOn w:val="1"/>
    <w:next w:val="1"/>
    <w:unhideWhenUsed/>
    <w:qFormat/>
    <w:uiPriority w:val="99"/>
    <w:pPr>
      <w:ind w:left="420" w:leftChars="200"/>
    </w:pPr>
  </w:style>
  <w:style w:type="paragraph" w:styleId="5">
    <w:name w:val="toa heading"/>
    <w:basedOn w:val="1"/>
    <w:next w:val="1"/>
    <w:unhideWhenUsed/>
    <w:qFormat/>
    <w:uiPriority w:val="99"/>
    <w:pPr>
      <w:spacing w:before="120"/>
      <w:ind w:firstLine="480"/>
    </w:pPr>
    <w:rPr>
      <w:rFonts w:ascii="Arial" w:hAnsi="Arial"/>
    </w:rPr>
  </w:style>
  <w:style w:type="paragraph" w:styleId="6">
    <w:name w:val="Body Text 3"/>
    <w:basedOn w:val="1"/>
    <w:next w:val="7"/>
    <w:qFormat/>
    <w:uiPriority w:val="0"/>
    <w:pPr>
      <w:jc w:val="center"/>
      <w:outlineLvl w:val="0"/>
    </w:pPr>
    <w:rPr>
      <w:rFonts w:ascii="楷体_GB2312"/>
      <w:sz w:val="21"/>
      <w:szCs w:val="20"/>
    </w:rPr>
  </w:style>
  <w:style w:type="paragraph" w:styleId="7">
    <w:name w:val="toc 8"/>
    <w:basedOn w:val="1"/>
    <w:next w:val="1"/>
    <w:qFormat/>
    <w:uiPriority w:val="0"/>
    <w:pPr>
      <w:spacing w:line="360" w:lineRule="auto"/>
      <w:ind w:left="2940" w:leftChars="1400" w:firstLine="480" w:firstLineChars="200"/>
    </w:pPr>
    <w:rPr>
      <w:rFonts w:ascii="宋体"/>
      <w:sz w:val="24"/>
      <w:szCs w:val="24"/>
    </w:rPr>
  </w:style>
  <w:style w:type="paragraph" w:styleId="8">
    <w:name w:val="Body Text"/>
    <w:basedOn w:val="1"/>
    <w:next w:val="9"/>
    <w:qFormat/>
    <w:uiPriority w:val="1"/>
    <w:rPr>
      <w:rFonts w:ascii="宋体" w:hAnsi="宋体" w:eastAsia="宋体" w:cs="宋体"/>
      <w:sz w:val="21"/>
      <w:szCs w:val="21"/>
      <w:lang w:val="zh-CN" w:eastAsia="zh-CN" w:bidi="zh-CN"/>
    </w:rPr>
  </w:style>
  <w:style w:type="paragraph" w:styleId="9">
    <w:name w:val="Body Text First Indent"/>
    <w:basedOn w:val="1"/>
    <w:next w:val="10"/>
    <w:qFormat/>
    <w:uiPriority w:val="0"/>
    <w:pPr>
      <w:spacing w:after="120"/>
      <w:ind w:firstLine="420"/>
    </w:pPr>
  </w:style>
  <w:style w:type="paragraph" w:styleId="10">
    <w:name w:val="Body Text First Indent 2"/>
    <w:basedOn w:val="11"/>
    <w:next w:val="1"/>
    <w:qFormat/>
    <w:uiPriority w:val="99"/>
    <w:pPr>
      <w:ind w:firstLine="420" w:firstLineChars="200"/>
    </w:pPr>
  </w:style>
  <w:style w:type="paragraph" w:styleId="11">
    <w:name w:val="Body Text Indent"/>
    <w:basedOn w:val="1"/>
    <w:next w:val="6"/>
    <w:unhideWhenUsed/>
    <w:qFormat/>
    <w:uiPriority w:val="99"/>
    <w:pPr>
      <w:spacing w:after="120"/>
      <w:ind w:left="420" w:leftChars="200"/>
    </w:pPr>
    <w:rPr>
      <w:rFonts w:ascii="Calibri" w:hAnsi="Calibri"/>
    </w:rPr>
  </w:style>
  <w:style w:type="paragraph" w:styleId="12">
    <w:name w:val="Plain Text"/>
    <w:basedOn w:val="1"/>
    <w:next w:val="1"/>
    <w:qFormat/>
    <w:uiPriority w:val="0"/>
    <w:rPr>
      <w:rFonts w:ascii="宋体" w:hAnsi="Courier New"/>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923</Words>
  <Characters>1449</Characters>
  <Lines>0</Lines>
  <Paragraphs>0</Paragraphs>
  <TotalTime>0</TotalTime>
  <ScaleCrop>false</ScaleCrop>
  <LinksUpToDate>false</LinksUpToDate>
  <CharactersWithSpaces>1494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2025-10-14T07:57:32Z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