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801F6">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b/>
          <w:bCs/>
          <w:color w:val="auto"/>
          <w:sz w:val="32"/>
          <w:szCs w:val="32"/>
          <w:highlight w:val="none"/>
        </w:rPr>
      </w:pPr>
      <w:r>
        <w:rPr>
          <w:rFonts w:hint="eastAsia" w:ascii="宋体" w:hAnsi="宋体" w:cs="宋体"/>
          <w:b/>
          <w:bCs/>
          <w:color w:val="auto"/>
          <w:sz w:val="32"/>
          <w:szCs w:val="32"/>
          <w:highlight w:val="none"/>
          <w:lang w:val="en-US" w:eastAsia="zh-CN"/>
        </w:rPr>
        <w:t xml:space="preserve">2025年泉州市鲤城区产品质量监督抽查实施细则（灯具） </w:t>
      </w:r>
    </w:p>
    <w:p w14:paraId="0BDB5F95">
      <w:pPr>
        <w:keepNext w:val="0"/>
        <w:keepLines w:val="0"/>
        <w:pageBreakBefore w:val="0"/>
        <w:kinsoku/>
        <w:wordWrap/>
        <w:overflowPunct/>
        <w:topLinePunct w:val="0"/>
        <w:autoSpaceDE/>
        <w:autoSpaceDN/>
        <w:bidi w:val="0"/>
        <w:adjustRightInd w:val="0"/>
        <w:snapToGrid w:val="0"/>
        <w:spacing w:line="440" w:lineRule="exact"/>
        <w:ind w:left="0"/>
        <w:jc w:val="center"/>
        <w:rPr>
          <w:rFonts w:hint="eastAsia" w:ascii="宋体" w:hAnsi="宋体" w:eastAsia="宋体" w:cs="宋体"/>
          <w:color w:val="auto"/>
          <w:sz w:val="32"/>
          <w:szCs w:val="32"/>
          <w:highlight w:val="none"/>
        </w:rPr>
      </w:pPr>
    </w:p>
    <w:p w14:paraId="186DDEC8">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060564D5">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48529441">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10204EA3">
      <w:pPr>
        <w:keepNext w:val="0"/>
        <w:keepLines w:val="0"/>
        <w:pageBreakBefore w:val="0"/>
        <w:kinsoku/>
        <w:wordWrap/>
        <w:overflowPunct/>
        <w:topLinePunct w:val="0"/>
        <w:autoSpaceDE/>
        <w:autoSpaceDN/>
        <w:bidi w:val="0"/>
        <w:snapToGrid w:val="0"/>
        <w:spacing w:line="440" w:lineRule="exact"/>
        <w:ind w:left="0" w:leftChars="0"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每批次产品抽取数量见表</w:t>
      </w:r>
      <w:r>
        <w:rPr>
          <w:rFonts w:hint="eastAsia" w:ascii="宋体" w:hAnsi="宋体" w:eastAsia="宋体" w:cs="宋体"/>
          <w:color w:val="auto"/>
          <w:sz w:val="21"/>
          <w:szCs w:val="21"/>
          <w:highlight w:val="none"/>
          <w:lang w:val="en-US" w:eastAsia="zh-CN"/>
        </w:rPr>
        <w:t>1。</w:t>
      </w:r>
    </w:p>
    <w:p w14:paraId="11AFFB26">
      <w:pPr>
        <w:keepNext w:val="0"/>
        <w:keepLines w:val="0"/>
        <w:pageBreakBefore w:val="0"/>
        <w:kinsoku/>
        <w:wordWrap/>
        <w:overflowPunct/>
        <w:topLinePunct w:val="0"/>
        <w:autoSpaceDE/>
        <w:autoSpaceDN/>
        <w:bidi w:val="0"/>
        <w:snapToGrid w:val="0"/>
        <w:spacing w:line="440" w:lineRule="exact"/>
        <w:ind w:left="0"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表1 抽样数量</w:t>
      </w:r>
    </w:p>
    <w:tbl>
      <w:tblPr>
        <w:tblStyle w:val="14"/>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215"/>
        <w:gridCol w:w="1710"/>
        <w:gridCol w:w="2391"/>
        <w:gridCol w:w="2096"/>
      </w:tblGrid>
      <w:tr w14:paraId="4AA25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222F2869">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序号</w:t>
            </w:r>
          </w:p>
        </w:tc>
        <w:tc>
          <w:tcPr>
            <w:tcW w:w="2215" w:type="dxa"/>
            <w:noWrap w:val="0"/>
            <w:vAlign w:val="center"/>
          </w:tcPr>
          <w:p w14:paraId="753CEF88">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产品名称</w:t>
            </w:r>
          </w:p>
        </w:tc>
        <w:tc>
          <w:tcPr>
            <w:tcW w:w="1710" w:type="dxa"/>
            <w:noWrap w:val="0"/>
            <w:vAlign w:val="center"/>
          </w:tcPr>
          <w:p w14:paraId="7A6C1C0E">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抽样数量</w:t>
            </w:r>
          </w:p>
        </w:tc>
        <w:tc>
          <w:tcPr>
            <w:tcW w:w="2391" w:type="dxa"/>
            <w:noWrap w:val="0"/>
            <w:vAlign w:val="center"/>
          </w:tcPr>
          <w:p w14:paraId="2D812A0B">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检验数量</w:t>
            </w:r>
          </w:p>
        </w:tc>
        <w:tc>
          <w:tcPr>
            <w:tcW w:w="2096" w:type="dxa"/>
            <w:noWrap w:val="0"/>
            <w:vAlign w:val="center"/>
          </w:tcPr>
          <w:p w14:paraId="75C964E2">
            <w:pPr>
              <w:keepNext w:val="0"/>
              <w:keepLines w:val="0"/>
              <w:pageBreakBefore w:val="0"/>
              <w:kinsoku/>
              <w:wordWrap/>
              <w:overflowPunct/>
              <w:topLinePunct w:val="0"/>
              <w:autoSpaceDE/>
              <w:autoSpaceDN/>
              <w:bidi w:val="0"/>
              <w:snapToGrid w:val="0"/>
              <w:spacing w:line="240" w:lineRule="auto"/>
              <w:ind w:left="0"/>
              <w:jc w:val="center"/>
              <w:rPr>
                <w:rFonts w:hint="eastAsia" w:ascii="宋体" w:hAnsi="宋体" w:eastAsia="宋体" w:cs="宋体"/>
                <w:b w:val="0"/>
                <w:bCs w:val="0"/>
                <w:color w:val="auto"/>
                <w:sz w:val="21"/>
                <w:szCs w:val="21"/>
                <w:highlight w:val="none"/>
                <w:vertAlign w:val="baseline"/>
                <w:lang w:eastAsia="zh-CN"/>
              </w:rPr>
            </w:pPr>
            <w:r>
              <w:rPr>
                <w:rFonts w:hint="eastAsia" w:ascii="宋体" w:hAnsi="宋体" w:eastAsia="宋体" w:cs="宋体"/>
                <w:b w:val="0"/>
                <w:bCs w:val="0"/>
                <w:color w:val="auto"/>
                <w:sz w:val="21"/>
                <w:szCs w:val="21"/>
                <w:highlight w:val="none"/>
                <w:vertAlign w:val="baseline"/>
                <w:lang w:eastAsia="zh-CN"/>
              </w:rPr>
              <w:t>备样数量</w:t>
            </w:r>
          </w:p>
        </w:tc>
      </w:tr>
      <w:tr w14:paraId="7BC6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27643F6D">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color w:val="auto"/>
                <w:sz w:val="21"/>
                <w:szCs w:val="21"/>
                <w:highlight w:val="none"/>
                <w:vertAlign w:val="baseline"/>
                <w:lang w:val="en-US" w:eastAsia="zh-CN"/>
              </w:rPr>
            </w:pPr>
            <w:bookmarkStart w:id="1" w:name="_GoBack"/>
            <w:r>
              <w:rPr>
                <w:rFonts w:hint="eastAsia" w:ascii="宋体" w:hAnsi="宋体" w:eastAsia="宋体" w:cs="宋体"/>
                <w:b w:val="0"/>
                <w:bCs w:val="0"/>
                <w:color w:val="auto"/>
                <w:sz w:val="21"/>
                <w:szCs w:val="21"/>
                <w:highlight w:val="none"/>
                <w:vertAlign w:val="baseline"/>
                <w:lang w:val="en-US" w:eastAsia="zh-CN"/>
              </w:rPr>
              <w:t>1</w:t>
            </w:r>
          </w:p>
        </w:tc>
        <w:tc>
          <w:tcPr>
            <w:tcW w:w="2215" w:type="dxa"/>
            <w:noWrap w:val="0"/>
            <w:vAlign w:val="center"/>
          </w:tcPr>
          <w:p w14:paraId="4EC3AFDA">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000000"/>
                <w:kern w:val="0"/>
                <w:sz w:val="21"/>
                <w:szCs w:val="21"/>
                <w:highlight w:val="none"/>
                <w:u w:val="none"/>
                <w:lang w:val="en-US" w:eastAsia="zh-CN" w:bidi="ar"/>
              </w:rPr>
            </w:pPr>
            <w:r>
              <w:rPr>
                <w:rStyle w:val="19"/>
                <w:highlight w:val="none"/>
                <w:lang w:val="en-US" w:eastAsia="zh-CN" w:bidi="ar"/>
              </w:rPr>
              <w:t>固定式通用灯具</w:t>
            </w:r>
          </w:p>
        </w:tc>
        <w:tc>
          <w:tcPr>
            <w:tcW w:w="1710" w:type="dxa"/>
            <w:shd w:val="clear" w:color="auto" w:fill="auto"/>
            <w:noWrap w:val="0"/>
            <w:vAlign w:val="center"/>
          </w:tcPr>
          <w:p w14:paraId="3CFEDBA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000000"/>
                <w:sz w:val="21"/>
                <w:szCs w:val="21"/>
                <w:highlight w:val="none"/>
                <w:lang w:val="en-US" w:eastAsia="zh-CN"/>
              </w:rPr>
              <w:t>2</w:t>
            </w:r>
            <w:r>
              <w:rPr>
                <w:rFonts w:hint="eastAsia" w:ascii="宋体" w:hAnsi="宋体" w:eastAsia="宋体" w:cs="宋体"/>
                <w:color w:val="000000"/>
                <w:sz w:val="21"/>
                <w:szCs w:val="21"/>
                <w:highlight w:val="none"/>
                <w:lang w:val="en-US" w:eastAsia="zh-CN"/>
              </w:rPr>
              <w:t>个</w:t>
            </w:r>
          </w:p>
        </w:tc>
        <w:tc>
          <w:tcPr>
            <w:tcW w:w="2391" w:type="dxa"/>
            <w:shd w:val="clear" w:color="auto" w:fill="auto"/>
            <w:noWrap w:val="0"/>
            <w:vAlign w:val="center"/>
          </w:tcPr>
          <w:p w14:paraId="2F3614C0">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000000"/>
                <w:sz w:val="21"/>
                <w:szCs w:val="21"/>
                <w:highlight w:val="none"/>
                <w:lang w:val="en-US" w:eastAsia="zh-CN"/>
              </w:rPr>
              <w:t>1</w:t>
            </w:r>
            <w:r>
              <w:rPr>
                <w:rFonts w:hint="eastAsia" w:ascii="宋体" w:hAnsi="宋体" w:eastAsia="宋体" w:cs="宋体"/>
                <w:color w:val="000000"/>
                <w:sz w:val="21"/>
                <w:szCs w:val="21"/>
                <w:highlight w:val="none"/>
                <w:lang w:val="en-US" w:eastAsia="zh-CN"/>
              </w:rPr>
              <w:t>个</w:t>
            </w:r>
          </w:p>
        </w:tc>
        <w:tc>
          <w:tcPr>
            <w:tcW w:w="2096" w:type="dxa"/>
            <w:shd w:val="clear" w:color="auto" w:fill="auto"/>
            <w:noWrap w:val="0"/>
            <w:vAlign w:val="center"/>
          </w:tcPr>
          <w:p w14:paraId="01E69135">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000000"/>
                <w:sz w:val="21"/>
                <w:szCs w:val="21"/>
                <w:highlight w:val="none"/>
                <w:lang w:val="en-US" w:eastAsia="zh-CN"/>
              </w:rPr>
              <w:t>1个</w:t>
            </w:r>
          </w:p>
        </w:tc>
      </w:tr>
      <w:tr w14:paraId="75756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57F048F7">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eastAsia="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2</w:t>
            </w:r>
          </w:p>
        </w:tc>
        <w:tc>
          <w:tcPr>
            <w:tcW w:w="2215" w:type="dxa"/>
            <w:noWrap w:val="0"/>
            <w:vAlign w:val="center"/>
          </w:tcPr>
          <w:p w14:paraId="017B2AC7">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000000"/>
                <w:kern w:val="0"/>
                <w:sz w:val="21"/>
                <w:szCs w:val="21"/>
                <w:highlight w:val="none"/>
                <w:u w:val="none"/>
                <w:lang w:val="en-US" w:eastAsia="zh-CN" w:bidi="ar"/>
              </w:rPr>
            </w:pPr>
            <w:r>
              <w:rPr>
                <w:rStyle w:val="19"/>
                <w:highlight w:val="none"/>
                <w:lang w:val="en-US" w:eastAsia="zh-CN" w:bidi="ar"/>
              </w:rPr>
              <w:t>嵌入式灯具</w:t>
            </w:r>
          </w:p>
        </w:tc>
        <w:tc>
          <w:tcPr>
            <w:tcW w:w="1710" w:type="dxa"/>
            <w:shd w:val="clear" w:color="auto" w:fill="auto"/>
            <w:noWrap w:val="0"/>
            <w:vAlign w:val="center"/>
          </w:tcPr>
          <w:p w14:paraId="5CF018BC">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2个</w:t>
            </w:r>
          </w:p>
        </w:tc>
        <w:tc>
          <w:tcPr>
            <w:tcW w:w="2391" w:type="dxa"/>
            <w:shd w:val="clear" w:color="auto" w:fill="auto"/>
            <w:noWrap w:val="0"/>
            <w:vAlign w:val="center"/>
          </w:tcPr>
          <w:p w14:paraId="69834E9B">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1个</w:t>
            </w:r>
          </w:p>
        </w:tc>
        <w:tc>
          <w:tcPr>
            <w:tcW w:w="2096" w:type="dxa"/>
            <w:shd w:val="clear" w:color="auto" w:fill="auto"/>
            <w:noWrap w:val="0"/>
            <w:vAlign w:val="center"/>
          </w:tcPr>
          <w:p w14:paraId="08137E68">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1个</w:t>
            </w:r>
          </w:p>
        </w:tc>
      </w:tr>
      <w:tr w14:paraId="45EE1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59F285F3">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3</w:t>
            </w:r>
          </w:p>
        </w:tc>
        <w:tc>
          <w:tcPr>
            <w:tcW w:w="2215" w:type="dxa"/>
            <w:noWrap w:val="0"/>
            <w:vAlign w:val="center"/>
          </w:tcPr>
          <w:p w14:paraId="012F859D">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000000"/>
                <w:kern w:val="0"/>
                <w:sz w:val="21"/>
                <w:szCs w:val="21"/>
                <w:highlight w:val="none"/>
                <w:u w:val="none"/>
                <w:lang w:val="en-US" w:eastAsia="zh-CN" w:bidi="ar"/>
              </w:rPr>
            </w:pPr>
            <w:r>
              <w:rPr>
                <w:rStyle w:val="19"/>
                <w:highlight w:val="none"/>
                <w:lang w:val="en-US" w:eastAsia="zh-CN" w:bidi="ar"/>
              </w:rPr>
              <w:t>可移式通用灯具</w:t>
            </w:r>
          </w:p>
        </w:tc>
        <w:tc>
          <w:tcPr>
            <w:tcW w:w="1710" w:type="dxa"/>
            <w:shd w:val="clear" w:color="auto" w:fill="auto"/>
            <w:noWrap w:val="0"/>
            <w:vAlign w:val="center"/>
          </w:tcPr>
          <w:p w14:paraId="2BB77388">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2个</w:t>
            </w:r>
          </w:p>
        </w:tc>
        <w:tc>
          <w:tcPr>
            <w:tcW w:w="2391" w:type="dxa"/>
            <w:shd w:val="clear" w:color="auto" w:fill="auto"/>
            <w:noWrap w:val="0"/>
            <w:vAlign w:val="center"/>
          </w:tcPr>
          <w:p w14:paraId="19FB8C82">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1个</w:t>
            </w:r>
          </w:p>
        </w:tc>
        <w:tc>
          <w:tcPr>
            <w:tcW w:w="2096" w:type="dxa"/>
            <w:shd w:val="clear" w:color="auto" w:fill="auto"/>
            <w:noWrap w:val="0"/>
            <w:vAlign w:val="center"/>
          </w:tcPr>
          <w:p w14:paraId="38F891DA">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1个</w:t>
            </w:r>
          </w:p>
        </w:tc>
      </w:tr>
      <w:tr w14:paraId="3215F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noWrap w:val="0"/>
            <w:vAlign w:val="center"/>
          </w:tcPr>
          <w:p w14:paraId="1F22EBDD">
            <w:pPr>
              <w:keepNext w:val="0"/>
              <w:keepLines w:val="0"/>
              <w:pageBreakBefore w:val="0"/>
              <w:numPr>
                <w:ilvl w:val="0"/>
                <w:numId w:val="0"/>
              </w:numPr>
              <w:kinsoku/>
              <w:wordWrap/>
              <w:overflowPunct/>
              <w:topLinePunct w:val="0"/>
              <w:autoSpaceDE/>
              <w:autoSpaceDN/>
              <w:bidi w:val="0"/>
              <w:snapToGrid w:val="0"/>
              <w:spacing w:line="240" w:lineRule="auto"/>
              <w:ind w:left="0" w:leftChars="0"/>
              <w:jc w:val="center"/>
              <w:rPr>
                <w:rFonts w:hint="default" w:ascii="宋体" w:hAnsi="宋体" w:cs="宋体"/>
                <w:b w:val="0"/>
                <w:bCs w:val="0"/>
                <w:color w:val="auto"/>
                <w:sz w:val="21"/>
                <w:szCs w:val="21"/>
                <w:highlight w:val="none"/>
                <w:vertAlign w:val="baseline"/>
                <w:lang w:val="en-US" w:eastAsia="zh-CN"/>
              </w:rPr>
            </w:pPr>
            <w:r>
              <w:rPr>
                <w:rFonts w:hint="eastAsia" w:ascii="宋体" w:hAnsi="宋体" w:cs="宋体"/>
                <w:b w:val="0"/>
                <w:bCs w:val="0"/>
                <w:color w:val="auto"/>
                <w:sz w:val="21"/>
                <w:szCs w:val="21"/>
                <w:highlight w:val="none"/>
                <w:vertAlign w:val="baseline"/>
                <w:lang w:val="en-US" w:eastAsia="zh-CN"/>
              </w:rPr>
              <w:t>4</w:t>
            </w:r>
          </w:p>
        </w:tc>
        <w:tc>
          <w:tcPr>
            <w:tcW w:w="2215" w:type="dxa"/>
            <w:noWrap w:val="0"/>
            <w:vAlign w:val="center"/>
          </w:tcPr>
          <w:p w14:paraId="25831BA7">
            <w:pPr>
              <w:keepNext w:val="0"/>
              <w:keepLines w:val="0"/>
              <w:pageBreakBefore w:val="0"/>
              <w:kinsoku/>
              <w:wordWrap/>
              <w:overflowPunct/>
              <w:topLinePunct w:val="0"/>
              <w:autoSpaceDE/>
              <w:autoSpaceDN/>
              <w:bidi w:val="0"/>
              <w:snapToGrid w:val="0"/>
              <w:spacing w:line="240" w:lineRule="auto"/>
              <w:ind w:left="0" w:leftChars="0"/>
              <w:jc w:val="center"/>
              <w:rPr>
                <w:rFonts w:hint="eastAsia" w:ascii="宋体" w:hAnsi="宋体" w:eastAsia="宋体" w:cs="宋体"/>
                <w:b w:val="0"/>
                <w:bCs w:val="0"/>
                <w:i w:val="0"/>
                <w:iCs w:val="0"/>
                <w:color w:val="000000"/>
                <w:kern w:val="0"/>
                <w:sz w:val="21"/>
                <w:szCs w:val="21"/>
                <w:highlight w:val="none"/>
                <w:u w:val="none"/>
                <w:lang w:val="en-US" w:eastAsia="zh-CN" w:bidi="ar"/>
              </w:rPr>
            </w:pPr>
            <w:r>
              <w:rPr>
                <w:rFonts w:hint="eastAsia" w:ascii="宋体" w:hAnsi="宋体" w:eastAsia="宋体" w:cs="宋体"/>
                <w:b w:val="0"/>
                <w:bCs w:val="0"/>
                <w:i w:val="0"/>
                <w:iCs w:val="0"/>
                <w:color w:val="000000"/>
                <w:kern w:val="0"/>
                <w:sz w:val="21"/>
                <w:szCs w:val="21"/>
                <w:highlight w:val="none"/>
                <w:u w:val="none"/>
                <w:lang w:val="en-US" w:eastAsia="zh-CN" w:bidi="ar"/>
              </w:rPr>
              <w:t>普通照明用50V以上自镇流LED灯</w:t>
            </w:r>
          </w:p>
        </w:tc>
        <w:tc>
          <w:tcPr>
            <w:tcW w:w="1710" w:type="dxa"/>
            <w:shd w:val="clear" w:color="auto" w:fill="auto"/>
            <w:noWrap w:val="0"/>
            <w:vAlign w:val="center"/>
          </w:tcPr>
          <w:p w14:paraId="29A64B27">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个</w:t>
            </w:r>
          </w:p>
        </w:tc>
        <w:tc>
          <w:tcPr>
            <w:tcW w:w="2391" w:type="dxa"/>
            <w:shd w:val="clear" w:color="auto" w:fill="auto"/>
            <w:noWrap w:val="0"/>
            <w:vAlign w:val="center"/>
          </w:tcPr>
          <w:p w14:paraId="4C572236">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个</w:t>
            </w:r>
          </w:p>
        </w:tc>
        <w:tc>
          <w:tcPr>
            <w:tcW w:w="2096" w:type="dxa"/>
            <w:shd w:val="clear" w:color="auto" w:fill="auto"/>
            <w:noWrap w:val="0"/>
            <w:vAlign w:val="center"/>
          </w:tcPr>
          <w:p w14:paraId="6677C539">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1个</w:t>
            </w:r>
          </w:p>
        </w:tc>
      </w:tr>
    </w:tbl>
    <w:p w14:paraId="470729F4">
      <w:pPr>
        <w:keepNext w:val="0"/>
        <w:keepLines w:val="0"/>
        <w:pageBreakBefore w:val="0"/>
        <w:kinsoku/>
        <w:wordWrap/>
        <w:overflowPunct/>
        <w:topLinePunct w:val="0"/>
        <w:autoSpaceDE/>
        <w:autoSpaceDN/>
        <w:bidi w:val="0"/>
        <w:snapToGrid w:val="0"/>
        <w:spacing w:line="440" w:lineRule="exact"/>
        <w:ind w:left="0"/>
        <w:jc w:val="center"/>
        <w:rPr>
          <w:rFonts w:hint="eastAsia" w:ascii="宋体" w:hAnsi="宋体" w:eastAsia="宋体" w:cs="宋体"/>
          <w:b w:val="0"/>
          <w:bCs w:val="0"/>
          <w:sz w:val="21"/>
          <w:szCs w:val="21"/>
          <w:highlight w:val="none"/>
        </w:rPr>
      </w:pPr>
    </w:p>
    <w:p w14:paraId="5F89D7C6">
      <w:pPr>
        <w:keepNext w:val="0"/>
        <w:keepLines w:val="0"/>
        <w:pageBreakBefore w:val="0"/>
        <w:kinsoku/>
        <w:wordWrap/>
        <w:overflowPunct/>
        <w:topLinePunct w:val="0"/>
        <w:autoSpaceDE/>
        <w:autoSpaceDN/>
        <w:bidi w:val="0"/>
        <w:snapToGrid w:val="0"/>
        <w:spacing w:line="440" w:lineRule="exact"/>
        <w:ind w:left="0" w:leftChars="0"/>
        <w:rPr>
          <w:rFonts w:hint="eastAsia" w:ascii="宋体" w:hAnsi="宋体" w:eastAsia="宋体" w:cs="宋体"/>
          <w:b w:val="0"/>
          <w:bCs w:val="0"/>
          <w:sz w:val="21"/>
          <w:szCs w:val="21"/>
          <w:highlight w:val="none"/>
        </w:rPr>
      </w:pPr>
      <w:r>
        <w:rPr>
          <w:rFonts w:hint="eastAsia" w:ascii="宋体" w:hAnsi="宋体" w:eastAsia="宋体" w:cs="宋体"/>
          <w:b/>
          <w:bCs/>
          <w:color w:val="auto"/>
          <w:sz w:val="21"/>
          <w:szCs w:val="21"/>
          <w:highlight w:val="none"/>
        </w:rPr>
        <w:t>2 检验依据</w:t>
      </w:r>
    </w:p>
    <w:p w14:paraId="69439D6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w:t>
      </w:r>
      <w:r>
        <w:rPr>
          <w:rFonts w:hint="eastAsia" w:ascii="宋体" w:hAnsi="宋体" w:cs="宋体"/>
          <w:b w:val="0"/>
          <w:bCs w:val="0"/>
          <w:color w:val="auto"/>
          <w:sz w:val="21"/>
          <w:szCs w:val="21"/>
          <w:highlight w:val="none"/>
          <w:lang w:val="en-US" w:eastAsia="zh-CN"/>
        </w:rPr>
        <w:t>2</w:t>
      </w:r>
      <w:r>
        <w:rPr>
          <w:rStyle w:val="19"/>
          <w:highlight w:val="none"/>
          <w:lang w:val="en-US" w:eastAsia="zh-CN" w:bidi="ar"/>
        </w:rPr>
        <w:t>固定式通用灯具</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26F9171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ACEF639">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2DC0E2FB">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88152C4">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3FCBA06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34B67A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F8DC24C">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结构（走线槽、带有不可替换光源的灯具、带有非用户替换光源的灯具）</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82DF17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799152E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A0FB12A">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F566821">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外部接线和内部接线（电源连接方法、外部接线截面积）</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0073A1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6DEDBC8D">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19EF66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507350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防触电保护</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4EE20EA">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021F018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ED5538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A997966">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接地规定</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C6740A3">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5B183A5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D2536E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F5FACA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耐热、耐火和耐起痕（耐热、耐燃烧和防引燃）</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6B053A9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bl>
    <w:p w14:paraId="0AB908BF">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表3</w:t>
      </w:r>
      <w:r>
        <w:rPr>
          <w:rStyle w:val="19"/>
          <w:highlight w:val="none"/>
          <w:lang w:val="en-US" w:eastAsia="zh-CN" w:bidi="ar"/>
        </w:rPr>
        <w:t>嵌入式灯具</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0A835C7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DA8B5FD">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43E61FC7">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6FBDEEDA">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3B46BF6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2193F6C">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8A3D660">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结构（走线槽、带有不可替换光源的灯具、带有非用户替换光源的灯具）</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608F69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370F38E3">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48D006B1">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B80AD10">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外部接线和内部接线（电源连接方法、外部接线截面积）</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2A14F7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46E7836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7300C54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E3A0342">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防触电保护</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FE2AA51">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4218ED5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2A1465D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4DB5F9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接地规定</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315B08F">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10AA884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D59E7E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42670B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耐热、耐火和耐起痕（耐热、耐燃烧和防引燃）</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6EA5DBCC">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bl>
    <w:p w14:paraId="36A0B8D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表4</w:t>
      </w:r>
      <w:r>
        <w:rPr>
          <w:rStyle w:val="19"/>
          <w:highlight w:val="none"/>
          <w:lang w:val="en-US" w:eastAsia="zh-CN" w:bidi="ar"/>
        </w:rPr>
        <w:t>可移式通用灯具</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56D912DE">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2B7E452">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31AE86BA">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758C3C3B">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52E9703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B3DAA2A">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05BD37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结构（走线槽、带有不可替换光源的灯具、带有非用户替换光源的灯具、平稳度）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854B94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72E80CF4">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CD3B0F1">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59F2D58">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外部接线和内部接线（电源连接方法、软线固定架）</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DAA8DA7">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4CE9F74B">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A14921A">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3F0A9A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防触电保护</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A16C88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3BC60D28">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F8383FD">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61E922B">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接地规定</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5A6D99A">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r w14:paraId="0E19AA9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61C85DA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5</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8BE438C">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耐热、耐火和耐起痕（耐热、耐燃烧和防引燃）</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B2D928B">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p>
        </w:tc>
      </w:tr>
    </w:tbl>
    <w:p w14:paraId="529D8BEF">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表5</w:t>
      </w:r>
      <w:r>
        <w:rPr>
          <w:rFonts w:hint="eastAsia" w:ascii="宋体" w:hAnsi="宋体" w:eastAsia="宋体" w:cs="宋体"/>
          <w:b w:val="0"/>
          <w:bCs w:val="0"/>
          <w:i w:val="0"/>
          <w:iCs w:val="0"/>
          <w:color w:val="000000"/>
          <w:kern w:val="0"/>
          <w:sz w:val="21"/>
          <w:szCs w:val="21"/>
          <w:highlight w:val="none"/>
          <w:u w:val="none"/>
          <w:lang w:val="en-US" w:eastAsia="zh-CN" w:bidi="ar"/>
        </w:rPr>
        <w:t>普通照明用50V以上自镇流LED灯</w:t>
      </w:r>
    </w:p>
    <w:tbl>
      <w:tblPr>
        <w:tblStyle w:val="13"/>
        <w:tblW w:w="8597" w:type="dxa"/>
        <w:jc w:val="center"/>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974"/>
        <w:gridCol w:w="4353"/>
        <w:gridCol w:w="3270"/>
      </w:tblGrid>
      <w:tr w14:paraId="617C6186">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D5D7057">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353" w:type="dxa"/>
            <w:tcBorders>
              <w:top w:val="single" w:color="000000" w:sz="6" w:space="0"/>
              <w:left w:val="single" w:color="000000" w:sz="6" w:space="0"/>
              <w:bottom w:val="single" w:color="000000" w:sz="6" w:space="0"/>
              <w:right w:val="single" w:color="000000" w:sz="6" w:space="0"/>
            </w:tcBorders>
            <w:noWrap w:val="0"/>
            <w:vAlign w:val="center"/>
          </w:tcPr>
          <w:p w14:paraId="55249D31">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3270" w:type="dxa"/>
            <w:tcBorders>
              <w:top w:val="single" w:color="000000" w:sz="6" w:space="0"/>
              <w:left w:val="single" w:color="000000" w:sz="6" w:space="0"/>
              <w:bottom w:val="single" w:color="000000" w:sz="6" w:space="0"/>
              <w:right w:val="single" w:color="000000" w:sz="6" w:space="0"/>
            </w:tcBorders>
            <w:noWrap w:val="0"/>
            <w:vAlign w:val="center"/>
          </w:tcPr>
          <w:p w14:paraId="5AD56540">
            <w:pPr>
              <w:bidi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2D7F332F">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3D11EE35">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1</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7CC0EFE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意外接触带电部件的防护</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81CF065">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24906-2010</w:t>
            </w:r>
          </w:p>
        </w:tc>
      </w:tr>
      <w:tr w14:paraId="443710DC">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180FCAEF">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E1F883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潮湿处理后的绝缘电阻和介电强度</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44713DD">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24906-2010</w:t>
            </w:r>
          </w:p>
        </w:tc>
      </w:tr>
      <w:tr w14:paraId="6ADCDBF7">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5EEFDEF9">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960AE7F">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耐热性</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3F2486EC">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24906-2010</w:t>
            </w:r>
          </w:p>
        </w:tc>
      </w:tr>
      <w:tr w14:paraId="1B1D82F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8" w:hRule="atLeast"/>
          <w:jc w:val="center"/>
        </w:trPr>
        <w:tc>
          <w:tcPr>
            <w:tcW w:w="974" w:type="dxa"/>
            <w:tcBorders>
              <w:top w:val="single" w:color="000000" w:sz="6" w:space="0"/>
              <w:left w:val="single" w:color="000000" w:sz="6" w:space="0"/>
              <w:bottom w:val="single" w:color="000000" w:sz="6" w:space="0"/>
              <w:right w:val="single" w:color="000000" w:sz="6" w:space="0"/>
            </w:tcBorders>
            <w:noWrap w:val="0"/>
            <w:vAlign w:val="center"/>
          </w:tcPr>
          <w:p w14:paraId="0067C387">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4</w:t>
            </w:r>
          </w:p>
        </w:tc>
        <w:tc>
          <w:tcPr>
            <w:tcW w:w="4353"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2D57026">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防火与防燃</w:t>
            </w:r>
          </w:p>
        </w:tc>
        <w:tc>
          <w:tcPr>
            <w:tcW w:w="3270"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6AD78F08">
            <w:pPr>
              <w:keepNext w:val="0"/>
              <w:keepLines w:val="0"/>
              <w:pageBreakBefore w:val="0"/>
              <w:kinsoku/>
              <w:wordWrap/>
              <w:overflowPunct/>
              <w:topLinePunct w:val="0"/>
              <w:autoSpaceDE/>
              <w:autoSpaceDN/>
              <w:bidi w:val="0"/>
              <w:snapToGrid w:val="0"/>
              <w:spacing w:line="24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24906-2010</w:t>
            </w:r>
          </w:p>
        </w:tc>
      </w:tr>
    </w:tbl>
    <w:p w14:paraId="6CA22DC4">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4FF1D893">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547461D4">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p>
    <w:p w14:paraId="104CDDF9">
      <w:pPr>
        <w:keepNext w:val="0"/>
        <w:keepLines w:val="0"/>
        <w:pageBreakBefore w:val="0"/>
        <w:widowControl w:val="0"/>
        <w:kinsoku/>
        <w:wordWrap/>
        <w:overflowPunct/>
        <w:topLinePunct w:val="0"/>
        <w:autoSpaceDE/>
        <w:autoSpaceDN/>
        <w:bidi w:val="0"/>
        <w:spacing w:line="440" w:lineRule="exact"/>
        <w:ind w:left="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11EA55EF">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6A482A3D">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z w:val="21"/>
          <w:szCs w:val="21"/>
          <w:highlight w:val="none"/>
        </w:rPr>
        <w:t>GB 7000.1-2015</w:t>
      </w:r>
      <w:r>
        <w:rPr>
          <w:rFonts w:hint="eastAsia" w:ascii="宋体" w:hAnsi="宋体" w:cs="宋体"/>
          <w:sz w:val="21"/>
          <w:szCs w:val="21"/>
          <w:highlight w:val="none"/>
          <w:lang w:val="en-US" w:eastAsia="zh-CN"/>
        </w:rPr>
        <w:t xml:space="preserve"> 灯具 第1部分：一般要求与试验</w:t>
      </w:r>
    </w:p>
    <w:p w14:paraId="06285683">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7000.201-2008灯具第2-1部分：特殊要求固定式通用灯具</w:t>
      </w:r>
    </w:p>
    <w:p w14:paraId="1B0A22D7">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7000.202-2008灯具第2-2部分：特殊要求嵌入式灯具</w:t>
      </w:r>
    </w:p>
    <w:p w14:paraId="55212837">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7000.204-2008灯具 第2-4部分：特殊要求可移式通用灯具</w:t>
      </w:r>
    </w:p>
    <w:p w14:paraId="5DD54533">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GB 24906-2010普通照明用50V以上自</w:t>
      </w:r>
      <w:bookmarkEnd w:id="1"/>
      <w:r>
        <w:rPr>
          <w:rFonts w:hint="eastAsia" w:ascii="宋体" w:hAnsi="宋体" w:eastAsia="宋体" w:cs="宋体"/>
          <w:color w:val="auto"/>
          <w:kern w:val="2"/>
          <w:sz w:val="21"/>
          <w:szCs w:val="21"/>
          <w:highlight w:val="none"/>
          <w:lang w:val="en-US" w:eastAsia="zh-CN" w:bidi="ar-SA"/>
        </w:rPr>
        <w:t>镇流LED灯　安全要求</w:t>
      </w:r>
    </w:p>
    <w:p w14:paraId="16B6A01E">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现行有效的企业标准、团体标准、地方标准及产品明示质量要求</w:t>
      </w:r>
    </w:p>
    <w:p w14:paraId="63521F69">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3.2判定原则</w:t>
      </w:r>
    </w:p>
    <w:p w14:paraId="00F4B0B4">
      <w:pPr>
        <w:keepNext w:val="0"/>
        <w:keepLines w:val="0"/>
        <w:pageBreakBefore w:val="0"/>
        <w:widowControl w:val="0"/>
        <w:kinsoku/>
        <w:wordWrap/>
        <w:overflowPunct/>
        <w:topLinePunct w:val="0"/>
        <w:autoSpaceDE/>
        <w:autoSpaceDN/>
        <w:bidi w:val="0"/>
        <w:snapToGrid w:val="0"/>
        <w:spacing w:line="440" w:lineRule="exact"/>
        <w:ind w:left="0" w:firstLine="420" w:firstLineChars="200"/>
        <w:textAlignment w:val="auto"/>
        <w:rPr>
          <w:rFonts w:hint="eastAsia" w:ascii="宋体" w:hAnsi="宋体" w:eastAsia="宋体" w:cs="宋体"/>
          <w:color w:val="auto"/>
          <w:kern w:val="2"/>
          <w:sz w:val="21"/>
          <w:szCs w:val="21"/>
          <w:highlight w:val="none"/>
          <w:lang w:val="en-US" w:eastAsia="zh-CN" w:bidi="ar-SA"/>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62BD670C">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14:paraId="057971F8">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14:paraId="5088EE7F">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14:paraId="7E4ADD5F">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14:paraId="04D1F479">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0"/>
    </w:p>
    <w:p w14:paraId="24FF55F6">
      <w:pPr>
        <w:keepNext w:val="0"/>
        <w:keepLines w:val="0"/>
        <w:pageBreakBefore w:val="0"/>
        <w:widowControl w:val="0"/>
        <w:kinsoku/>
        <w:wordWrap/>
        <w:overflowPunct/>
        <w:topLinePunct w:val="0"/>
        <w:autoSpaceDE/>
        <w:autoSpaceDN/>
        <w:bidi w:val="0"/>
        <w:snapToGrid w:val="0"/>
        <w:spacing w:line="440" w:lineRule="exact"/>
        <w:ind w:left="0" w:firstLine="417" w:firstLineChars="199"/>
        <w:textAlignment w:val="auto"/>
        <w:rPr>
          <w:rFonts w:hint="eastAsia" w:ascii="宋体" w:hAnsi="宋体" w:eastAsia="宋体" w:cs="宋体"/>
          <w:color w:val="auto"/>
          <w:sz w:val="21"/>
          <w:szCs w:val="21"/>
          <w:highlight w:val="none"/>
        </w:rPr>
      </w:pPr>
    </w:p>
    <w:sectPr>
      <w:pgSz w:w="11906" w:h="16838"/>
      <w:pgMar w:top="164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MTY5ZWZkMWRiZTVmYTYzZTQ5MWFhZmRhZTBhMjEifQ=="/>
    <w:docVar w:name="KSO_WPS_MARK_KEY" w:val="9195d681-3232-4e1b-996e-740493a0228a"/>
  </w:docVars>
  <w:rsids>
    <w:rsidRoot w:val="00172A27"/>
    <w:rsid w:val="003550AC"/>
    <w:rsid w:val="006B31C3"/>
    <w:rsid w:val="00A83AD0"/>
    <w:rsid w:val="00BE1545"/>
    <w:rsid w:val="00CA0C78"/>
    <w:rsid w:val="00E15234"/>
    <w:rsid w:val="01024D2F"/>
    <w:rsid w:val="015519F9"/>
    <w:rsid w:val="01B666C0"/>
    <w:rsid w:val="02251150"/>
    <w:rsid w:val="022C24DE"/>
    <w:rsid w:val="0304013A"/>
    <w:rsid w:val="03525F75"/>
    <w:rsid w:val="036A2E67"/>
    <w:rsid w:val="03B44E81"/>
    <w:rsid w:val="03DD6186"/>
    <w:rsid w:val="04243DB5"/>
    <w:rsid w:val="0447457B"/>
    <w:rsid w:val="04551D78"/>
    <w:rsid w:val="046643CE"/>
    <w:rsid w:val="04915A47"/>
    <w:rsid w:val="04DF5F2E"/>
    <w:rsid w:val="0540711D"/>
    <w:rsid w:val="056B1570"/>
    <w:rsid w:val="05C66FC4"/>
    <w:rsid w:val="05E7509A"/>
    <w:rsid w:val="0600615C"/>
    <w:rsid w:val="060379FA"/>
    <w:rsid w:val="06055520"/>
    <w:rsid w:val="064249C6"/>
    <w:rsid w:val="06530982"/>
    <w:rsid w:val="06D1542A"/>
    <w:rsid w:val="06F3181D"/>
    <w:rsid w:val="0709503F"/>
    <w:rsid w:val="07484B91"/>
    <w:rsid w:val="076F5347"/>
    <w:rsid w:val="07A31495"/>
    <w:rsid w:val="07F10452"/>
    <w:rsid w:val="082A3964"/>
    <w:rsid w:val="0856381A"/>
    <w:rsid w:val="08A47CC5"/>
    <w:rsid w:val="08A94889"/>
    <w:rsid w:val="08F74246"/>
    <w:rsid w:val="08FA3E86"/>
    <w:rsid w:val="098B21E0"/>
    <w:rsid w:val="0A0A1357"/>
    <w:rsid w:val="0A562B7C"/>
    <w:rsid w:val="0BFF7C89"/>
    <w:rsid w:val="0C942279"/>
    <w:rsid w:val="0DBC505E"/>
    <w:rsid w:val="0DD50CEF"/>
    <w:rsid w:val="0DFB0811"/>
    <w:rsid w:val="0E206186"/>
    <w:rsid w:val="0E460DCC"/>
    <w:rsid w:val="0E464928"/>
    <w:rsid w:val="0E5C239D"/>
    <w:rsid w:val="102E38C6"/>
    <w:rsid w:val="10806817"/>
    <w:rsid w:val="10BE733F"/>
    <w:rsid w:val="10F22B45"/>
    <w:rsid w:val="112F3D99"/>
    <w:rsid w:val="11551A52"/>
    <w:rsid w:val="119360D6"/>
    <w:rsid w:val="11F7481F"/>
    <w:rsid w:val="12125711"/>
    <w:rsid w:val="12371157"/>
    <w:rsid w:val="12535865"/>
    <w:rsid w:val="125C296C"/>
    <w:rsid w:val="126455C3"/>
    <w:rsid w:val="12857AB0"/>
    <w:rsid w:val="12931517"/>
    <w:rsid w:val="12942106"/>
    <w:rsid w:val="12BA7692"/>
    <w:rsid w:val="12CD386A"/>
    <w:rsid w:val="12F65CF5"/>
    <w:rsid w:val="12FD414F"/>
    <w:rsid w:val="133B07BF"/>
    <w:rsid w:val="14B96D12"/>
    <w:rsid w:val="14CE3F07"/>
    <w:rsid w:val="15167ED2"/>
    <w:rsid w:val="157D1577"/>
    <w:rsid w:val="158C17BA"/>
    <w:rsid w:val="15965AD1"/>
    <w:rsid w:val="16684490"/>
    <w:rsid w:val="168E3823"/>
    <w:rsid w:val="168F3D98"/>
    <w:rsid w:val="171F020D"/>
    <w:rsid w:val="177C13BA"/>
    <w:rsid w:val="17832749"/>
    <w:rsid w:val="179F163A"/>
    <w:rsid w:val="184C05C0"/>
    <w:rsid w:val="18561C0B"/>
    <w:rsid w:val="18612B38"/>
    <w:rsid w:val="18616F2E"/>
    <w:rsid w:val="18B74DA0"/>
    <w:rsid w:val="19314B52"/>
    <w:rsid w:val="196842EC"/>
    <w:rsid w:val="196A0064"/>
    <w:rsid w:val="1990114D"/>
    <w:rsid w:val="1A2A540A"/>
    <w:rsid w:val="1A345D42"/>
    <w:rsid w:val="1A526738"/>
    <w:rsid w:val="1A98775E"/>
    <w:rsid w:val="1AD559B1"/>
    <w:rsid w:val="1B7560DB"/>
    <w:rsid w:val="1BA07D6D"/>
    <w:rsid w:val="1BA24FD5"/>
    <w:rsid w:val="1BAA0BEC"/>
    <w:rsid w:val="1BD143CB"/>
    <w:rsid w:val="1C907DE2"/>
    <w:rsid w:val="1CC57360"/>
    <w:rsid w:val="1CD62313"/>
    <w:rsid w:val="1D104A7F"/>
    <w:rsid w:val="1D897DB7"/>
    <w:rsid w:val="1D8B67FB"/>
    <w:rsid w:val="1DE303E5"/>
    <w:rsid w:val="1DF443A0"/>
    <w:rsid w:val="1DF734A2"/>
    <w:rsid w:val="1DF82414"/>
    <w:rsid w:val="1E2B0833"/>
    <w:rsid w:val="1E3824DF"/>
    <w:rsid w:val="1E7E37DC"/>
    <w:rsid w:val="1E831280"/>
    <w:rsid w:val="1ED85A70"/>
    <w:rsid w:val="1F5C0AB2"/>
    <w:rsid w:val="1FD55B0C"/>
    <w:rsid w:val="203B1D4E"/>
    <w:rsid w:val="20B16579"/>
    <w:rsid w:val="212136FE"/>
    <w:rsid w:val="215A276C"/>
    <w:rsid w:val="21C10A3D"/>
    <w:rsid w:val="221072CF"/>
    <w:rsid w:val="222A0391"/>
    <w:rsid w:val="226A69DF"/>
    <w:rsid w:val="227C6712"/>
    <w:rsid w:val="22947F00"/>
    <w:rsid w:val="229B3373"/>
    <w:rsid w:val="22BB723B"/>
    <w:rsid w:val="22D24584"/>
    <w:rsid w:val="239C706C"/>
    <w:rsid w:val="23BD6FE3"/>
    <w:rsid w:val="23C161DB"/>
    <w:rsid w:val="23F60F3C"/>
    <w:rsid w:val="240F76C7"/>
    <w:rsid w:val="24695708"/>
    <w:rsid w:val="24E5556C"/>
    <w:rsid w:val="26F64CE5"/>
    <w:rsid w:val="27E1545A"/>
    <w:rsid w:val="27EB411E"/>
    <w:rsid w:val="280B656E"/>
    <w:rsid w:val="281E2746"/>
    <w:rsid w:val="283D06F2"/>
    <w:rsid w:val="28B92995"/>
    <w:rsid w:val="29426BCA"/>
    <w:rsid w:val="29634188"/>
    <w:rsid w:val="297E0FC2"/>
    <w:rsid w:val="29897D3F"/>
    <w:rsid w:val="29D37560"/>
    <w:rsid w:val="2A614B6C"/>
    <w:rsid w:val="2AE00186"/>
    <w:rsid w:val="2B2A7653"/>
    <w:rsid w:val="2B400C25"/>
    <w:rsid w:val="2BD82C0B"/>
    <w:rsid w:val="2C5E51BB"/>
    <w:rsid w:val="2CD843BB"/>
    <w:rsid w:val="2D1C06ED"/>
    <w:rsid w:val="2D3C71CA"/>
    <w:rsid w:val="2DB94CBF"/>
    <w:rsid w:val="2E141A23"/>
    <w:rsid w:val="2E3D144C"/>
    <w:rsid w:val="2ED3590C"/>
    <w:rsid w:val="2F12520E"/>
    <w:rsid w:val="2F1A353B"/>
    <w:rsid w:val="2F1F0B51"/>
    <w:rsid w:val="2F6C3AD9"/>
    <w:rsid w:val="2FB63264"/>
    <w:rsid w:val="2FB901EF"/>
    <w:rsid w:val="2FC77112"/>
    <w:rsid w:val="2FFB15BE"/>
    <w:rsid w:val="304C5976"/>
    <w:rsid w:val="309F1F4A"/>
    <w:rsid w:val="30AB4D93"/>
    <w:rsid w:val="30DD67EF"/>
    <w:rsid w:val="315A2FEB"/>
    <w:rsid w:val="319F5F79"/>
    <w:rsid w:val="31B9703B"/>
    <w:rsid w:val="31C003CA"/>
    <w:rsid w:val="31C51E84"/>
    <w:rsid w:val="322B7185"/>
    <w:rsid w:val="327F4D4C"/>
    <w:rsid w:val="3292466F"/>
    <w:rsid w:val="335C6818"/>
    <w:rsid w:val="33BC1DD9"/>
    <w:rsid w:val="33D740F0"/>
    <w:rsid w:val="33D939C5"/>
    <w:rsid w:val="34204805"/>
    <w:rsid w:val="34B87DC3"/>
    <w:rsid w:val="350723C1"/>
    <w:rsid w:val="35C83CF1"/>
    <w:rsid w:val="35ED285B"/>
    <w:rsid w:val="36FE0D64"/>
    <w:rsid w:val="370815F4"/>
    <w:rsid w:val="37623CD1"/>
    <w:rsid w:val="37F55E65"/>
    <w:rsid w:val="380D6333"/>
    <w:rsid w:val="381274A5"/>
    <w:rsid w:val="383E029A"/>
    <w:rsid w:val="38935966"/>
    <w:rsid w:val="38FF3ECD"/>
    <w:rsid w:val="391E1E7A"/>
    <w:rsid w:val="39B862A3"/>
    <w:rsid w:val="39FB326E"/>
    <w:rsid w:val="3A575643"/>
    <w:rsid w:val="3A63223A"/>
    <w:rsid w:val="3AA274AE"/>
    <w:rsid w:val="3AAF1923"/>
    <w:rsid w:val="3C805325"/>
    <w:rsid w:val="3C8D359E"/>
    <w:rsid w:val="3C9708C1"/>
    <w:rsid w:val="3CAA23A2"/>
    <w:rsid w:val="3CFB0C50"/>
    <w:rsid w:val="3CFD6976"/>
    <w:rsid w:val="3DAC51EB"/>
    <w:rsid w:val="3DC62D32"/>
    <w:rsid w:val="3E8E2510"/>
    <w:rsid w:val="3EE3071E"/>
    <w:rsid w:val="3F1828DD"/>
    <w:rsid w:val="3F634A8A"/>
    <w:rsid w:val="3F6727CC"/>
    <w:rsid w:val="3F752293"/>
    <w:rsid w:val="3F7A2500"/>
    <w:rsid w:val="3FA255B3"/>
    <w:rsid w:val="400E49F6"/>
    <w:rsid w:val="405E3BCF"/>
    <w:rsid w:val="41994793"/>
    <w:rsid w:val="41E773FE"/>
    <w:rsid w:val="42B0448A"/>
    <w:rsid w:val="42FE51F6"/>
    <w:rsid w:val="430B346F"/>
    <w:rsid w:val="434B25DE"/>
    <w:rsid w:val="43864A90"/>
    <w:rsid w:val="44B042CE"/>
    <w:rsid w:val="44DE52DF"/>
    <w:rsid w:val="45154A79"/>
    <w:rsid w:val="45625E73"/>
    <w:rsid w:val="45DB537A"/>
    <w:rsid w:val="46476EB4"/>
    <w:rsid w:val="46656891"/>
    <w:rsid w:val="467C6E85"/>
    <w:rsid w:val="47486A40"/>
    <w:rsid w:val="47CF7161"/>
    <w:rsid w:val="48052B82"/>
    <w:rsid w:val="486F117B"/>
    <w:rsid w:val="48AB197C"/>
    <w:rsid w:val="490B5F77"/>
    <w:rsid w:val="49753D38"/>
    <w:rsid w:val="49AE094E"/>
    <w:rsid w:val="49E7378D"/>
    <w:rsid w:val="4A8D1B00"/>
    <w:rsid w:val="4ADA6548"/>
    <w:rsid w:val="4AEC627C"/>
    <w:rsid w:val="4B380F7C"/>
    <w:rsid w:val="4B4614E8"/>
    <w:rsid w:val="4B5D7F53"/>
    <w:rsid w:val="4B602D92"/>
    <w:rsid w:val="4BF053C0"/>
    <w:rsid w:val="4CF5624C"/>
    <w:rsid w:val="4D6E0F34"/>
    <w:rsid w:val="4E0B07C7"/>
    <w:rsid w:val="4E5B5EB2"/>
    <w:rsid w:val="4E721850"/>
    <w:rsid w:val="4E760913"/>
    <w:rsid w:val="4E773463"/>
    <w:rsid w:val="4E877F54"/>
    <w:rsid w:val="4EAD187E"/>
    <w:rsid w:val="4F641F27"/>
    <w:rsid w:val="4F766114"/>
    <w:rsid w:val="4FDF63AF"/>
    <w:rsid w:val="504622EA"/>
    <w:rsid w:val="50854860"/>
    <w:rsid w:val="50B96C00"/>
    <w:rsid w:val="50F639B0"/>
    <w:rsid w:val="5107796B"/>
    <w:rsid w:val="51087240"/>
    <w:rsid w:val="51AD0892"/>
    <w:rsid w:val="52642B9B"/>
    <w:rsid w:val="536619A2"/>
    <w:rsid w:val="538708F0"/>
    <w:rsid w:val="53BF452D"/>
    <w:rsid w:val="53CC0B1E"/>
    <w:rsid w:val="53DC50DF"/>
    <w:rsid w:val="53FF492A"/>
    <w:rsid w:val="540463E4"/>
    <w:rsid w:val="54AA1F27"/>
    <w:rsid w:val="54C65448"/>
    <w:rsid w:val="55191A1B"/>
    <w:rsid w:val="55425416"/>
    <w:rsid w:val="55AF05D2"/>
    <w:rsid w:val="56BB45F3"/>
    <w:rsid w:val="56D96861"/>
    <w:rsid w:val="56FC33A3"/>
    <w:rsid w:val="5714693E"/>
    <w:rsid w:val="573B2F67"/>
    <w:rsid w:val="576158FB"/>
    <w:rsid w:val="57A228D3"/>
    <w:rsid w:val="57E26993"/>
    <w:rsid w:val="58095D77"/>
    <w:rsid w:val="582C415B"/>
    <w:rsid w:val="58366D88"/>
    <w:rsid w:val="584E7974"/>
    <w:rsid w:val="58574109"/>
    <w:rsid w:val="58665C93"/>
    <w:rsid w:val="593439CC"/>
    <w:rsid w:val="595340DE"/>
    <w:rsid w:val="595A2602"/>
    <w:rsid w:val="59853DF7"/>
    <w:rsid w:val="59883613"/>
    <w:rsid w:val="599504DA"/>
    <w:rsid w:val="5A6E0A5B"/>
    <w:rsid w:val="5A7476F4"/>
    <w:rsid w:val="5AC762F1"/>
    <w:rsid w:val="5ADC46D7"/>
    <w:rsid w:val="5AED1980"/>
    <w:rsid w:val="5B1A64ED"/>
    <w:rsid w:val="5B392E17"/>
    <w:rsid w:val="5B595532"/>
    <w:rsid w:val="5BA75C39"/>
    <w:rsid w:val="5C0D7E00"/>
    <w:rsid w:val="5C3D6937"/>
    <w:rsid w:val="5C58551F"/>
    <w:rsid w:val="5C9D1184"/>
    <w:rsid w:val="5D027239"/>
    <w:rsid w:val="5D986DAE"/>
    <w:rsid w:val="5D9C48FF"/>
    <w:rsid w:val="5E2F405E"/>
    <w:rsid w:val="5EBF1885"/>
    <w:rsid w:val="5F100333"/>
    <w:rsid w:val="5F17346F"/>
    <w:rsid w:val="5F3D27AA"/>
    <w:rsid w:val="5F6940CF"/>
    <w:rsid w:val="5FAA79B6"/>
    <w:rsid w:val="60367EB1"/>
    <w:rsid w:val="60A26D69"/>
    <w:rsid w:val="60B116A2"/>
    <w:rsid w:val="60CA62C0"/>
    <w:rsid w:val="615E2AA2"/>
    <w:rsid w:val="618B5A4F"/>
    <w:rsid w:val="61B76844"/>
    <w:rsid w:val="61CF0031"/>
    <w:rsid w:val="62053A53"/>
    <w:rsid w:val="624578CE"/>
    <w:rsid w:val="62CF5E0F"/>
    <w:rsid w:val="63357D2E"/>
    <w:rsid w:val="63D57F6A"/>
    <w:rsid w:val="64552344"/>
    <w:rsid w:val="64813139"/>
    <w:rsid w:val="64964E36"/>
    <w:rsid w:val="64F22F70"/>
    <w:rsid w:val="65006754"/>
    <w:rsid w:val="65612CD3"/>
    <w:rsid w:val="656A7424"/>
    <w:rsid w:val="65801643"/>
    <w:rsid w:val="66097E4B"/>
    <w:rsid w:val="66236B9E"/>
    <w:rsid w:val="66A31A8D"/>
    <w:rsid w:val="67F3434E"/>
    <w:rsid w:val="67F87BB6"/>
    <w:rsid w:val="67FA1B80"/>
    <w:rsid w:val="685F3791"/>
    <w:rsid w:val="686A5E47"/>
    <w:rsid w:val="68EF4B15"/>
    <w:rsid w:val="68FD36D6"/>
    <w:rsid w:val="69594684"/>
    <w:rsid w:val="69E421A0"/>
    <w:rsid w:val="6A7C4ACE"/>
    <w:rsid w:val="6A9C0CCD"/>
    <w:rsid w:val="6AD20B92"/>
    <w:rsid w:val="6AE34B4E"/>
    <w:rsid w:val="6B560E7C"/>
    <w:rsid w:val="6BD526E8"/>
    <w:rsid w:val="6BD83F86"/>
    <w:rsid w:val="6C1573B9"/>
    <w:rsid w:val="6C7D4B2E"/>
    <w:rsid w:val="6C7E32EE"/>
    <w:rsid w:val="6C8B2DA7"/>
    <w:rsid w:val="6CAD3966"/>
    <w:rsid w:val="6CCA6E51"/>
    <w:rsid w:val="6CE90A55"/>
    <w:rsid w:val="6D997745"/>
    <w:rsid w:val="6DBC51E2"/>
    <w:rsid w:val="6E22598D"/>
    <w:rsid w:val="6E82467D"/>
    <w:rsid w:val="6EAD4A45"/>
    <w:rsid w:val="6EBC7B8F"/>
    <w:rsid w:val="6ED529FF"/>
    <w:rsid w:val="6EE449F0"/>
    <w:rsid w:val="6EE92007"/>
    <w:rsid w:val="6F881820"/>
    <w:rsid w:val="6F92269E"/>
    <w:rsid w:val="6F9D65B5"/>
    <w:rsid w:val="6F9E54E7"/>
    <w:rsid w:val="6FA80114"/>
    <w:rsid w:val="6FAF14A2"/>
    <w:rsid w:val="6FCF38F2"/>
    <w:rsid w:val="704465A3"/>
    <w:rsid w:val="712437CA"/>
    <w:rsid w:val="71722787"/>
    <w:rsid w:val="71E01DE7"/>
    <w:rsid w:val="729900B0"/>
    <w:rsid w:val="73247A02"/>
    <w:rsid w:val="734D6948"/>
    <w:rsid w:val="73D74B24"/>
    <w:rsid w:val="742F670E"/>
    <w:rsid w:val="74942A15"/>
    <w:rsid w:val="751A0842"/>
    <w:rsid w:val="75D752AF"/>
    <w:rsid w:val="76FE0619"/>
    <w:rsid w:val="77550B81"/>
    <w:rsid w:val="7769267F"/>
    <w:rsid w:val="77897D93"/>
    <w:rsid w:val="778B00FF"/>
    <w:rsid w:val="778D33B5"/>
    <w:rsid w:val="77C83101"/>
    <w:rsid w:val="77D323AA"/>
    <w:rsid w:val="785B60F3"/>
    <w:rsid w:val="797846B3"/>
    <w:rsid w:val="79A61220"/>
    <w:rsid w:val="79BA2F1D"/>
    <w:rsid w:val="79C525E5"/>
    <w:rsid w:val="79CE4C1B"/>
    <w:rsid w:val="79D3656C"/>
    <w:rsid w:val="79F53F55"/>
    <w:rsid w:val="7AC06311"/>
    <w:rsid w:val="7AF71555"/>
    <w:rsid w:val="7B0F54EB"/>
    <w:rsid w:val="7B3C12E1"/>
    <w:rsid w:val="7B3D7962"/>
    <w:rsid w:val="7B476A33"/>
    <w:rsid w:val="7B486307"/>
    <w:rsid w:val="7B4927AB"/>
    <w:rsid w:val="7BB773AE"/>
    <w:rsid w:val="7BDE7397"/>
    <w:rsid w:val="7BFB64B0"/>
    <w:rsid w:val="7C4F3DF1"/>
    <w:rsid w:val="7C857813"/>
    <w:rsid w:val="7D106877"/>
    <w:rsid w:val="7D891584"/>
    <w:rsid w:val="7DD32800"/>
    <w:rsid w:val="7DF2712A"/>
    <w:rsid w:val="7E2E7A36"/>
    <w:rsid w:val="7E2F541A"/>
    <w:rsid w:val="7E6A4B0F"/>
    <w:rsid w:val="7F477001"/>
    <w:rsid w:val="7F4C286A"/>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jc w:val="center"/>
      <w:outlineLvl w:val="0"/>
    </w:pPr>
    <w:rPr>
      <w:b/>
      <w:kern w:val="44"/>
      <w:sz w:val="28"/>
      <w:szCs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paragraph" w:styleId="4">
    <w:name w:val="table of authorities"/>
    <w:basedOn w:val="1"/>
    <w:next w:val="1"/>
    <w:unhideWhenUsed/>
    <w:qFormat/>
    <w:uiPriority w:val="99"/>
    <w:pPr>
      <w:ind w:left="420" w:leftChars="200"/>
    </w:pPr>
  </w:style>
  <w:style w:type="paragraph" w:styleId="5">
    <w:name w:val="toa heading"/>
    <w:basedOn w:val="1"/>
    <w:next w:val="1"/>
    <w:unhideWhenUsed/>
    <w:qFormat/>
    <w:uiPriority w:val="99"/>
    <w:pPr>
      <w:spacing w:before="120"/>
      <w:ind w:firstLine="480"/>
    </w:pPr>
    <w:rPr>
      <w:rFonts w:ascii="Arial" w:hAnsi="Arial"/>
    </w:rPr>
  </w:style>
  <w:style w:type="paragraph" w:styleId="6">
    <w:name w:val="Body Text 3"/>
    <w:basedOn w:val="1"/>
    <w:next w:val="7"/>
    <w:qFormat/>
    <w:uiPriority w:val="0"/>
    <w:pPr>
      <w:jc w:val="center"/>
      <w:outlineLvl w:val="0"/>
    </w:pPr>
    <w:rPr>
      <w:rFonts w:ascii="楷体_GB2312"/>
      <w:sz w:val="21"/>
      <w:szCs w:val="20"/>
    </w:rPr>
  </w:style>
  <w:style w:type="paragraph" w:styleId="7">
    <w:name w:val="toc 8"/>
    <w:basedOn w:val="1"/>
    <w:next w:val="1"/>
    <w:qFormat/>
    <w:uiPriority w:val="0"/>
    <w:pPr>
      <w:spacing w:line="360" w:lineRule="auto"/>
      <w:ind w:left="2940" w:leftChars="1400" w:firstLine="480" w:firstLineChars="200"/>
    </w:pPr>
    <w:rPr>
      <w:rFonts w:ascii="宋体"/>
      <w:sz w:val="24"/>
      <w:szCs w:val="24"/>
    </w:rPr>
  </w:style>
  <w:style w:type="paragraph" w:styleId="8">
    <w:name w:val="Body Text"/>
    <w:basedOn w:val="1"/>
    <w:next w:val="9"/>
    <w:qFormat/>
    <w:uiPriority w:val="1"/>
    <w:rPr>
      <w:rFonts w:ascii="宋体" w:hAnsi="宋体" w:eastAsia="宋体" w:cs="宋体"/>
      <w:sz w:val="21"/>
      <w:szCs w:val="21"/>
      <w:lang w:val="zh-CN" w:eastAsia="zh-CN" w:bidi="zh-CN"/>
    </w:rPr>
  </w:style>
  <w:style w:type="paragraph" w:styleId="9">
    <w:name w:val="Body Text First Indent"/>
    <w:basedOn w:val="1"/>
    <w:next w:val="10"/>
    <w:qFormat/>
    <w:uiPriority w:val="0"/>
    <w:pPr>
      <w:spacing w:after="120"/>
      <w:ind w:firstLine="420"/>
    </w:pPr>
  </w:style>
  <w:style w:type="paragraph" w:styleId="10">
    <w:name w:val="Body Text First Indent 2"/>
    <w:basedOn w:val="11"/>
    <w:next w:val="1"/>
    <w:qFormat/>
    <w:uiPriority w:val="99"/>
    <w:pPr>
      <w:ind w:firstLine="420" w:firstLineChars="200"/>
    </w:pPr>
  </w:style>
  <w:style w:type="paragraph" w:styleId="11">
    <w:name w:val="Body Text Indent"/>
    <w:basedOn w:val="1"/>
    <w:next w:val="6"/>
    <w:unhideWhenUsed/>
    <w:qFormat/>
    <w:uiPriority w:val="99"/>
    <w:pPr>
      <w:spacing w:after="120"/>
      <w:ind w:left="420" w:leftChars="200"/>
    </w:pPr>
    <w:rPr>
      <w:rFonts w:ascii="Calibri" w:hAnsi="Calibri"/>
    </w:rPr>
  </w:style>
  <w:style w:type="paragraph" w:styleId="12">
    <w:name w:val="Plain Text"/>
    <w:basedOn w:val="1"/>
    <w:next w:val="1"/>
    <w:qFormat/>
    <w:uiPriority w:val="0"/>
    <w:rPr>
      <w:rFonts w:ascii="宋体" w:hAnsi="Courier New"/>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7">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paragraph" w:customStyle="1" w:styleId="18">
    <w:name w:val="列出段落1"/>
    <w:basedOn w:val="1"/>
    <w:qFormat/>
    <w:uiPriority w:val="34"/>
    <w:pPr>
      <w:ind w:firstLine="420" w:firstLineChars="200"/>
    </w:pPr>
    <w:rPr>
      <w:rFonts w:ascii="Calibri" w:hAnsi="Calibri"/>
      <w:szCs w:val="22"/>
    </w:rPr>
  </w:style>
  <w:style w:type="character" w:customStyle="1" w:styleId="19">
    <w:name w:val="font21"/>
    <w:basedOn w:val="15"/>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1124</Words>
  <Characters>1403</Characters>
  <Lines>0</Lines>
  <Paragraphs>0</Paragraphs>
  <TotalTime>0</TotalTime>
  <ScaleCrop>false</ScaleCrop>
  <LinksUpToDate>false</LinksUpToDate>
  <CharactersWithSpaces>1433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2023-06-20T08:34:00Z</dcterms:created>
  <dc:creator>Administrator</dc:creator>
  <cp:lastModifiedBy>Administrator</cp:lastModifiedBy>
  <dcterms:modified xsi:type="dcterms:W3CDTF">2025-10-14T07:57:09Z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383E213C08CE4C04A3928AEC86D6BD02_13</vt:lpwstr>
  </property>
  <property fmtid="{D5CDD505-2E9C-101B-9397-08002B2CF9AE}" pid="4" name="KSOTemplateDocerSaveRecord">
    <vt:lpwstr>eyJoZGlkIjoiNzc0MTY5ZWZkMWRiZTVmYTYzZTQ5MWFhZmRhZTBhMjEiLCJ1c2VySWQiOiI1NDMxMTk2OTYifQ==</vt:lpwstr>
  </property>
</Properties>
</file>