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FBF15">
      <w:pPr>
        <w:spacing w:line="570" w:lineRule="exact"/>
        <w:jc w:val="right"/>
        <w:rPr>
          <w:rFonts w:hint="eastAsia" w:cs="方正仿宋简体"/>
          <w:kern w:val="1"/>
        </w:rPr>
      </w:pPr>
      <w:r>
        <w:rPr>
          <w:rFonts w:hint="eastAsia" w:cs="方正仿宋简体"/>
          <w:kern w:val="1"/>
        </w:rPr>
        <w:t xml:space="preserve">  </w:t>
      </w:r>
    </w:p>
    <w:p w14:paraId="14DD0649">
      <w:pPr>
        <w:spacing w:line="570" w:lineRule="exact"/>
        <w:jc w:val="right"/>
        <w:rPr>
          <w:rFonts w:cs="方正仿宋简体"/>
          <w:kern w:val="1"/>
        </w:rPr>
      </w:pPr>
    </w:p>
    <w:p w14:paraId="6BC26529">
      <w:pPr>
        <w:spacing w:line="570" w:lineRule="exact"/>
        <w:rPr>
          <w:rFonts w:hint="eastAsia" w:ascii="方正仿宋简体"/>
        </w:rPr>
      </w:pPr>
      <w:r>
        <w:rPr>
          <w:rFonts w:hint="eastAsia" w:cs="方正仿宋简体"/>
          <w:kern w:val="1"/>
        </w:rPr>
        <w:t xml:space="preserve"> </w:t>
      </w:r>
      <w:r>
        <w:rPr>
          <w:rFonts w:cs="方正仿宋简体"/>
          <w:kern w:val="1"/>
        </w:rPr>
        <w:t xml:space="preserve">                                 泉鲤资</w:t>
      </w:r>
      <w:r>
        <w:rPr>
          <w:rFonts w:hint="eastAsia" w:cs="方正仿宋简体"/>
          <w:kern w:val="1"/>
        </w:rPr>
        <w:t>审</w:t>
      </w:r>
      <w:r>
        <w:rPr>
          <w:rFonts w:cs="方正仿宋简体"/>
        </w:rPr>
        <w:t>〔20</w:t>
      </w:r>
      <w:r>
        <w:rPr>
          <w:rFonts w:hint="eastAsia" w:cs="方正仿宋简体"/>
        </w:rPr>
        <w:t>2</w:t>
      </w:r>
      <w:r>
        <w:rPr>
          <w:rFonts w:hint="eastAsia" w:cs="方正仿宋简体"/>
          <w:lang w:val="en-US" w:eastAsia="zh-CN"/>
        </w:rPr>
        <w:t>4</w:t>
      </w:r>
      <w:r>
        <w:rPr>
          <w:rFonts w:cs="方正仿宋简体"/>
        </w:rPr>
        <w:t>〕</w:t>
      </w:r>
      <w:r>
        <w:rPr>
          <w:rFonts w:hint="eastAsia" w:cs="方正仿宋简体"/>
          <w:lang w:val="en-US" w:eastAsia="zh-CN"/>
        </w:rPr>
        <w:t>15</w:t>
      </w:r>
      <w:r>
        <w:rPr>
          <w:rFonts w:cs="方正仿宋简体"/>
          <w:kern w:val="1"/>
        </w:rPr>
        <w:t>号</w:t>
      </w:r>
    </w:p>
    <w:p w14:paraId="2993DDA2">
      <w:pPr>
        <w:spacing w:line="570" w:lineRule="exact"/>
        <w:jc w:val="center"/>
        <w:rPr>
          <w:rFonts w:hint="eastAsia" w:ascii="方正小标宋简体" w:hAnsi="方正小标宋简体" w:eastAsia="方正小标宋简体" w:cs="方正小标宋简体"/>
          <w:kern w:val="1"/>
          <w:sz w:val="44"/>
          <w:szCs w:val="44"/>
        </w:rPr>
      </w:pPr>
    </w:p>
    <w:p w14:paraId="12B76654">
      <w:pPr>
        <w:spacing w:line="570" w:lineRule="exact"/>
        <w:jc w:val="center"/>
        <w:rPr>
          <w:rFonts w:hint="eastAsia" w:ascii="方正小标宋简体" w:hAnsi="方正小标宋简体" w:eastAsia="方正小标宋简体" w:cs="方正小标宋简体"/>
          <w:kern w:val="1"/>
          <w:sz w:val="44"/>
          <w:szCs w:val="44"/>
        </w:rPr>
      </w:pPr>
    </w:p>
    <w:p w14:paraId="082BD97D">
      <w:pPr>
        <w:spacing w:line="57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泉州市鲤城区自然资源局关于</w:t>
      </w:r>
      <w:r>
        <w:rPr>
          <w:rFonts w:hint="eastAsia" w:ascii="方正小标宋简体" w:hAnsi="方正小标宋简体" w:eastAsia="方正小标宋简体" w:cs="方正小标宋简体"/>
          <w:sz w:val="44"/>
          <w:szCs w:val="44"/>
          <w:lang w:eastAsia="zh-CN"/>
        </w:rPr>
        <w:t>鲤2023-10号地块办公用房临时</w:t>
      </w:r>
      <w:r>
        <w:rPr>
          <w:rFonts w:hint="eastAsia" w:ascii="方正小标宋简体" w:hAnsi="方正小标宋简体" w:eastAsia="方正小标宋简体" w:cs="方正小标宋简体"/>
          <w:sz w:val="44"/>
          <w:szCs w:val="44"/>
        </w:rPr>
        <w:t>用地的批复</w:t>
      </w:r>
    </w:p>
    <w:p w14:paraId="49351871">
      <w:pPr>
        <w:spacing w:line="570" w:lineRule="exact"/>
      </w:pPr>
      <w:bookmarkStart w:id="0" w:name="_GoBack"/>
      <w:bookmarkEnd w:id="0"/>
    </w:p>
    <w:p w14:paraId="6AC5A661">
      <w:pPr>
        <w:spacing w:line="570" w:lineRule="exact"/>
      </w:pPr>
      <w:r>
        <w:rPr>
          <w:rFonts w:hint="eastAsia"/>
          <w:lang w:eastAsia="zh-CN"/>
        </w:rPr>
        <w:t>福建省五建房地产开发有限公司</w:t>
      </w:r>
      <w:r>
        <w:rPr>
          <w:rFonts w:hint="eastAsia"/>
        </w:rPr>
        <w:t>：</w:t>
      </w:r>
    </w:p>
    <w:p w14:paraId="5E4971B2">
      <w:pPr>
        <w:spacing w:line="570" w:lineRule="exact"/>
        <w:ind w:firstLine="640" w:firstLineChars="200"/>
      </w:pPr>
      <w:r>
        <w:rPr>
          <w:rFonts w:hint="eastAsia"/>
        </w:rPr>
        <w:t>你公司报送的《临时用地申请报告》收悉。根据《中华人民共和国土地管理法》《自然资源部关于规范临时用地管理的通知》和《福建省临时用地管理办法》规定，经研究，现批复如下：</w:t>
      </w:r>
    </w:p>
    <w:p w14:paraId="00D37620">
      <w:pPr>
        <w:spacing w:line="570" w:lineRule="exact"/>
        <w:ind w:firstLine="640" w:firstLineChars="200"/>
      </w:pPr>
      <w:r>
        <w:rPr>
          <w:rFonts w:hint="eastAsia"/>
        </w:rPr>
        <w:t>一、同意提供给你公司使用</w:t>
      </w:r>
      <w:r>
        <w:rPr>
          <w:rFonts w:hint="eastAsia"/>
          <w:lang w:eastAsia="zh-CN"/>
        </w:rPr>
        <w:t>浮桥</w:t>
      </w:r>
      <w:r>
        <w:rPr>
          <w:rFonts w:hint="eastAsia"/>
        </w:rPr>
        <w:t>街道</w:t>
      </w:r>
      <w:r>
        <w:rPr>
          <w:rFonts w:hint="eastAsia"/>
          <w:lang w:eastAsia="zh-CN"/>
        </w:rPr>
        <w:t>岐山</w:t>
      </w:r>
      <w:r>
        <w:rPr>
          <w:rFonts w:hint="eastAsia"/>
        </w:rPr>
        <w:t>社区</w:t>
      </w:r>
      <w:r>
        <w:rPr>
          <w:rFonts w:hint="eastAsia"/>
          <w:lang w:eastAsia="zh-CN"/>
        </w:rPr>
        <w:t>村庄</w:t>
      </w:r>
      <w:r>
        <w:rPr>
          <w:rFonts w:hint="eastAsia"/>
          <w:lang w:val="en-US" w:eastAsia="zh-CN"/>
        </w:rPr>
        <w:t>0.0637公顷，</w:t>
      </w:r>
      <w:r>
        <w:rPr>
          <w:rFonts w:hint="eastAsia"/>
        </w:rPr>
        <w:t>作</w:t>
      </w:r>
      <w:r>
        <w:rPr>
          <w:rFonts w:hint="eastAsia"/>
          <w:lang w:eastAsia="zh-CN"/>
        </w:rPr>
        <w:t>为鲤</w:t>
      </w:r>
      <w:r>
        <w:rPr>
          <w:rFonts w:hint="eastAsia"/>
          <w:lang w:val="en-US" w:eastAsia="zh-CN"/>
        </w:rPr>
        <w:t>2023-10号地块办公用房</w:t>
      </w:r>
      <w:r>
        <w:rPr>
          <w:rFonts w:hint="eastAsia"/>
          <w:lang w:eastAsia="zh-CN"/>
        </w:rPr>
        <w:t>临时用地</w:t>
      </w:r>
      <w:r>
        <w:rPr>
          <w:rFonts w:hint="eastAsia"/>
        </w:rPr>
        <w:t>，用途为</w:t>
      </w:r>
      <w:r>
        <w:rPr>
          <w:rFonts w:hint="eastAsia"/>
          <w:lang w:eastAsia="zh-CN"/>
        </w:rPr>
        <w:t>临时办公用房</w:t>
      </w:r>
      <w:r>
        <w:rPr>
          <w:rFonts w:hint="eastAsia"/>
        </w:rPr>
        <w:t>，使用期限至202</w:t>
      </w:r>
      <w:r>
        <w:rPr>
          <w:rFonts w:hint="eastAsia"/>
          <w:lang w:val="en-US" w:eastAsia="zh-CN"/>
        </w:rPr>
        <w:t>6</w:t>
      </w:r>
      <w:r>
        <w:rPr>
          <w:rFonts w:hint="eastAsia"/>
        </w:rPr>
        <w:t>年</w:t>
      </w:r>
      <w:r>
        <w:rPr>
          <w:rFonts w:hint="eastAsia"/>
          <w:lang w:val="en-US" w:eastAsia="zh-CN"/>
        </w:rPr>
        <w:t>11</w:t>
      </w:r>
      <w:r>
        <w:rPr>
          <w:rFonts w:hint="eastAsia"/>
        </w:rPr>
        <w:t>月</w:t>
      </w:r>
      <w:r>
        <w:rPr>
          <w:rFonts w:hint="eastAsia"/>
          <w:lang w:val="en-US" w:eastAsia="zh-CN"/>
        </w:rPr>
        <w:t>14</w:t>
      </w:r>
      <w:r>
        <w:rPr>
          <w:rFonts w:hint="eastAsia"/>
        </w:rPr>
        <w:t>日止。</w:t>
      </w:r>
    </w:p>
    <w:p w14:paraId="006885E5">
      <w:pPr>
        <w:spacing w:line="570" w:lineRule="exact"/>
        <w:ind w:firstLine="640" w:firstLineChars="200"/>
      </w:pPr>
      <w:r>
        <w:rPr>
          <w:rFonts w:hint="eastAsia"/>
        </w:rPr>
        <w:t>二、使用过程中应注意保护生态环境，防止水土流失和诱发地质灾害。</w:t>
      </w:r>
    </w:p>
    <w:p w14:paraId="3EE8177C">
      <w:pPr>
        <w:spacing w:line="570" w:lineRule="exact"/>
        <w:ind w:firstLine="640" w:firstLineChars="200"/>
      </w:pPr>
      <w:r>
        <w:t>三、</w:t>
      </w:r>
      <w:r>
        <w:rPr>
          <w:rFonts w:hint="eastAsia"/>
        </w:rPr>
        <w:t>不得改变临时用地的批准用途，不得在临时用地上修建永久性建筑物。</w:t>
      </w:r>
    </w:p>
    <w:p w14:paraId="46584A89">
      <w:pPr>
        <w:spacing w:line="570" w:lineRule="exact"/>
        <w:ind w:firstLine="640" w:firstLineChars="200"/>
      </w:pPr>
      <w:r>
        <w:rPr>
          <w:rFonts w:hint="eastAsia"/>
        </w:rPr>
        <w:t>四、临时用地期满拒不归还土地，或在临时用地上修建永久性建筑物的，将依照《中华人民共和国土地管理法》第八十一条、《中华人民共和国土地管理法实施条例》第五十二条规定予以处罚。</w:t>
      </w:r>
    </w:p>
    <w:p w14:paraId="1564623A">
      <w:pPr>
        <w:spacing w:line="570" w:lineRule="exact"/>
        <w:ind w:firstLine="640" w:firstLineChars="200"/>
      </w:pPr>
      <w:r>
        <w:t>五、</w:t>
      </w:r>
      <w:r>
        <w:rPr>
          <w:rFonts w:hint="eastAsia"/>
        </w:rPr>
        <w:t>根据《中华人民共和国土地管理法》第四十三条的规定，临时用地使用期限届满后，你公司应按照国家有关规定负责复垦，拒不履行恢复原地类或可供利用状态的，我局将使用土地复垦费专款账户中的临时用地复垦费组织开展土地复垦整治，并依照《中华人民共和国土地管理法》第七十六条和《中华人民共和国土地管理法实施条例》第五十六条的规定予以处罚。</w:t>
      </w:r>
    </w:p>
    <w:p w14:paraId="74A4372B">
      <w:pPr>
        <w:spacing w:line="570" w:lineRule="exact"/>
      </w:pPr>
    </w:p>
    <w:p w14:paraId="726E9A73">
      <w:pPr>
        <w:spacing w:line="570" w:lineRule="exact"/>
      </w:pPr>
    </w:p>
    <w:p w14:paraId="3577044C">
      <w:pPr>
        <w:spacing w:line="570" w:lineRule="exact"/>
      </w:pPr>
      <w:r>
        <w:rPr>
          <w:rFonts w:hint="eastAsia"/>
        </w:rPr>
        <w:t xml:space="preserve"> </w:t>
      </w:r>
      <w:r>
        <w:t xml:space="preserve">                           </w:t>
      </w:r>
      <w:r>
        <w:rPr>
          <w:rFonts w:hint="eastAsia"/>
        </w:rPr>
        <w:t>泉州市鲤城区自然资源局</w:t>
      </w:r>
    </w:p>
    <w:p w14:paraId="78E38C93">
      <w:pPr>
        <w:spacing w:line="570" w:lineRule="exact"/>
      </w:pPr>
      <w:r>
        <w:rPr>
          <w:rFonts w:hint="eastAsia"/>
        </w:rPr>
        <w:t xml:space="preserve">                               202</w:t>
      </w:r>
      <w:r>
        <w:rPr>
          <w:rFonts w:hint="eastAsia"/>
          <w:lang w:val="en-US" w:eastAsia="zh-CN"/>
        </w:rPr>
        <w:t>4</w:t>
      </w:r>
      <w:r>
        <w:rPr>
          <w:rFonts w:hint="eastAsia"/>
        </w:rPr>
        <w:t>年</w:t>
      </w:r>
      <w:r>
        <w:rPr>
          <w:rFonts w:hint="eastAsia"/>
          <w:lang w:val="en-US" w:eastAsia="zh-CN"/>
        </w:rPr>
        <w:t>11</w:t>
      </w:r>
      <w:r>
        <w:rPr>
          <w:rFonts w:hint="eastAsia"/>
        </w:rPr>
        <w:t>月</w:t>
      </w:r>
      <w:r>
        <w:rPr>
          <w:rFonts w:hint="eastAsia"/>
          <w:lang w:val="en-US" w:eastAsia="zh-CN"/>
        </w:rPr>
        <w:t>15</w:t>
      </w:r>
      <w:r>
        <w:rPr>
          <w:rFonts w:hint="eastAsia"/>
        </w:rPr>
        <w:t>日</w:t>
      </w:r>
    </w:p>
    <w:sectPr>
      <w:footerReference r:id="rId5" w:type="even"/>
      <w:pgSz w:w="11906" w:h="16838"/>
      <w:pgMar w:top="1701" w:right="1474" w:bottom="1361" w:left="1588" w:header="851" w:footer="1361" w:gutter="0"/>
      <w:pgNumType w:fmt="numberInDash"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5292515"/>
      <w:docPartObj>
        <w:docPartGallery w:val="autotext"/>
      </w:docPartObj>
    </w:sdtPr>
    <w:sdtContent>
      <w:p w14:paraId="40E16E61">
        <w:pPr>
          <w:pStyle w:val="3"/>
          <w:jc w:val="right"/>
          <w:rPr>
            <w:rFonts w:hint="eastAsia"/>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14:paraId="6FD33A31">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2NTk5ZGZlMzA3NjRhODczYzFmYTQ1YTYxNTViNjEifQ=="/>
  </w:docVars>
  <w:rsids>
    <w:rsidRoot w:val="00CC640E"/>
    <w:rsid w:val="00132C18"/>
    <w:rsid w:val="00172B91"/>
    <w:rsid w:val="008919C4"/>
    <w:rsid w:val="00CC640E"/>
    <w:rsid w:val="00EE73D3"/>
    <w:rsid w:val="03002945"/>
    <w:rsid w:val="07377707"/>
    <w:rsid w:val="07552FCA"/>
    <w:rsid w:val="0ACA475B"/>
    <w:rsid w:val="0D9F747D"/>
    <w:rsid w:val="0EB231D9"/>
    <w:rsid w:val="11590E78"/>
    <w:rsid w:val="145062EF"/>
    <w:rsid w:val="167D6D30"/>
    <w:rsid w:val="168B59C5"/>
    <w:rsid w:val="28BC7E76"/>
    <w:rsid w:val="28FC2B0D"/>
    <w:rsid w:val="30756719"/>
    <w:rsid w:val="355E417C"/>
    <w:rsid w:val="393612F3"/>
    <w:rsid w:val="39513FFD"/>
    <w:rsid w:val="3FAF28AB"/>
    <w:rsid w:val="458E79EC"/>
    <w:rsid w:val="471241C2"/>
    <w:rsid w:val="4BC82845"/>
    <w:rsid w:val="52FA7847"/>
    <w:rsid w:val="56893FE8"/>
    <w:rsid w:val="595D3BBF"/>
    <w:rsid w:val="5CC534AD"/>
    <w:rsid w:val="615C4B05"/>
    <w:rsid w:val="636248A2"/>
    <w:rsid w:val="6A507835"/>
    <w:rsid w:val="70AF7A36"/>
    <w:rsid w:val="74523D14"/>
    <w:rsid w:val="78390281"/>
    <w:rsid w:val="79CC0D5A"/>
    <w:rsid w:val="7B6C1C23"/>
    <w:rsid w:val="7BC41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jc w:val="both"/>
    </w:pPr>
    <w:rPr>
      <w:rFonts w:ascii="Times New Roman" w:hAnsi="Times New Roman" w:eastAsia="方正仿宋简体" w:cs="Times New Roman"/>
      <w:kern w:val="2"/>
      <w:sz w:val="32"/>
      <w:szCs w:val="3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unhideWhenUsed/>
    <w:qFormat/>
    <w:uiPriority w:val="99"/>
    <w:pPr>
      <w:spacing w:line="240" w:lineRule="auto"/>
    </w:pPr>
    <w:rPr>
      <w:sz w:val="18"/>
      <w:szCs w:val="18"/>
    </w:rPr>
  </w:style>
  <w:style w:type="paragraph" w:styleId="3">
    <w:name w:val="footer"/>
    <w:basedOn w:val="1"/>
    <w:link w:val="10"/>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7">
    <w:name w:val="公文"/>
    <w:basedOn w:val="1"/>
    <w:autoRedefine/>
    <w:qFormat/>
    <w:uiPriority w:val="0"/>
    <w:rPr>
      <w:rFonts w:ascii="宋体" w:hAnsi="宋体" w:eastAsia="方正小标宋简体" w:cs="宋体"/>
      <w:szCs w:val="28"/>
    </w:rPr>
  </w:style>
  <w:style w:type="paragraph" w:customStyle="1" w:styleId="8">
    <w:name w:val="区公文格式"/>
    <w:basedOn w:val="1"/>
    <w:qFormat/>
    <w:uiPriority w:val="0"/>
    <w:rPr>
      <w:rFonts w:cs="宋体"/>
    </w:rPr>
  </w:style>
  <w:style w:type="character" w:customStyle="1" w:styleId="9">
    <w:name w:val="页眉 Char"/>
    <w:basedOn w:val="6"/>
    <w:link w:val="4"/>
    <w:qFormat/>
    <w:uiPriority w:val="0"/>
    <w:rPr>
      <w:rFonts w:ascii="Times New Roman" w:hAnsi="Times New Roman" w:eastAsia="方正仿宋简体" w:cs="Times New Roman"/>
      <w:kern w:val="2"/>
      <w:sz w:val="18"/>
      <w:szCs w:val="18"/>
    </w:rPr>
  </w:style>
  <w:style w:type="character" w:customStyle="1" w:styleId="10">
    <w:name w:val="页脚 Char"/>
    <w:basedOn w:val="6"/>
    <w:link w:val="3"/>
    <w:qFormat/>
    <w:uiPriority w:val="99"/>
    <w:rPr>
      <w:rFonts w:ascii="Times New Roman" w:hAnsi="Times New Roman" w:eastAsia="方正仿宋简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527</Words>
  <Characters>557</Characters>
  <Lines>4</Lines>
  <Paragraphs>1</Paragraphs>
  <TotalTime>123</TotalTime>
  <ScaleCrop>false</ScaleCrop>
  <LinksUpToDate>false</LinksUpToDate>
  <CharactersWithSpaces>654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2022-01-04T00:26:00Z</dcterms:created>
  <dc:creator>Administrator</dc:creator>
  <cp:lastModifiedBy>啊布之巅</cp:lastModifiedBy>
  <cp:lastPrinted>2024-11-19T01:00:17Z</cp:lastPrinted>
  <dcterms:modified xsi:type="dcterms:W3CDTF">2024-11-19T01:06:42Z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DAF0CBAD9FD542C8BC402B5CA0BAD4C6_12</vt:lpwstr>
  </property>
</Properties>
</file>