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简体" w:eastAsia="方正小标宋简体"/>
          <w:sz w:val="44"/>
          <w:szCs w:val="44"/>
        </w:rPr>
      </w:pPr>
      <w:bookmarkStart w:id="0" w:name="_GoBack"/>
      <w:r>
        <w:rPr>
          <w:rFonts w:hint="eastAsia" w:ascii="方正小标宋简体" w:eastAsia="方正小标宋简体"/>
          <w:sz w:val="44"/>
          <w:szCs w:val="44"/>
        </w:rPr>
        <w:t>泉州市鲤城区人民政府</w:t>
      </w:r>
      <w:r>
        <w:rPr>
          <w:rFonts w:ascii="方正小标宋简体" w:eastAsia="方正小标宋简体"/>
          <w:sz w:val="44"/>
          <w:szCs w:val="44"/>
        </w:rPr>
        <w:t>关于</w:t>
      </w:r>
      <w:r>
        <w:rPr>
          <w:rFonts w:hint="eastAsia" w:ascii="方正小标宋简体" w:eastAsia="方正小标宋简体"/>
          <w:sz w:val="44"/>
          <w:szCs w:val="44"/>
        </w:rPr>
        <w:t>公布</w:t>
      </w:r>
    </w:p>
    <w:p>
      <w:pPr>
        <w:keepNext w:val="0"/>
        <w:keepLines w:val="0"/>
        <w:pageBreakBefore w:val="0"/>
        <w:widowControl w:val="0"/>
        <w:kinsoku/>
        <w:wordWrap/>
        <w:overflowPunct/>
        <w:topLinePunct w:val="0"/>
        <w:autoSpaceDE/>
        <w:autoSpaceDN/>
        <w:bidi w:val="0"/>
        <w:spacing w:line="590" w:lineRule="exact"/>
        <w:jc w:val="center"/>
        <w:textAlignment w:val="auto"/>
        <w:rPr>
          <w:rFonts w:hint="eastAsia" w:eastAsia="方正仿宋简体"/>
          <w:sz w:val="32"/>
        </w:rPr>
      </w:pPr>
      <w:r>
        <w:rPr>
          <w:rFonts w:ascii="方正小标宋简体" w:eastAsia="方正小标宋简体"/>
          <w:sz w:val="44"/>
          <w:szCs w:val="44"/>
        </w:rPr>
        <w:t>20</w:t>
      </w:r>
      <w:r>
        <w:rPr>
          <w:rFonts w:hint="eastAsia" w:ascii="方正小标宋简体" w:eastAsia="方正小标宋简体"/>
          <w:sz w:val="44"/>
          <w:szCs w:val="44"/>
        </w:rPr>
        <w:t>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年度行政规范性文件清理结果的通告</w:t>
      </w:r>
    </w:p>
    <w:bookmarkEnd w:id="0"/>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jc w:val="both"/>
        <w:textAlignment w:val="auto"/>
        <w:rPr>
          <w:rFonts w:hint="eastAsia" w:ascii="Times New Roman" w:hAnsi="Times New Roman" w:eastAsia="方正仿宋简体"/>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jc w:val="both"/>
        <w:textAlignment w:val="auto"/>
        <w:rPr>
          <w:rFonts w:ascii="Times New Roman" w:hAnsi="Times New Roman" w:eastAsia="方正仿宋简体"/>
          <w:sz w:val="32"/>
          <w:szCs w:val="32"/>
        </w:rPr>
      </w:pPr>
      <w:r>
        <w:rPr>
          <w:rFonts w:ascii="Times New Roman" w:hAnsi="Times New Roman" w:eastAsia="方正仿宋简体"/>
          <w:sz w:val="32"/>
          <w:szCs w:val="32"/>
        </w:rPr>
        <w:t>高新区管委会，各街道办事处，区</w:t>
      </w:r>
      <w:r>
        <w:rPr>
          <w:rFonts w:hint="eastAsia" w:ascii="Times New Roman" w:hAnsi="Times New Roman" w:eastAsia="方正仿宋简体"/>
          <w:sz w:val="32"/>
          <w:szCs w:val="32"/>
        </w:rPr>
        <w:t>直各单位</w:t>
      </w:r>
      <w:r>
        <w:rPr>
          <w:rFonts w:ascii="Times New Roman" w:hAnsi="Times New Roman" w:eastAsia="方正仿宋简体"/>
          <w:sz w:val="32"/>
          <w:szCs w:val="32"/>
        </w:rPr>
        <w:t>：</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sz w:val="32"/>
          <w:szCs w:val="32"/>
        </w:rPr>
      </w:pPr>
      <w:r>
        <w:rPr>
          <w:rFonts w:ascii="Times New Roman" w:hAnsi="Times New Roman" w:eastAsia="方正仿宋简体"/>
          <w:sz w:val="32"/>
          <w:szCs w:val="32"/>
        </w:rPr>
        <w:t>根据</w:t>
      </w:r>
      <w:r>
        <w:rPr>
          <w:rFonts w:hint="eastAsia" w:ascii="Times New Roman" w:hAnsi="Times New Roman" w:eastAsia="方正仿宋简体"/>
          <w:sz w:val="32"/>
          <w:szCs w:val="32"/>
        </w:rPr>
        <w:t>《福建省行政规范性文件备案审查办法》（省政府令219号）、</w:t>
      </w:r>
      <w:r>
        <w:rPr>
          <w:rFonts w:eastAsia="方正仿宋简体"/>
          <w:sz w:val="32"/>
          <w:szCs w:val="32"/>
        </w:rPr>
        <w:t>《泉州市</w:t>
      </w:r>
      <w:r>
        <w:rPr>
          <w:rFonts w:hint="eastAsia" w:eastAsia="方正仿宋简体"/>
          <w:sz w:val="32"/>
          <w:szCs w:val="32"/>
        </w:rPr>
        <w:t>人民政府关于印发泉州市</w:t>
      </w:r>
      <w:r>
        <w:rPr>
          <w:rFonts w:eastAsia="方正仿宋简体"/>
          <w:sz w:val="32"/>
          <w:szCs w:val="32"/>
        </w:rPr>
        <w:t>行政规范性文件</w:t>
      </w:r>
      <w:r>
        <w:rPr>
          <w:rFonts w:ascii="Times New Roman" w:hAnsi="Times New Roman" w:eastAsia="方正仿宋简体"/>
          <w:sz w:val="32"/>
          <w:szCs w:val="32"/>
        </w:rPr>
        <w:t>管理规定的通知》（泉政</w:t>
      </w:r>
      <w:r>
        <w:rPr>
          <w:rFonts w:hint="eastAsia" w:ascii="Times New Roman" w:hAnsi="Times New Roman" w:eastAsia="方正仿宋简体"/>
          <w:sz w:val="32"/>
          <w:szCs w:val="32"/>
        </w:rPr>
        <w:t>规</w:t>
      </w:r>
      <w:r>
        <w:rPr>
          <w:rFonts w:ascii="Times New Roman" w:hAnsi="Times New Roman" w:eastAsia="方正仿宋简体"/>
          <w:sz w:val="32"/>
          <w:szCs w:val="32"/>
        </w:rPr>
        <w:t>〔2</w:t>
      </w:r>
      <w:r>
        <w:rPr>
          <w:rFonts w:hint="eastAsia" w:ascii="Times New Roman" w:hAnsi="Times New Roman" w:eastAsia="方正仿宋简体"/>
          <w:sz w:val="32"/>
          <w:szCs w:val="32"/>
        </w:rPr>
        <w:t>022</w:t>
      </w:r>
      <w:r>
        <w:rPr>
          <w:rFonts w:ascii="Times New Roman" w:hAnsi="Times New Roman" w:eastAsia="方正仿宋简体"/>
          <w:sz w:val="32"/>
          <w:szCs w:val="32"/>
        </w:rPr>
        <w:t>〕</w:t>
      </w:r>
      <w:r>
        <w:rPr>
          <w:rFonts w:hint="eastAsia" w:ascii="Times New Roman" w:hAnsi="Times New Roman" w:eastAsia="方正仿宋简体"/>
          <w:sz w:val="32"/>
          <w:szCs w:val="32"/>
        </w:rPr>
        <w:t>3</w:t>
      </w:r>
      <w:r>
        <w:rPr>
          <w:rFonts w:ascii="Times New Roman" w:hAnsi="Times New Roman" w:eastAsia="方正仿宋简体"/>
          <w:sz w:val="32"/>
          <w:szCs w:val="32"/>
        </w:rPr>
        <w:t>号）</w:t>
      </w:r>
      <w:r>
        <w:rPr>
          <w:rFonts w:hint="eastAsia" w:ascii="Times New Roman" w:hAnsi="Times New Roman" w:eastAsia="方正仿宋简体"/>
          <w:sz w:val="32"/>
          <w:szCs w:val="32"/>
        </w:rPr>
        <w:t>有关规定，我区对以鲤城区人民政府及其办公室名义发布的现行有效行政规范性文件进行清理，清理结果已经区政府第</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次常务会议研究通过。现公布如下：</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w:t>
      </w:r>
      <w:r>
        <w:rPr>
          <w:rFonts w:hint="eastAsia" w:ascii="Times New Roman" w:hAnsi="Times New Roman" w:eastAsia="方正仿宋简体"/>
          <w:spacing w:val="-11"/>
          <w:sz w:val="32"/>
          <w:szCs w:val="32"/>
        </w:rPr>
        <w:t>、保留（继续有效）的行政规范性文件</w:t>
      </w:r>
      <w:r>
        <w:rPr>
          <w:rFonts w:hint="eastAsia" w:ascii="Times New Roman" w:hAnsi="Times New Roman" w:eastAsia="方正仿宋简体"/>
          <w:spacing w:val="-11"/>
          <w:sz w:val="32"/>
          <w:szCs w:val="32"/>
          <w:lang w:val="en-US" w:eastAsia="zh-CN"/>
        </w:rPr>
        <w:t>40</w:t>
      </w:r>
      <w:r>
        <w:rPr>
          <w:rFonts w:hint="eastAsia" w:ascii="Times New Roman" w:hAnsi="Times New Roman" w:eastAsia="方正仿宋简体"/>
          <w:spacing w:val="-11"/>
          <w:sz w:val="32"/>
          <w:szCs w:val="32"/>
        </w:rPr>
        <w:t>件（详见附件1）；</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cs="Times New Roman"/>
          <w:spacing w:val="-11"/>
          <w:sz w:val="32"/>
          <w:szCs w:val="32"/>
        </w:rPr>
      </w:pPr>
      <w:r>
        <w:rPr>
          <w:rFonts w:hint="eastAsia" w:ascii="Times New Roman" w:hAnsi="Times New Roman" w:eastAsia="方正仿宋简体"/>
          <w:sz w:val="32"/>
          <w:szCs w:val="32"/>
        </w:rPr>
        <w:t>二</w:t>
      </w:r>
      <w:r>
        <w:rPr>
          <w:rFonts w:hint="eastAsia" w:ascii="Times New Roman" w:hAnsi="Times New Roman" w:eastAsia="方正仿宋简体" w:cs="Times New Roman"/>
          <w:spacing w:val="-11"/>
          <w:sz w:val="32"/>
          <w:szCs w:val="32"/>
        </w:rPr>
        <w:t>、宣布失效（废止）的行政规范性文件</w:t>
      </w:r>
      <w:r>
        <w:rPr>
          <w:rFonts w:hint="eastAsia" w:ascii="Times New Roman" w:hAnsi="Times New Roman" w:eastAsia="方正仿宋简体" w:cs="Times New Roman"/>
          <w:spacing w:val="-11"/>
          <w:sz w:val="32"/>
          <w:szCs w:val="32"/>
          <w:lang w:val="en-US" w:eastAsia="zh-CN"/>
        </w:rPr>
        <w:t>17</w:t>
      </w:r>
      <w:r>
        <w:rPr>
          <w:rFonts w:hint="eastAsia" w:ascii="Times New Roman" w:hAnsi="Times New Roman" w:eastAsia="方正仿宋简体" w:cs="Times New Roman"/>
          <w:spacing w:val="-11"/>
          <w:sz w:val="32"/>
          <w:szCs w:val="32"/>
        </w:rPr>
        <w:t>件（详见附件2）。</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宣布失效或废止的行政规范性文件，自本通告公布之日起不再执行，不得作为行政管理依据。</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特此通告。</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附件：1.保留（继续有效）的行政规范性文件目录</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 xml:space="preserve">      2.宣布失效（废止）的行政规范性文件目录</w:t>
      </w:r>
    </w:p>
    <w:p>
      <w:pPr>
        <w:pStyle w:val="5"/>
        <w:keepNext w:val="0"/>
        <w:keepLines w:val="0"/>
        <w:pageBreakBefore w:val="0"/>
        <w:widowControl w:val="0"/>
        <w:kinsoku/>
        <w:wordWrap/>
        <w:overflowPunct/>
        <w:topLinePunct w:val="0"/>
        <w:autoSpaceDE/>
        <w:autoSpaceDN/>
        <w:bidi w:val="0"/>
        <w:spacing w:before="0" w:beforeAutospacing="0" w:after="0" w:afterAutospacing="0" w:line="590" w:lineRule="exact"/>
        <w:ind w:firstLine="640" w:firstLineChars="200"/>
        <w:jc w:val="both"/>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spacing w:line="590" w:lineRule="exact"/>
        <w:ind w:firstLine="5040" w:firstLineChars="1575"/>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泉州市鲤城区人民政府</w:t>
      </w:r>
    </w:p>
    <w:p>
      <w:pPr>
        <w:keepNext w:val="0"/>
        <w:keepLines w:val="0"/>
        <w:pageBreakBefore w:val="0"/>
        <w:widowControl w:val="0"/>
        <w:kinsoku/>
        <w:wordWrap/>
        <w:overflowPunct/>
        <w:topLinePunct w:val="0"/>
        <w:autoSpaceDE/>
        <w:autoSpaceDN/>
        <w:bidi w:val="0"/>
        <w:adjustRightInd/>
        <w:snapToGrid/>
        <w:spacing w:before="157" w:beforeLines="50" w:line="590" w:lineRule="exact"/>
        <w:ind w:firstLine="5526" w:firstLineChars="1727"/>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日</w:t>
      </w:r>
    </w:p>
    <w:p>
      <w:pPr>
        <w:keepNext w:val="0"/>
        <w:keepLines w:val="0"/>
        <w:pageBreakBefore w:val="0"/>
        <w:widowControl w:val="0"/>
        <w:kinsoku/>
        <w:wordWrap/>
        <w:overflowPunct/>
        <w:topLinePunct w:val="0"/>
        <w:autoSpaceDE/>
        <w:autoSpaceDN/>
        <w:bidi w:val="0"/>
        <w:spacing w:line="590" w:lineRule="exact"/>
        <w:ind w:firstLine="720" w:firstLineChars="225"/>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（此件主动公开）</w:t>
      </w:r>
    </w:p>
    <w:p>
      <w:pPr>
        <w:keepNext w:val="0"/>
        <w:keepLines w:val="0"/>
        <w:pageBreakBefore w:val="0"/>
        <w:widowControl w:val="0"/>
        <w:kinsoku/>
        <w:wordWrap/>
        <w:overflowPunct/>
        <w:topLinePunct w:val="0"/>
        <w:autoSpaceDE/>
        <w:autoSpaceDN/>
        <w:bidi w:val="0"/>
        <w:spacing w:line="590" w:lineRule="exact"/>
        <w:ind w:right="108"/>
        <w:textAlignment w:val="auto"/>
        <w:rPr>
          <w:rFonts w:ascii="黑体" w:eastAsia="黑体"/>
          <w:sz w:val="32"/>
          <w:szCs w:val="32"/>
        </w:rPr>
        <w:sectPr>
          <w:headerReference r:id="rId3" w:type="default"/>
          <w:footerReference r:id="rId5" w:type="default"/>
          <w:headerReference r:id="rId4" w:type="even"/>
          <w:footerReference r:id="rId6" w:type="even"/>
          <w:pgSz w:w="11906" w:h="16838"/>
          <w:pgMar w:top="1928" w:right="1587" w:bottom="1701" w:left="1588" w:header="851" w:footer="1202" w:gutter="0"/>
          <w:pgNumType w:fmt="decimal"/>
          <w:cols w:space="720" w:num="1"/>
          <w:docGrid w:linePitch="312" w:charSpace="0"/>
        </w:sectPr>
      </w:pPr>
    </w:p>
    <w:p>
      <w:pPr>
        <w:spacing w:line="590" w:lineRule="exact"/>
        <w:ind w:right="108"/>
        <w:rPr>
          <w:rFonts w:hint="eastAsia" w:ascii="黑体" w:eastAsia="黑体"/>
          <w:color w:val="000000"/>
          <w:sz w:val="32"/>
          <w:szCs w:val="32"/>
        </w:rPr>
      </w:pPr>
      <w:r>
        <w:rPr>
          <w:rFonts w:hint="eastAsia" w:ascii="黑体" w:eastAsia="黑体"/>
          <w:color w:val="000000"/>
          <w:sz w:val="32"/>
          <w:szCs w:val="32"/>
        </w:rPr>
        <w:t>附件1：</w:t>
      </w:r>
    </w:p>
    <w:p>
      <w:pPr>
        <w:spacing w:line="590" w:lineRule="exact"/>
        <w:ind w:right="108"/>
        <w:jc w:val="center"/>
        <w:rPr>
          <w:rFonts w:hint="eastAsia" w:ascii="黑体" w:eastAsia="黑体"/>
          <w:color w:val="000000"/>
          <w:sz w:val="36"/>
          <w:szCs w:val="36"/>
        </w:rPr>
      </w:pPr>
      <w:r>
        <w:rPr>
          <w:rFonts w:hint="eastAsia" w:ascii="方正小标宋简体" w:eastAsia="方正小标宋简体"/>
          <w:sz w:val="44"/>
          <w:szCs w:val="44"/>
        </w:rPr>
        <w:t>保留（继续有效）的行政规范性文件目录</w:t>
      </w:r>
    </w:p>
    <w:p>
      <w:pPr>
        <w:spacing w:before="156" w:beforeLines="50" w:line="590" w:lineRule="exact"/>
        <w:rPr>
          <w:rFonts w:hint="eastAsia" w:ascii="黑体" w:eastAsia="黑体"/>
          <w:color w:val="000000"/>
          <w:sz w:val="32"/>
          <w:szCs w:val="32"/>
        </w:rPr>
      </w:pPr>
      <w:r>
        <w:rPr>
          <w:rFonts w:hint="eastAsia" w:ascii="黑体" w:eastAsia="黑体"/>
          <w:color w:val="000000"/>
          <w:sz w:val="32"/>
          <w:szCs w:val="32"/>
        </w:rPr>
        <w:t>一、鲤城区政府发布的现行有效规范性文件（1</w:t>
      </w:r>
      <w:r>
        <w:rPr>
          <w:rFonts w:hint="eastAsia" w:ascii="黑体" w:eastAsia="黑体"/>
          <w:color w:val="000000"/>
          <w:sz w:val="32"/>
          <w:szCs w:val="32"/>
          <w:lang w:val="en-US" w:eastAsia="zh-CN"/>
        </w:rPr>
        <w:t>5</w:t>
      </w:r>
      <w:r>
        <w:rPr>
          <w:rFonts w:hint="eastAsia" w:eastAsia="黑体"/>
          <w:color w:val="000000"/>
          <w:sz w:val="32"/>
          <w:szCs w:val="32"/>
        </w:rPr>
        <w:t>件</w:t>
      </w:r>
      <w:r>
        <w:rPr>
          <w:rFonts w:hint="eastAsia" w:ascii="黑体" w:eastAsia="黑体"/>
          <w:color w:val="000000"/>
          <w:sz w:val="32"/>
          <w:szCs w:val="32"/>
        </w:rPr>
        <w:t>）</w:t>
      </w:r>
    </w:p>
    <w:tbl>
      <w:tblPr>
        <w:tblStyle w:val="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607"/>
        <w:gridCol w:w="1814"/>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序号</w:t>
            </w:r>
          </w:p>
        </w:tc>
        <w:tc>
          <w:tcPr>
            <w:tcW w:w="5607"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规范性文件名称</w:t>
            </w:r>
          </w:p>
        </w:tc>
        <w:tc>
          <w:tcPr>
            <w:tcW w:w="1814"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文号</w:t>
            </w:r>
          </w:p>
        </w:tc>
        <w:tc>
          <w:tcPr>
            <w:tcW w:w="1442"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起草机关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1</w:t>
            </w:r>
          </w:p>
        </w:tc>
        <w:tc>
          <w:tcPr>
            <w:tcW w:w="5607" w:type="dxa"/>
            <w:noWrap w:val="0"/>
            <w:vAlign w:val="center"/>
          </w:tcPr>
          <w:p>
            <w:pPr>
              <w:widowControl/>
              <w:spacing w:line="360" w:lineRule="exact"/>
              <w:jc w:val="left"/>
              <w:rPr>
                <w:rFonts w:eastAsia="方正仿宋简体"/>
                <w:kern w:val="2"/>
                <w:sz w:val="24"/>
                <w:szCs w:val="24"/>
                <w:lang w:val="en-US" w:eastAsia="zh-CN" w:bidi="ar-SA"/>
              </w:rPr>
            </w:pPr>
            <w:r>
              <w:rPr>
                <w:rFonts w:eastAsia="方正仿宋简体"/>
                <w:color w:val="000000"/>
                <w:spacing w:val="-8"/>
                <w:kern w:val="0"/>
                <w:sz w:val="24"/>
              </w:rPr>
              <w:t>泉州市鲤城区人民政府关于加强政府性债务管理的实施意见</w:t>
            </w:r>
          </w:p>
        </w:tc>
        <w:tc>
          <w:tcPr>
            <w:tcW w:w="1814" w:type="dxa"/>
            <w:noWrap w:val="0"/>
            <w:vAlign w:val="center"/>
          </w:tcPr>
          <w:p>
            <w:pPr>
              <w:widowControl/>
              <w:spacing w:line="360" w:lineRule="exact"/>
              <w:jc w:val="center"/>
              <w:rPr>
                <w:rFonts w:eastAsia="方正仿宋简体"/>
                <w:color w:val="000000"/>
                <w:spacing w:val="-8"/>
                <w:kern w:val="0"/>
                <w:sz w:val="24"/>
              </w:rPr>
            </w:pPr>
            <w:r>
              <w:rPr>
                <w:rFonts w:eastAsia="方正仿宋简体"/>
                <w:color w:val="000000"/>
                <w:spacing w:val="-8"/>
                <w:kern w:val="0"/>
                <w:sz w:val="24"/>
              </w:rPr>
              <w:t>泉鲤政文</w:t>
            </w:r>
          </w:p>
          <w:p>
            <w:pPr>
              <w:widowControl/>
              <w:spacing w:line="360" w:lineRule="exact"/>
              <w:jc w:val="center"/>
              <w:rPr>
                <w:rFonts w:hint="eastAsia" w:eastAsia="方正仿宋简体"/>
                <w:kern w:val="2"/>
                <w:sz w:val="24"/>
                <w:szCs w:val="24"/>
                <w:lang w:val="en-US" w:eastAsia="zh-CN" w:bidi="ar-SA"/>
              </w:rPr>
            </w:pPr>
            <w:r>
              <w:rPr>
                <w:rFonts w:eastAsia="方正仿宋简体"/>
                <w:color w:val="000000"/>
                <w:spacing w:val="-8"/>
                <w:kern w:val="0"/>
                <w:sz w:val="24"/>
              </w:rPr>
              <w:t>〔2016〕55号</w:t>
            </w:r>
          </w:p>
        </w:tc>
        <w:tc>
          <w:tcPr>
            <w:tcW w:w="1442" w:type="dxa"/>
            <w:noWrap w:val="0"/>
            <w:vAlign w:val="center"/>
          </w:tcPr>
          <w:p>
            <w:pPr>
              <w:spacing w:line="360" w:lineRule="exact"/>
              <w:jc w:val="center"/>
              <w:rPr>
                <w:rFonts w:hint="eastAsia" w:eastAsia="方正仿宋简体"/>
                <w:color w:val="000000"/>
                <w:spacing w:val="-8"/>
                <w:kern w:val="0"/>
                <w:sz w:val="24"/>
                <w:szCs w:val="24"/>
                <w:lang w:val="en-US" w:eastAsia="zh-CN" w:bidi="ar-SA"/>
              </w:rPr>
            </w:pPr>
            <w:r>
              <w:rPr>
                <w:rFonts w:eastAsia="方正仿宋简体"/>
                <w:color w:val="000000"/>
                <w:spacing w:val="-8"/>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2</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泉州市鲤城区人民政府关于印发鲤城区城镇居民基本养老保险规定的通知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〔2019〕18号</w:t>
            </w:r>
          </w:p>
        </w:tc>
        <w:tc>
          <w:tcPr>
            <w:tcW w:w="1442"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3</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泉州市鲤城区人民政府关于印发区属四大集团负责人履职待遇和业务支出管理规定的通知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〔2019〕23号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4</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泉州市鲤城区人民政府关于印发区属企业国有资本收益收缴管理意见的通知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〔2019〕24号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5</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泉州市鲤城区人民政府关于印发区属</w:t>
            </w:r>
            <w:r>
              <w:rPr>
                <w:rFonts w:hint="eastAsia" w:ascii="Times New Roman" w:hAnsi="Times New Roman" w:eastAsia="方正仿宋简体" w:cs="Times New Roman"/>
                <w:spacing w:val="-8"/>
                <w:kern w:val="0"/>
                <w:sz w:val="24"/>
              </w:rPr>
              <w:t>企业</w:t>
            </w:r>
            <w:r>
              <w:rPr>
                <w:rFonts w:ascii="Times New Roman" w:hAnsi="Times New Roman" w:eastAsia="方正仿宋简体" w:cs="Times New Roman"/>
                <w:spacing w:val="-8"/>
                <w:kern w:val="0"/>
                <w:sz w:val="24"/>
              </w:rPr>
              <w:t>国有资产管理规定的通知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〔2019〕25号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6</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泉州市鲤城区人民政府关于印发区属企业担保事项管理规定的通知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〔2019〕26号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7</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泉州市鲤城区人民政府关于修订鲤城区企业应急保障周转专项资金使用管理暂行规定的通知</w:t>
            </w:r>
          </w:p>
        </w:tc>
        <w:tc>
          <w:tcPr>
            <w:tcW w:w="1814"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泉鲤政文</w:t>
            </w:r>
          </w:p>
          <w:p>
            <w:pPr>
              <w:widowControl/>
              <w:spacing w:line="360" w:lineRule="exact"/>
              <w:jc w:val="center"/>
              <w:rPr>
                <w:rFonts w:hint="eastAsia"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〔2019〕27号</w:t>
            </w:r>
          </w:p>
        </w:tc>
        <w:tc>
          <w:tcPr>
            <w:tcW w:w="1442"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8</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泉州市鲤城区人民政府关于印发鲤城区被征地人员养老保障对象审核实施方案的通知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〔2019〕80号</w:t>
            </w:r>
          </w:p>
        </w:tc>
        <w:tc>
          <w:tcPr>
            <w:tcW w:w="1442"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农水局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eastAsia" w:eastAsia="方正仿宋简体"/>
                <w:color w:val="000000"/>
                <w:sz w:val="24"/>
                <w:lang w:eastAsia="zh-CN"/>
              </w:rPr>
            </w:pPr>
            <w:r>
              <w:rPr>
                <w:rFonts w:hint="eastAsia" w:eastAsia="方正仿宋简体"/>
                <w:color w:val="000000"/>
                <w:sz w:val="24"/>
                <w:lang w:val="en-US" w:eastAsia="zh-CN"/>
              </w:rPr>
              <w:t>9</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泉州市鲤城区人民政府关于印发鲤城区国有企业负责人薪酬分配制度的通知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〔2020〕54号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10</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泉州市鲤城区人民政府关于印发鲤城区扶持普惠性民办幼儿园发展工作的实施方案（试行）的通知</w:t>
            </w:r>
          </w:p>
        </w:tc>
        <w:tc>
          <w:tcPr>
            <w:tcW w:w="1814"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泉鲤政文</w:t>
            </w:r>
          </w:p>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〔2020〕57号</w:t>
            </w:r>
          </w:p>
        </w:tc>
        <w:tc>
          <w:tcPr>
            <w:tcW w:w="1442"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11</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泉州市鲤城区人民政府关于印发鲤城区突发公共事件总体应急预案（试行）的通知</w:t>
            </w:r>
          </w:p>
        </w:tc>
        <w:tc>
          <w:tcPr>
            <w:tcW w:w="1814"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rPr>
              <w:t>泉鲤政文</w:t>
            </w:r>
          </w:p>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〔2021〕20号</w:t>
            </w:r>
          </w:p>
        </w:tc>
        <w:tc>
          <w:tcPr>
            <w:tcW w:w="1442"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12</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泉州市鲤城区人民政府关于印发鲤城区国有企业负责人业绩考核规定的通知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〔2021〕23号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13</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泉州市鲤城区人民政府关于进一步加强全区房屋建筑工程建设活动监管的实施意见</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〔2021〕42号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14</w:t>
            </w:r>
          </w:p>
        </w:tc>
        <w:tc>
          <w:tcPr>
            <w:tcW w:w="5607"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泉州市鲤城区人民政府关于公布街道办事处承接消防行政执法事项目录清单的通知</w:t>
            </w:r>
          </w:p>
        </w:tc>
        <w:tc>
          <w:tcPr>
            <w:tcW w:w="1814" w:type="dxa"/>
            <w:noWrap w:val="0"/>
            <w:vAlign w:val="center"/>
          </w:tcPr>
          <w:p>
            <w:pPr>
              <w:spacing w:line="34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泉鲤政规</w:t>
            </w:r>
          </w:p>
          <w:p>
            <w:pPr>
              <w:spacing w:line="34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〔2024〕2号</w:t>
            </w:r>
          </w:p>
        </w:tc>
        <w:tc>
          <w:tcPr>
            <w:tcW w:w="1442" w:type="dxa"/>
            <w:noWrap w:val="0"/>
            <w:vAlign w:val="center"/>
          </w:tcPr>
          <w:p>
            <w:pPr>
              <w:spacing w:line="34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消防救援</w:t>
            </w:r>
          </w:p>
          <w:p>
            <w:pPr>
              <w:spacing w:line="34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875"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15</w:t>
            </w:r>
          </w:p>
        </w:tc>
        <w:tc>
          <w:tcPr>
            <w:tcW w:w="5607"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泉州市鲤城区人民政府关于公布鲤城区征地地上附着物和青苗等补偿标准的通知</w:t>
            </w:r>
          </w:p>
        </w:tc>
        <w:tc>
          <w:tcPr>
            <w:tcW w:w="1814"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泉鲤政规</w:t>
            </w:r>
          </w:p>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〔2024〕3号</w:t>
            </w:r>
          </w:p>
        </w:tc>
        <w:tc>
          <w:tcPr>
            <w:tcW w:w="1442"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自然资源局</w:t>
            </w:r>
          </w:p>
        </w:tc>
      </w:tr>
    </w:tbl>
    <w:p>
      <w:pPr>
        <w:spacing w:after="156" w:afterLines="50" w:line="590" w:lineRule="exact"/>
        <w:rPr>
          <w:rFonts w:hint="eastAsia" w:ascii="黑体" w:eastAsia="黑体"/>
          <w:color w:val="000000"/>
          <w:sz w:val="32"/>
          <w:szCs w:val="32"/>
        </w:rPr>
      </w:pPr>
      <w:r>
        <w:rPr>
          <w:rFonts w:hint="eastAsia" w:ascii="黑体" w:eastAsia="黑体"/>
          <w:color w:val="000000"/>
          <w:sz w:val="32"/>
          <w:szCs w:val="32"/>
        </w:rPr>
        <w:t>二、鲤城区政府办公室发布的现行有效规范性文件（</w:t>
      </w:r>
      <w:r>
        <w:rPr>
          <w:rFonts w:hint="eastAsia" w:eastAsia="黑体"/>
          <w:color w:val="000000"/>
          <w:sz w:val="32"/>
          <w:szCs w:val="32"/>
          <w:lang w:val="en-US" w:eastAsia="zh-CN"/>
        </w:rPr>
        <w:t>25</w:t>
      </w:r>
      <w:r>
        <w:rPr>
          <w:rFonts w:hint="eastAsia" w:eastAsia="黑体"/>
          <w:color w:val="000000"/>
          <w:sz w:val="32"/>
          <w:szCs w:val="32"/>
        </w:rPr>
        <w:t>件</w:t>
      </w:r>
      <w:r>
        <w:rPr>
          <w:rFonts w:hint="eastAsia" w:ascii="黑体" w:eastAsia="黑体"/>
          <w:color w:val="000000"/>
          <w:sz w:val="32"/>
          <w:szCs w:val="32"/>
        </w:rPr>
        <w:t>）</w:t>
      </w:r>
    </w:p>
    <w:tbl>
      <w:tblPr>
        <w:tblStyle w:val="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5532"/>
        <w:gridCol w:w="17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序号</w:t>
            </w:r>
          </w:p>
        </w:tc>
        <w:tc>
          <w:tcPr>
            <w:tcW w:w="5532"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规范性文件名称</w:t>
            </w:r>
          </w:p>
        </w:tc>
        <w:tc>
          <w:tcPr>
            <w:tcW w:w="1756"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文号</w:t>
            </w:r>
          </w:p>
        </w:tc>
        <w:tc>
          <w:tcPr>
            <w:tcW w:w="1536"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起草机关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1</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泉州市鲤城区人民政府办公室关于加强困境儿童保障工作的通知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泉鲤政办〔2017〕135号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2</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泉州市鲤城区人民政府办公室关于进一步理顺鲤城区市政基础设施管理体制的通知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泉鲤政办〔2019〕57号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eastAsia="zh-CN"/>
              </w:rPr>
            </w:pPr>
            <w:r>
              <w:rPr>
                <w:rFonts w:hint="eastAsia" w:eastAsia="方正仿宋简体"/>
                <w:color w:val="000000"/>
                <w:sz w:val="24"/>
                <w:lang w:val="en-US" w:eastAsia="zh-CN"/>
              </w:rPr>
              <w:t>3</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泉州市鲤城区人民政府办公室关于印发鲤城区消防安全责任制实施方案的通知</w:t>
            </w:r>
          </w:p>
        </w:tc>
        <w:tc>
          <w:tcPr>
            <w:tcW w:w="175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泉鲤政办〔2020〕10号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消防救援</w:t>
            </w:r>
          </w:p>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4</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泉州市鲤城区人民政府办公室关于印发鲤城区重污染天气应急预案（修订）的通知</w:t>
            </w:r>
          </w:p>
        </w:tc>
        <w:tc>
          <w:tcPr>
            <w:tcW w:w="175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泉鲤政办〔2020〕42号</w:t>
            </w:r>
          </w:p>
        </w:tc>
        <w:tc>
          <w:tcPr>
            <w:tcW w:w="153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5</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泉州市鲤城区人民政府办公室关于印发《鲤城区闽南传统建筑构件回收利用管理暂行规定》的通知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泉鲤政办〔2020〕68号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6</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泉州市鲤城区人民政府办公室关于进一步加强全区粮食安全保障工作的通知</w:t>
            </w:r>
          </w:p>
        </w:tc>
        <w:tc>
          <w:tcPr>
            <w:tcW w:w="175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泉鲤政办〔2021〕8号</w:t>
            </w:r>
          </w:p>
        </w:tc>
        <w:tc>
          <w:tcPr>
            <w:tcW w:w="153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7</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泉州市鲤城区人民政府办公室关于印发鲤城区生产安全事故灾难应急预案的通知</w:t>
            </w:r>
          </w:p>
        </w:tc>
        <w:tc>
          <w:tcPr>
            <w:tcW w:w="175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泉鲤政办〔2021〕22号</w:t>
            </w:r>
          </w:p>
        </w:tc>
        <w:tc>
          <w:tcPr>
            <w:tcW w:w="153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eastAsia" w:eastAsia="方正仿宋简体"/>
                <w:color w:val="000000"/>
                <w:sz w:val="24"/>
                <w:lang w:val="en-US" w:eastAsia="zh-CN"/>
              </w:rPr>
            </w:pPr>
            <w:r>
              <w:rPr>
                <w:rFonts w:hint="eastAsia" w:eastAsia="方正仿宋简体"/>
                <w:color w:val="000000"/>
                <w:sz w:val="24"/>
                <w:lang w:val="en-US" w:eastAsia="zh-CN"/>
              </w:rPr>
              <w:t>8</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泉州市鲤城区人民政府办公室关于进一步加强区属国有企业合同监督管理工作的通知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泉鲤政办〔2021〕27号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9</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泉州市鲤城区人民政府办公室关于印发鲤城区进一步加强耕地保护监督工作实施方案的通知</w:t>
            </w:r>
          </w:p>
        </w:tc>
        <w:tc>
          <w:tcPr>
            <w:tcW w:w="175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泉鲤政办〔2021〕41号</w:t>
            </w:r>
          </w:p>
        </w:tc>
        <w:tc>
          <w:tcPr>
            <w:tcW w:w="1536"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10</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泉州市鲤城区人民政府办公室关于进一步健全义务教育教师工资待遇长效保障机制的通知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泉鲤政办〔2021〕51号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11</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泉州市鲤城区人民政府办公室关于印发鲤城区辐射事故应急预案的通知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泉鲤政办〔2021〕53号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12</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泉州市鲤城区人民政府办公室关于印发鲤城区生产安全事故调查组工作规则（试行）的通知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泉鲤政办规〔2017〕1号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13</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泉州市鲤城区人民政府办公室关于贯彻落实市政府稳定发展粮食生产十条措施的通知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泉鲤政办规〔2022〕2号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农水局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14</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泉州市鲤城区人民政府办公室关于印发鲤城区促进粮食产业健康发展若干措施的通知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泉鲤政办规〔2022〕3号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15</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泉州市鲤城区人民政府办公室关于进一步完善全区统计体系的实施意见</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泉鲤政办规〔2023〕2号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16</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泉州市鲤城区人民政府办公室关于印发鲤城区巩固拓展经济向好势头一揽子政策措施的通知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泉鲤政办规〔2023〕3号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17</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szCs w:val="24"/>
                <w:lang w:val="en-US" w:eastAsia="zh-CN" w:bidi="ar-SA"/>
              </w:rPr>
              <w:t>泉州市鲤城区人民政府办公室关于印发鲤城区低保和特困人员审核确认权限委托工作实施方案的通知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泉鲤政办规〔2023〕4号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18</w:t>
            </w:r>
          </w:p>
        </w:tc>
        <w:tc>
          <w:tcPr>
            <w:tcW w:w="5532" w:type="dxa"/>
            <w:noWrap w:val="0"/>
            <w:vAlign w:val="center"/>
          </w:tcPr>
          <w:p>
            <w:pPr>
              <w:widowControl/>
              <w:spacing w:line="360" w:lineRule="exact"/>
              <w:jc w:val="left"/>
              <w:rPr>
                <w:rFonts w:hint="eastAsia"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w:t>
            </w:r>
            <w:r>
              <w:rPr>
                <w:rFonts w:hint="eastAsia" w:ascii="Times New Roman" w:hAnsi="Times New Roman" w:eastAsia="方正仿宋简体" w:cs="Times New Roman"/>
                <w:spacing w:val="-8"/>
                <w:kern w:val="0"/>
                <w:sz w:val="24"/>
              </w:rPr>
              <w:t>办公室</w:t>
            </w:r>
            <w:r>
              <w:rPr>
                <w:rFonts w:ascii="Times New Roman" w:hAnsi="Times New Roman" w:eastAsia="方正仿宋简体" w:cs="Times New Roman"/>
                <w:spacing w:val="-8"/>
                <w:kern w:val="0"/>
                <w:sz w:val="24"/>
              </w:rPr>
              <w:t>关于印发鲤城区小散工程安全生产纳管实施细则</w:t>
            </w:r>
            <w:r>
              <w:rPr>
                <w:rFonts w:hint="eastAsia" w:ascii="Times New Roman" w:hAnsi="Times New Roman" w:eastAsia="方正仿宋简体" w:cs="Times New Roman"/>
                <w:spacing w:val="-8"/>
                <w:kern w:val="0"/>
                <w:sz w:val="24"/>
              </w:rPr>
              <w:t>（试行）</w:t>
            </w:r>
            <w:r>
              <w:rPr>
                <w:rFonts w:ascii="Times New Roman" w:hAnsi="Times New Roman" w:eastAsia="方正仿宋简体" w:cs="Times New Roman"/>
                <w:spacing w:val="-8"/>
                <w:kern w:val="0"/>
                <w:sz w:val="24"/>
              </w:rPr>
              <w:t>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泉鲤政办规〔2023〕5号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19</w:t>
            </w:r>
          </w:p>
        </w:tc>
        <w:tc>
          <w:tcPr>
            <w:tcW w:w="5532" w:type="dxa"/>
            <w:noWrap w:val="0"/>
            <w:vAlign w:val="center"/>
          </w:tcPr>
          <w:p>
            <w:pPr>
              <w:widowControl/>
              <w:spacing w:line="360" w:lineRule="exact"/>
              <w:jc w:val="left"/>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泉州市鲤城区人民政府办公室关于印发鲤城区建筑垃圾乱倾倒暨渣土运输治理奖罚规定的通知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泉鲤政办规〔2023〕6号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20</w:t>
            </w:r>
          </w:p>
        </w:tc>
        <w:tc>
          <w:tcPr>
            <w:tcW w:w="5532"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泉州市鲤城区人民政府办公室关于印发鲤城区促进民宿健康发展实施意见（试行）的通知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泉鲤政办规〔2024〕1号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21</w:t>
            </w:r>
          </w:p>
        </w:tc>
        <w:tc>
          <w:tcPr>
            <w:tcW w:w="5532"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泉州市鲤城区人民政府办公室关于印发鲤城区（非古城区）私有危房修缮及翻建管理规定的通知</w:t>
            </w:r>
          </w:p>
        </w:tc>
        <w:tc>
          <w:tcPr>
            <w:tcW w:w="1756" w:type="dxa"/>
            <w:noWrap w:val="0"/>
            <w:vAlign w:val="center"/>
          </w:tcPr>
          <w:p>
            <w:pPr>
              <w:spacing w:line="34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泉鲤政办规〔2024〕2号</w:t>
            </w:r>
          </w:p>
        </w:tc>
        <w:tc>
          <w:tcPr>
            <w:tcW w:w="1536" w:type="dxa"/>
            <w:noWrap w:val="0"/>
            <w:vAlign w:val="center"/>
          </w:tcPr>
          <w:p>
            <w:pPr>
              <w:spacing w:line="34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22</w:t>
            </w:r>
          </w:p>
        </w:tc>
        <w:tc>
          <w:tcPr>
            <w:tcW w:w="5532" w:type="dxa"/>
            <w:noWrap w:val="0"/>
            <w:vAlign w:val="center"/>
          </w:tcPr>
          <w:p>
            <w:pPr>
              <w:widowControl/>
              <w:spacing w:line="360" w:lineRule="exact"/>
              <w:jc w:val="left"/>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泉州市鲤城区人民政府办公室关于印发</w:t>
            </w:r>
            <w:r>
              <w:rPr>
                <w:rFonts w:hint="default" w:ascii="Times New Roman" w:hAnsi="Times New Roman" w:eastAsia="方正仿宋简体" w:cs="Times New Roman"/>
                <w:spacing w:val="-8"/>
                <w:kern w:val="0"/>
                <w:sz w:val="24"/>
                <w:szCs w:val="24"/>
                <w:lang w:val="en-US" w:eastAsia="zh-CN" w:bidi="ar-SA"/>
              </w:rPr>
              <w:t>鲤城区进一步完善提升医疗卫生服务体系实施方案</w:t>
            </w:r>
            <w:r>
              <w:rPr>
                <w:rFonts w:hint="eastAsia" w:ascii="Times New Roman" w:hAnsi="Times New Roman" w:eastAsia="方正仿宋简体" w:cs="Times New Roman"/>
                <w:spacing w:val="-8"/>
                <w:kern w:val="0"/>
                <w:sz w:val="24"/>
                <w:szCs w:val="24"/>
                <w:lang w:val="en-US" w:eastAsia="zh-CN" w:bidi="ar-SA"/>
              </w:rPr>
              <w:t>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泉鲤政办规〔2024〕3号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23</w:t>
            </w:r>
          </w:p>
        </w:tc>
        <w:tc>
          <w:tcPr>
            <w:tcW w:w="5532" w:type="dxa"/>
            <w:noWrap w:val="0"/>
            <w:vAlign w:val="center"/>
          </w:tcPr>
          <w:p>
            <w:pPr>
              <w:widowControl/>
              <w:spacing w:line="360" w:lineRule="exact"/>
              <w:jc w:val="left"/>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泉州市鲤城区人民政府办公室关于印发鲤城区进一步完善区本级政府投资工程建设项目全过程管理规定的通知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泉鲤政办规〔2024〕4号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24</w:t>
            </w:r>
          </w:p>
        </w:tc>
        <w:tc>
          <w:tcPr>
            <w:tcW w:w="5532" w:type="dxa"/>
            <w:noWrap w:val="0"/>
            <w:vAlign w:val="center"/>
          </w:tcPr>
          <w:p>
            <w:pPr>
              <w:widowControl/>
              <w:spacing w:line="360" w:lineRule="exact"/>
              <w:jc w:val="left"/>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泉州市鲤城区人民政府关于公布街道办事处承接应急管理领域行政执法事项目录清单的通知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泉鲤政规〔2024〕4号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896" w:type="dxa"/>
            <w:noWrap w:val="0"/>
            <w:vAlign w:val="center"/>
          </w:tcPr>
          <w:p>
            <w:pPr>
              <w:spacing w:before="100" w:beforeAutospacing="1" w:after="100" w:afterAutospacing="1" w:line="360" w:lineRule="exact"/>
              <w:jc w:val="center"/>
              <w:rPr>
                <w:rFonts w:hint="default" w:eastAsia="方正仿宋简体"/>
                <w:color w:val="000000"/>
                <w:sz w:val="24"/>
                <w:lang w:val="en-US" w:eastAsia="zh-CN"/>
              </w:rPr>
            </w:pPr>
            <w:r>
              <w:rPr>
                <w:rFonts w:hint="eastAsia" w:eastAsia="方正仿宋简体"/>
                <w:color w:val="000000"/>
                <w:sz w:val="24"/>
                <w:lang w:val="en-US" w:eastAsia="zh-CN"/>
              </w:rPr>
              <w:t>25</w:t>
            </w:r>
          </w:p>
        </w:tc>
        <w:tc>
          <w:tcPr>
            <w:tcW w:w="5532" w:type="dxa"/>
            <w:noWrap w:val="0"/>
            <w:vAlign w:val="center"/>
          </w:tcPr>
          <w:p>
            <w:pPr>
              <w:widowControl/>
              <w:spacing w:line="360" w:lineRule="exact"/>
              <w:jc w:val="left"/>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泉州市鲤城区人民政府关于公布街道办事处承接消防行政执法事项目录清单（第二批）的通知</w:t>
            </w:r>
          </w:p>
        </w:tc>
        <w:tc>
          <w:tcPr>
            <w:tcW w:w="175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泉鲤政规〔2024〕5号</w:t>
            </w:r>
          </w:p>
        </w:tc>
        <w:tc>
          <w:tcPr>
            <w:tcW w:w="1536" w:type="dxa"/>
            <w:noWrap w:val="0"/>
            <w:vAlign w:val="center"/>
          </w:tcPr>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消防救援</w:t>
            </w:r>
          </w:p>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szCs w:val="24"/>
                <w:lang w:val="en-US" w:eastAsia="zh-CN" w:bidi="ar-SA"/>
              </w:rPr>
              <w:t>大队</w:t>
            </w:r>
          </w:p>
        </w:tc>
      </w:tr>
    </w:tbl>
    <w:p>
      <w:pPr>
        <w:spacing w:before="156" w:beforeLines="50" w:line="590" w:lineRule="exact"/>
        <w:ind w:firstLine="640" w:firstLineChars="200"/>
        <w:rPr>
          <w:rFonts w:hint="eastAsia" w:ascii="方正楷体简体" w:hAnsi="方正楷体简体" w:eastAsia="方正楷体简体" w:cs="方正楷体简体"/>
          <w:color w:val="000000"/>
          <w:sz w:val="32"/>
          <w:szCs w:val="32"/>
        </w:rPr>
        <w:sectPr>
          <w:headerReference r:id="rId7" w:type="default"/>
          <w:footerReference r:id="rId8" w:type="default"/>
          <w:footerReference r:id="rId9" w:type="even"/>
          <w:pgSz w:w="11906" w:h="16838"/>
          <w:pgMar w:top="1474" w:right="1474" w:bottom="1361" w:left="1474" w:header="851" w:footer="992" w:gutter="0"/>
          <w:cols w:space="720" w:num="1"/>
          <w:docGrid w:type="linesAndChars" w:linePitch="312" w:charSpace="0"/>
        </w:sectPr>
      </w:pPr>
      <w:r>
        <w:rPr>
          <w:rFonts w:hint="eastAsia" w:ascii="方正仿宋简体" w:hAnsi="宋体" w:eastAsia="方正仿宋简体" w:cs="宋体"/>
          <w:color w:val="000000"/>
          <w:kern w:val="0"/>
          <w:sz w:val="32"/>
          <w:szCs w:val="32"/>
          <w:lang w:val="en-US" w:eastAsia="zh-CN" w:bidi="ar-SA"/>
        </w:rPr>
        <w:t>说明</w:t>
      </w:r>
      <w:r>
        <w:rPr>
          <w:rFonts w:hint="default" w:ascii="Times New Roman" w:hAnsi="Times New Roman" w:eastAsia="方正仿宋简体" w:cs="Times New Roman"/>
          <w:color w:val="000000"/>
          <w:kern w:val="0"/>
          <w:sz w:val="32"/>
          <w:szCs w:val="32"/>
          <w:lang w:val="en-US" w:eastAsia="zh-CN" w:bidi="ar-SA"/>
        </w:rPr>
        <w:t>：截止至2024年12月31日以区政府及区政府办名义发布的规范性文件，届时未列入区政府正式公</w:t>
      </w:r>
      <w:r>
        <w:rPr>
          <w:rFonts w:hint="eastAsia" w:ascii="方正仿宋简体" w:hAnsi="宋体" w:eastAsia="方正仿宋简体" w:cs="宋体"/>
          <w:color w:val="000000"/>
          <w:kern w:val="0"/>
          <w:sz w:val="32"/>
          <w:szCs w:val="32"/>
          <w:lang w:val="en-US" w:eastAsia="zh-CN" w:bidi="ar-SA"/>
        </w:rPr>
        <w:t>布的《保留（继续有效）的行政规范性文件目录》的，将不再作为行政管理依据。</w:t>
      </w:r>
    </w:p>
    <w:p>
      <w:pPr>
        <w:spacing w:line="500" w:lineRule="exact"/>
        <w:ind w:right="108"/>
        <w:rPr>
          <w:rFonts w:hint="eastAsia" w:ascii="黑体" w:eastAsia="黑体"/>
          <w:color w:val="000000"/>
          <w:sz w:val="32"/>
          <w:szCs w:val="32"/>
        </w:rPr>
      </w:pPr>
      <w:r>
        <w:rPr>
          <w:rFonts w:hint="eastAsia" w:ascii="黑体" w:eastAsia="黑体"/>
          <w:color w:val="000000"/>
          <w:sz w:val="32"/>
          <w:szCs w:val="32"/>
        </w:rPr>
        <w:t>附件2</w:t>
      </w:r>
    </w:p>
    <w:p>
      <w:pPr>
        <w:spacing w:line="500" w:lineRule="exact"/>
        <w:ind w:right="108"/>
        <w:jc w:val="center"/>
        <w:rPr>
          <w:rFonts w:hint="eastAsia" w:ascii="黑体" w:eastAsia="黑体"/>
          <w:color w:val="000000"/>
          <w:sz w:val="32"/>
          <w:szCs w:val="32"/>
        </w:rPr>
      </w:pPr>
      <w:r>
        <w:rPr>
          <w:rFonts w:ascii="方正小标宋简体" w:eastAsia="方正小标宋简体"/>
          <w:color w:val="000000"/>
          <w:sz w:val="44"/>
          <w:szCs w:val="44"/>
        </w:rPr>
        <w:t>宣布失效（废止）的行政规范性文件目录</w:t>
      </w:r>
    </w:p>
    <w:p>
      <w:pPr>
        <w:spacing w:line="540" w:lineRule="exact"/>
        <w:jc w:val="left"/>
        <w:rPr>
          <w:rFonts w:ascii="黑体" w:eastAsia="黑体"/>
          <w:color w:val="000000"/>
          <w:sz w:val="32"/>
          <w:szCs w:val="32"/>
        </w:rPr>
      </w:pPr>
    </w:p>
    <w:p>
      <w:pPr>
        <w:spacing w:line="540" w:lineRule="exact"/>
        <w:jc w:val="left"/>
        <w:rPr>
          <w:rFonts w:hint="eastAsia" w:ascii="黑体" w:eastAsia="黑体"/>
          <w:color w:val="000000"/>
          <w:sz w:val="32"/>
          <w:szCs w:val="32"/>
        </w:rPr>
      </w:pPr>
      <w:r>
        <w:rPr>
          <w:rFonts w:ascii="黑体" w:eastAsia="黑体"/>
          <w:color w:val="000000"/>
          <w:sz w:val="32"/>
          <w:szCs w:val="32"/>
        </w:rPr>
        <w:t>一、鲤城区政府发布的</w:t>
      </w:r>
      <w:r>
        <w:rPr>
          <w:rFonts w:hint="eastAsia" w:ascii="黑体" w:eastAsia="黑体"/>
          <w:color w:val="000000"/>
          <w:sz w:val="32"/>
          <w:szCs w:val="32"/>
        </w:rPr>
        <w:t>已</w:t>
      </w:r>
      <w:r>
        <w:rPr>
          <w:rFonts w:ascii="黑体" w:eastAsia="黑体"/>
          <w:color w:val="000000"/>
          <w:sz w:val="32"/>
          <w:szCs w:val="32"/>
        </w:rPr>
        <w:t>失效规范性文件（</w:t>
      </w:r>
      <w:r>
        <w:rPr>
          <w:rFonts w:hint="eastAsia" w:eastAsia="黑体"/>
          <w:color w:val="000000"/>
          <w:sz w:val="32"/>
          <w:szCs w:val="32"/>
          <w:lang w:val="en-US" w:eastAsia="zh-CN"/>
        </w:rPr>
        <w:t>6</w:t>
      </w:r>
      <w:r>
        <w:rPr>
          <w:rFonts w:ascii="黑体" w:eastAsia="黑体"/>
          <w:color w:val="000000"/>
          <w:sz w:val="32"/>
          <w:szCs w:val="32"/>
        </w:rPr>
        <w:t>件）</w:t>
      </w:r>
    </w:p>
    <w:tbl>
      <w:tblPr>
        <w:tblStyle w:val="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404"/>
        <w:gridCol w:w="1767"/>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序号</w:t>
            </w:r>
          </w:p>
        </w:tc>
        <w:tc>
          <w:tcPr>
            <w:tcW w:w="5404"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规范性文件名称</w:t>
            </w:r>
          </w:p>
        </w:tc>
        <w:tc>
          <w:tcPr>
            <w:tcW w:w="1767"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文号</w:t>
            </w:r>
          </w:p>
        </w:tc>
        <w:tc>
          <w:tcPr>
            <w:tcW w:w="1615"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起草机关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jc w:val="center"/>
        </w:trPr>
        <w:tc>
          <w:tcPr>
            <w:tcW w:w="822" w:type="dxa"/>
            <w:noWrap w:val="0"/>
            <w:vAlign w:val="center"/>
          </w:tcPr>
          <w:p>
            <w:pPr>
              <w:spacing w:line="340" w:lineRule="exact"/>
              <w:jc w:val="center"/>
              <w:rPr>
                <w:rFonts w:hint="default" w:eastAsia="方正仿宋简体"/>
                <w:color w:val="000000"/>
                <w:sz w:val="24"/>
                <w:lang w:val="en-US" w:eastAsia="zh-CN"/>
              </w:rPr>
            </w:pPr>
            <w:r>
              <w:rPr>
                <w:rFonts w:hint="eastAsia" w:eastAsia="方正仿宋简体"/>
                <w:color w:val="000000"/>
                <w:sz w:val="24"/>
                <w:lang w:val="en-US" w:eastAsia="zh-CN"/>
              </w:rPr>
              <w:t>1</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lang w:val="en-US" w:eastAsia="zh-CN"/>
              </w:rPr>
            </w:pPr>
            <w:r>
              <w:rPr>
                <w:rFonts w:ascii="Times New Roman" w:hAnsi="Times New Roman" w:eastAsia="方正仿宋简体" w:cs="Times New Roman"/>
                <w:spacing w:val="-8"/>
                <w:kern w:val="0"/>
                <w:sz w:val="24"/>
              </w:rPr>
              <w:t>泉州市鲤城区人民政府关于规范鲤城区政府资金投资项目招投标和增项增资相关规定的通知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lang w:val="en-US" w:eastAsia="zh-CN"/>
              </w:rPr>
            </w:pPr>
            <w:r>
              <w:rPr>
                <w:rFonts w:ascii="Times New Roman" w:hAnsi="Times New Roman" w:eastAsia="方正仿宋简体" w:cs="Times New Roman"/>
                <w:spacing w:val="-8"/>
                <w:kern w:val="0"/>
                <w:sz w:val="24"/>
              </w:rPr>
              <w:t>泉鲤政文〔2018〕65号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lang w:val="en-US" w:eastAsia="zh-CN"/>
              </w:rPr>
            </w:pPr>
            <w:r>
              <w:rPr>
                <w:rFonts w:ascii="Times New Roman" w:hAnsi="Times New Roman" w:eastAsia="方正仿宋简体" w:cs="Times New Roman"/>
                <w:spacing w:val="-8"/>
                <w:kern w:val="0"/>
                <w:sz w:val="24"/>
              </w:rPr>
              <w:t>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default" w:eastAsia="方正仿宋简体"/>
                <w:color w:val="000000"/>
                <w:sz w:val="24"/>
                <w:lang w:val="en-US" w:eastAsia="zh-CN"/>
              </w:rPr>
            </w:pPr>
            <w:r>
              <w:rPr>
                <w:rFonts w:hint="eastAsia" w:eastAsia="方正仿宋简体"/>
                <w:color w:val="000000"/>
                <w:sz w:val="24"/>
                <w:lang w:val="en-US" w:eastAsia="zh-CN"/>
              </w:rPr>
              <w:t>2</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泉州市鲤城区人民政府关于印发鲤城区支持企业改制挂牌上市实现高质量跨越发展若干措施的通知</w:t>
            </w:r>
          </w:p>
        </w:tc>
        <w:tc>
          <w:tcPr>
            <w:tcW w:w="1767"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泉鲤政文</w:t>
            </w:r>
          </w:p>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〔2020〕55号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财政局</w:t>
            </w:r>
          </w:p>
          <w:p>
            <w:pPr>
              <w:widowControl/>
              <w:spacing w:line="360" w:lineRule="exact"/>
              <w:jc w:val="center"/>
              <w:rPr>
                <w:rFonts w:hint="eastAsia"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（金融办）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3</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泉州市鲤城区人民政府关于公布2022年现行有效区级规范性文件目录的通知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泉鲤政规〔2022〕1号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4</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w:t>
            </w:r>
            <w:r>
              <w:rPr>
                <w:rFonts w:hint="eastAsia" w:ascii="Times New Roman" w:hAnsi="Times New Roman" w:eastAsia="方正仿宋简体" w:cs="Times New Roman"/>
                <w:spacing w:val="-8"/>
                <w:kern w:val="0"/>
                <w:sz w:val="24"/>
              </w:rPr>
              <w:t>关于促进知识产权高质量发展的若干意见</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泉鲤政规〔2022〕2号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5</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泉州市鲤城区人民政府</w:t>
            </w:r>
            <w:r>
              <w:rPr>
                <w:rFonts w:ascii="Times New Roman" w:hAnsi="Times New Roman" w:eastAsia="方正仿宋简体" w:cs="Times New Roman"/>
                <w:spacing w:val="-8"/>
                <w:kern w:val="0"/>
                <w:sz w:val="24"/>
              </w:rPr>
              <w:t>关于</w:t>
            </w:r>
            <w:r>
              <w:rPr>
                <w:rFonts w:hint="eastAsia" w:ascii="Times New Roman" w:hAnsi="Times New Roman" w:eastAsia="方正仿宋简体" w:cs="Times New Roman"/>
                <w:spacing w:val="-8"/>
                <w:kern w:val="0"/>
                <w:sz w:val="24"/>
              </w:rPr>
              <w:t>公布</w:t>
            </w:r>
            <w:r>
              <w:rPr>
                <w:rFonts w:ascii="Times New Roman" w:hAnsi="Times New Roman" w:eastAsia="方正仿宋简体" w:cs="Times New Roman"/>
                <w:spacing w:val="-8"/>
                <w:kern w:val="0"/>
                <w:sz w:val="24"/>
              </w:rPr>
              <w:t>20</w:t>
            </w:r>
            <w:r>
              <w:rPr>
                <w:rFonts w:hint="eastAsia" w:ascii="Times New Roman" w:hAnsi="Times New Roman" w:eastAsia="方正仿宋简体" w:cs="Times New Roman"/>
                <w:spacing w:val="-8"/>
                <w:kern w:val="0"/>
                <w:sz w:val="24"/>
              </w:rPr>
              <w:t>23</w:t>
            </w:r>
            <w:r>
              <w:rPr>
                <w:rFonts w:ascii="Times New Roman" w:hAnsi="Times New Roman" w:eastAsia="方正仿宋简体" w:cs="Times New Roman"/>
                <w:spacing w:val="-8"/>
                <w:kern w:val="0"/>
                <w:sz w:val="24"/>
              </w:rPr>
              <w:t>年现行有效</w:t>
            </w:r>
            <w:r>
              <w:rPr>
                <w:rFonts w:hint="eastAsia" w:ascii="Times New Roman" w:hAnsi="Times New Roman" w:eastAsia="方正仿宋简体" w:cs="Times New Roman"/>
                <w:spacing w:val="-8"/>
                <w:kern w:val="0"/>
                <w:sz w:val="24"/>
              </w:rPr>
              <w:t>区级</w:t>
            </w:r>
            <w:r>
              <w:rPr>
                <w:rFonts w:ascii="Times New Roman" w:hAnsi="Times New Roman" w:eastAsia="方正仿宋简体" w:cs="Times New Roman"/>
                <w:spacing w:val="-8"/>
                <w:kern w:val="0"/>
                <w:sz w:val="24"/>
              </w:rPr>
              <w:t>规范性文件目录的通知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泉鲤政规〔2023〕1号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default" w:eastAsia="方正仿宋简体"/>
                <w:color w:val="000000"/>
                <w:sz w:val="24"/>
                <w:lang w:val="en-US" w:eastAsia="zh-CN"/>
              </w:rPr>
            </w:pPr>
            <w:r>
              <w:rPr>
                <w:rFonts w:hint="eastAsia" w:eastAsia="方正仿宋简体"/>
                <w:color w:val="000000"/>
                <w:sz w:val="24"/>
                <w:lang w:val="en-US" w:eastAsia="zh-CN"/>
              </w:rPr>
              <w:t>6</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泉州市鲤城区人民政府关于公布2023年度行政规范性文件清理结果的通告</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泉鲤政规〔202</w:t>
            </w:r>
            <w:r>
              <w:rPr>
                <w:rFonts w:hint="eastAsia" w:ascii="Times New Roman" w:hAnsi="Times New Roman" w:eastAsia="方正仿宋简体" w:cs="Times New Roman"/>
                <w:spacing w:val="-8"/>
                <w:kern w:val="0"/>
                <w:sz w:val="24"/>
                <w:lang w:val="en-US" w:eastAsia="zh-CN"/>
              </w:rPr>
              <w:t>4</w:t>
            </w:r>
            <w:r>
              <w:rPr>
                <w:rFonts w:hint="eastAsia" w:ascii="Times New Roman" w:hAnsi="Times New Roman" w:eastAsia="方正仿宋简体" w:cs="Times New Roman"/>
                <w:spacing w:val="-8"/>
                <w:kern w:val="0"/>
                <w:sz w:val="24"/>
              </w:rPr>
              <w:t>〕1号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司法局</w:t>
            </w:r>
          </w:p>
        </w:tc>
      </w:tr>
    </w:tbl>
    <w:p>
      <w:pPr>
        <w:spacing w:line="540" w:lineRule="exact"/>
        <w:jc w:val="left"/>
        <w:rPr>
          <w:rFonts w:hint="eastAsia" w:ascii="黑体" w:eastAsia="黑体"/>
          <w:color w:val="000000"/>
          <w:sz w:val="32"/>
          <w:szCs w:val="32"/>
        </w:rPr>
      </w:pPr>
      <w:r>
        <w:rPr>
          <w:rFonts w:hint="eastAsia" w:ascii="黑体" w:eastAsia="黑体"/>
          <w:color w:val="000000"/>
          <w:sz w:val="32"/>
          <w:szCs w:val="32"/>
        </w:rPr>
        <w:t>二</w:t>
      </w:r>
      <w:r>
        <w:rPr>
          <w:rFonts w:ascii="黑体" w:eastAsia="黑体"/>
          <w:color w:val="000000"/>
          <w:sz w:val="32"/>
          <w:szCs w:val="32"/>
        </w:rPr>
        <w:t>、鲤城区政府</w:t>
      </w:r>
      <w:r>
        <w:rPr>
          <w:rFonts w:hint="eastAsia" w:ascii="黑体" w:eastAsia="黑体"/>
          <w:color w:val="000000"/>
          <w:sz w:val="32"/>
          <w:szCs w:val="32"/>
        </w:rPr>
        <w:t>办公室</w:t>
      </w:r>
      <w:r>
        <w:rPr>
          <w:rFonts w:ascii="黑体" w:eastAsia="黑体"/>
          <w:color w:val="000000"/>
          <w:sz w:val="32"/>
          <w:szCs w:val="32"/>
        </w:rPr>
        <w:t>发布的</w:t>
      </w:r>
      <w:r>
        <w:rPr>
          <w:rFonts w:hint="eastAsia" w:ascii="黑体" w:eastAsia="黑体"/>
          <w:color w:val="000000"/>
          <w:sz w:val="32"/>
          <w:szCs w:val="32"/>
        </w:rPr>
        <w:t>已</w:t>
      </w:r>
      <w:r>
        <w:rPr>
          <w:rFonts w:ascii="黑体" w:eastAsia="黑体"/>
          <w:color w:val="000000"/>
          <w:sz w:val="32"/>
          <w:szCs w:val="32"/>
        </w:rPr>
        <w:t>失效规范性文件（</w:t>
      </w:r>
      <w:r>
        <w:rPr>
          <w:rFonts w:hint="eastAsia" w:eastAsia="黑体"/>
          <w:color w:val="000000"/>
          <w:sz w:val="32"/>
          <w:szCs w:val="32"/>
        </w:rPr>
        <w:t>1</w:t>
      </w:r>
      <w:r>
        <w:rPr>
          <w:rFonts w:hint="eastAsia" w:eastAsia="黑体"/>
          <w:color w:val="000000"/>
          <w:sz w:val="32"/>
          <w:szCs w:val="32"/>
          <w:lang w:val="en-US" w:eastAsia="zh-CN"/>
        </w:rPr>
        <w:t>1</w:t>
      </w:r>
      <w:r>
        <w:rPr>
          <w:rFonts w:ascii="黑体" w:eastAsia="黑体"/>
          <w:color w:val="000000"/>
          <w:sz w:val="32"/>
          <w:szCs w:val="32"/>
        </w:rPr>
        <w:t>件）</w:t>
      </w:r>
    </w:p>
    <w:tbl>
      <w:tblPr>
        <w:tblStyle w:val="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404"/>
        <w:gridCol w:w="1767"/>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序号</w:t>
            </w:r>
          </w:p>
        </w:tc>
        <w:tc>
          <w:tcPr>
            <w:tcW w:w="5404"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规范性文件名称</w:t>
            </w:r>
          </w:p>
        </w:tc>
        <w:tc>
          <w:tcPr>
            <w:tcW w:w="1767"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文号</w:t>
            </w:r>
          </w:p>
        </w:tc>
        <w:tc>
          <w:tcPr>
            <w:tcW w:w="1615" w:type="dxa"/>
            <w:noWrap w:val="0"/>
            <w:vAlign w:val="center"/>
          </w:tcPr>
          <w:p>
            <w:pPr>
              <w:spacing w:line="400" w:lineRule="exact"/>
              <w:jc w:val="center"/>
              <w:rPr>
                <w:rFonts w:hint="eastAsia" w:ascii="方正仿宋简体" w:eastAsia="方正仿宋简体"/>
                <w:b/>
                <w:bCs/>
                <w:color w:val="000000"/>
                <w:sz w:val="24"/>
              </w:rPr>
            </w:pPr>
            <w:r>
              <w:rPr>
                <w:rFonts w:hint="eastAsia" w:ascii="方正仿宋简体" w:eastAsia="方正仿宋简体"/>
                <w:b/>
                <w:bCs/>
                <w:color w:val="000000"/>
                <w:sz w:val="24"/>
              </w:rPr>
              <w:t>起草机关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rPr>
            </w:pPr>
            <w:r>
              <w:rPr>
                <w:rFonts w:hint="eastAsia" w:eastAsia="方正仿宋简体"/>
                <w:color w:val="000000"/>
                <w:sz w:val="24"/>
              </w:rPr>
              <w:t>1</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泉州市鲤城区人民政府办公室关于印发鲤城区慢性病家庭医生签约服务试点工作实施方案的通知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泉鲤政办〔2017〕117号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2</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泉州市鲤城区人民政府办公室关于大力发展装配式建筑的实施意见</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泉鲤政办〔2018〕38号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3</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泉州市鲤城区人民政府办公室关于印发鲤城区创建慢性非传染性疾病综合防控示范区工作实施方案的通知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泉鲤政办〔2018〕41号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4</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泉州市鲤城区人民政府办公室关于印发鲤城区社会公益事业建设领域政府信息公开实施方案的通知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泉鲤政办〔2018〕57号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5</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泉州市鲤城区人民政府办公室关于加强电梯质量安全工作的实施意见</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泉鲤政办〔2018〕111号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6</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泉州市鲤城区人民政府办公室关于印发鲤城区加强个人诚信体系建设实施方案的通知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泉鲤政办〔2019〕59号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7</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泉州市鲤城区人民政府办公室关于推行新开办企业免费发放一套印章、法人事项免费邮寄、提供免费复印服务等3项便民“服务礼包”的通知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泉鲤政办〔2019〕65号</w:t>
            </w:r>
          </w:p>
        </w:tc>
        <w:tc>
          <w:tcPr>
            <w:tcW w:w="1615"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行政服务</w:t>
            </w:r>
          </w:p>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中心管委会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8</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泉州市鲤城区人民政府办公室印发关于扶持国有经济发展若干措施的通知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泉鲤政办〔2021〕31号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eastAsia" w:eastAsia="方正仿宋简体"/>
                <w:color w:val="000000"/>
                <w:sz w:val="24"/>
                <w:lang w:val="en-US" w:eastAsia="zh-CN"/>
              </w:rPr>
            </w:pPr>
            <w:r>
              <w:rPr>
                <w:rFonts w:hint="eastAsia" w:eastAsia="方正仿宋简体"/>
                <w:color w:val="000000"/>
                <w:sz w:val="24"/>
                <w:lang w:val="en-US" w:eastAsia="zh-CN"/>
              </w:rPr>
              <w:t>9</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泉州市鲤城区人民政府办公室关于进一步贯彻落实泉州市民营经济发展“1+9”系列政策的通知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泉鲤政办〔2021〕32号</w:t>
            </w:r>
          </w:p>
        </w:tc>
        <w:tc>
          <w:tcPr>
            <w:tcW w:w="1615"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default" w:eastAsia="方正仿宋简体"/>
                <w:color w:val="000000"/>
                <w:sz w:val="24"/>
                <w:lang w:val="en-US" w:eastAsia="zh-CN"/>
              </w:rPr>
            </w:pPr>
            <w:r>
              <w:rPr>
                <w:rFonts w:hint="eastAsia" w:eastAsia="方正仿宋简体"/>
                <w:color w:val="000000"/>
                <w:sz w:val="24"/>
                <w:lang w:val="en-US" w:eastAsia="zh-CN"/>
              </w:rPr>
              <w:t>10</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rPr>
            </w:pPr>
            <w:r>
              <w:rPr>
                <w:rFonts w:ascii="Times New Roman" w:hAnsi="Times New Roman" w:eastAsia="方正仿宋简体" w:cs="Times New Roman"/>
                <w:spacing w:val="-8"/>
                <w:kern w:val="0"/>
                <w:sz w:val="24"/>
                <w:szCs w:val="24"/>
                <w:lang w:val="en-US" w:eastAsia="zh-CN" w:bidi="ar-SA"/>
              </w:rPr>
              <w:t>泉州市鲤城区人民政府办公室关于印发扶持中山路及周边商圈业态提升若干措施的通知</w:t>
            </w:r>
          </w:p>
        </w:tc>
        <w:tc>
          <w:tcPr>
            <w:tcW w:w="1767"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szCs w:val="24"/>
                <w:lang w:val="en-US" w:eastAsia="zh-CN" w:bidi="ar-SA"/>
              </w:rPr>
              <w:t>泉鲤政办〔2021〕37号</w:t>
            </w:r>
          </w:p>
        </w:tc>
        <w:tc>
          <w:tcPr>
            <w:tcW w:w="1615"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szCs w:val="24"/>
                <w:lang w:val="en-US" w:eastAsia="zh-CN" w:bidi="ar-SA"/>
              </w:rPr>
              <w:t>文投集团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822" w:type="dxa"/>
            <w:noWrap w:val="0"/>
            <w:vAlign w:val="center"/>
          </w:tcPr>
          <w:p>
            <w:pPr>
              <w:spacing w:line="340" w:lineRule="exact"/>
              <w:jc w:val="center"/>
              <w:rPr>
                <w:rFonts w:hint="default" w:eastAsia="方正仿宋简体"/>
                <w:color w:val="000000"/>
                <w:sz w:val="24"/>
                <w:lang w:val="en-US" w:eastAsia="zh-CN"/>
              </w:rPr>
            </w:pPr>
            <w:r>
              <w:rPr>
                <w:rFonts w:hint="eastAsia" w:eastAsia="方正仿宋简体"/>
                <w:color w:val="000000"/>
                <w:sz w:val="24"/>
                <w:lang w:val="en-US" w:eastAsia="zh-CN"/>
              </w:rPr>
              <w:t>11</w:t>
            </w:r>
          </w:p>
        </w:tc>
        <w:tc>
          <w:tcPr>
            <w:tcW w:w="5404" w:type="dxa"/>
            <w:noWrap w:val="0"/>
            <w:vAlign w:val="center"/>
          </w:tcPr>
          <w:p>
            <w:pPr>
              <w:widowControl/>
              <w:spacing w:line="360" w:lineRule="exact"/>
              <w:jc w:val="left"/>
              <w:rPr>
                <w:rFonts w:ascii="Times New Roman" w:hAnsi="Times New Roman" w:eastAsia="方正仿宋简体" w:cs="Times New Roman"/>
                <w:spacing w:val="-8"/>
                <w:kern w:val="0"/>
                <w:sz w:val="24"/>
                <w:szCs w:val="24"/>
                <w:lang w:val="en-US" w:eastAsia="zh-CN" w:bidi="ar-SA"/>
              </w:rPr>
            </w:pPr>
            <w:r>
              <w:rPr>
                <w:rFonts w:ascii="Times New Roman" w:hAnsi="Times New Roman" w:eastAsia="方正仿宋简体" w:cs="Times New Roman"/>
                <w:spacing w:val="-8"/>
                <w:kern w:val="0"/>
                <w:sz w:val="24"/>
              </w:rPr>
              <w:t>泉州市鲤城区人民政府办公室关于印发鲤城高新区建设自贸创新成果复制推广先行区实施方案的通知</w:t>
            </w:r>
          </w:p>
        </w:tc>
        <w:tc>
          <w:tcPr>
            <w:tcW w:w="1767" w:type="dxa"/>
            <w:noWrap w:val="0"/>
            <w:vAlign w:val="center"/>
          </w:tcPr>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泉鲤政办〔2021〕45号</w:t>
            </w:r>
          </w:p>
        </w:tc>
        <w:tc>
          <w:tcPr>
            <w:tcW w:w="1615" w:type="dxa"/>
            <w:noWrap w:val="0"/>
            <w:vAlign w:val="center"/>
          </w:tcPr>
          <w:p>
            <w:pPr>
              <w:widowControl/>
              <w:spacing w:line="360" w:lineRule="exact"/>
              <w:jc w:val="center"/>
              <w:rPr>
                <w:rFonts w:hint="eastAsia" w:ascii="Times New Roman" w:hAnsi="Times New Roman" w:eastAsia="方正仿宋简体" w:cs="Times New Roman"/>
                <w:spacing w:val="-8"/>
                <w:kern w:val="0"/>
                <w:sz w:val="24"/>
              </w:rPr>
            </w:pPr>
            <w:r>
              <w:rPr>
                <w:rFonts w:hint="eastAsia" w:ascii="Times New Roman" w:hAnsi="Times New Roman" w:eastAsia="方正仿宋简体" w:cs="Times New Roman"/>
                <w:spacing w:val="-8"/>
                <w:kern w:val="0"/>
                <w:sz w:val="24"/>
              </w:rPr>
              <w:t>高新区</w:t>
            </w:r>
          </w:p>
          <w:p>
            <w:pPr>
              <w:widowControl/>
              <w:spacing w:line="360" w:lineRule="exact"/>
              <w:jc w:val="center"/>
              <w:rPr>
                <w:rFonts w:ascii="Times New Roman" w:hAnsi="Times New Roman" w:eastAsia="方正仿宋简体" w:cs="Times New Roman"/>
                <w:spacing w:val="-8"/>
                <w:kern w:val="0"/>
                <w:sz w:val="24"/>
                <w:szCs w:val="24"/>
                <w:lang w:val="en-US" w:eastAsia="zh-CN" w:bidi="ar-SA"/>
              </w:rPr>
            </w:pPr>
            <w:r>
              <w:rPr>
                <w:rFonts w:hint="eastAsia" w:ascii="Times New Roman" w:hAnsi="Times New Roman" w:eastAsia="方正仿宋简体" w:cs="Times New Roman"/>
                <w:spacing w:val="-8"/>
                <w:kern w:val="0"/>
                <w:sz w:val="24"/>
              </w:rPr>
              <w:t>管委会</w:t>
            </w:r>
          </w:p>
        </w:tc>
      </w:tr>
    </w:tbl>
    <w:p>
      <w:pPr>
        <w:spacing w:line="590" w:lineRule="exact"/>
        <w:ind w:right="108"/>
        <w:rPr>
          <w:rFonts w:hint="eastAsia" w:ascii="黑体" w:eastAsia="黑体"/>
          <w:color w:val="000000"/>
          <w:sz w:val="32"/>
          <w:szCs w:val="32"/>
        </w:rPr>
      </w:pPr>
    </w:p>
    <w:p>
      <w:pPr>
        <w:spacing w:line="560" w:lineRule="exact"/>
        <w:jc w:val="center"/>
        <w:rPr>
          <w:rFonts w:hint="eastAsia"/>
        </w:rPr>
      </w:pPr>
    </w:p>
    <w:p>
      <w:pPr>
        <w:pStyle w:val="2"/>
        <w:rPr>
          <w:rFonts w:hint="eastAsia" w:ascii="Verdana" w:hAnsi="Verdana" w:eastAsia="仿宋_GB2312" w:cs="Verdana"/>
          <w:kern w:val="0"/>
          <w:sz w:val="24"/>
        </w:rPr>
      </w:pPr>
    </w:p>
    <w:p>
      <w:pPr>
        <w:pStyle w:val="2"/>
        <w:rPr>
          <w:rFonts w:hint="eastAsia" w:ascii="Verdana" w:hAnsi="Verdana" w:eastAsia="仿宋_GB2312" w:cs="Verdana"/>
          <w:kern w:val="0"/>
          <w:sz w:val="24"/>
        </w:rPr>
      </w:pPr>
    </w:p>
    <w:p>
      <w:pPr>
        <w:pStyle w:val="2"/>
        <w:rPr>
          <w:rFonts w:hint="eastAsia" w:ascii="Verdana" w:hAnsi="Verdana" w:eastAsia="仿宋_GB2312" w:cs="Verdana"/>
          <w:kern w:val="0"/>
          <w:sz w:val="24"/>
        </w:rPr>
      </w:pPr>
    </w:p>
    <w:p>
      <w:pPr>
        <w:pStyle w:val="2"/>
        <w:rPr>
          <w:rFonts w:hint="eastAsia" w:ascii="Verdana" w:hAnsi="Verdana" w:eastAsia="仿宋_GB2312" w:cs="Verdana"/>
          <w:kern w:val="0"/>
          <w:sz w:val="24"/>
        </w:rPr>
      </w:pPr>
    </w:p>
    <w:p>
      <w:pPr>
        <w:pStyle w:val="2"/>
        <w:rPr>
          <w:rFonts w:hint="eastAsia" w:ascii="Verdana" w:hAnsi="Verdana" w:eastAsia="仿宋_GB2312" w:cs="Verdana"/>
          <w:kern w:val="0"/>
          <w:sz w:val="24"/>
        </w:rPr>
      </w:pPr>
    </w:p>
    <w:p>
      <w:pPr>
        <w:pStyle w:val="2"/>
        <w:rPr>
          <w:rFonts w:hint="eastAsia" w:ascii="Verdana" w:hAnsi="Verdana" w:eastAsia="仿宋_GB2312" w:cs="Verdana"/>
          <w:kern w:val="0"/>
          <w:sz w:val="24"/>
        </w:rPr>
      </w:pPr>
    </w:p>
    <w:p>
      <w:pPr>
        <w:pStyle w:val="2"/>
        <w:rPr>
          <w:rFonts w:hint="eastAsia" w:ascii="Verdana" w:hAnsi="Verdana" w:eastAsia="仿宋_GB2312" w:cs="Verdana"/>
          <w:kern w:val="0"/>
          <w:sz w:val="24"/>
        </w:rPr>
      </w:pPr>
    </w:p>
    <w:p>
      <w:pPr>
        <w:rPr>
          <w:rFonts w:hint="eastAsia" w:ascii="方正仿宋简体" w:hAnsi="方正仿宋简体" w:eastAsia="方正仿宋简体" w:cs="方正仿宋简体"/>
          <w:sz w:val="32"/>
          <w:szCs w:val="32"/>
        </w:rPr>
      </w:pPr>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00"/>
    <w:family w:val="script"/>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42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ind w:right="42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3"/>
                      <w:wordWrap w:val="0"/>
                      <w:ind w:right="42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20" w:firstLineChars="15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420" w:firstLineChars="15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Uqw7v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9Q4njFgd+/vnj/Ovx/PCdLLM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SrDu8kBAACZAwAADgAAAAAA&#10;AAABACAAAAA0AQAAZHJzL2Uyb0RvYy54bWxQSwUGAAAAAAYABgBZAQAAbwUAAAAA&#10;">
              <v:fill on="f" focussize="0,0"/>
              <v:stroke on="f"/>
              <v:imagedata o:title=""/>
              <o:lock v:ext="edit" aspectratio="f"/>
              <v:textbox inset="0mm,0mm,0mm,0mm" style="mso-fit-shape-to-text:t;">
                <w:txbxContent>
                  <w:p>
                    <w:pPr>
                      <w:pStyle w:val="3"/>
                      <w:ind w:firstLine="420" w:firstLineChars="15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5</w:t>
                          </w:r>
                          <w:r>
                            <w:rPr>
                              <w:rFonts w:ascii="宋体" w:hAnsi="宋体"/>
                              <w:sz w:val="28"/>
                              <w:szCs w:val="28"/>
                            </w:rPr>
                            <w:fldChar w:fldCharType="end"/>
                          </w:r>
                          <w:r>
                            <w:rPr>
                              <w:rStyle w:val="8"/>
                              <w:rFonts w:hint="eastAsia" w:ascii="宋体" w:hAnsi="宋体"/>
                              <w:sz w:val="28"/>
                              <w:szCs w:val="28"/>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VMdIz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UuK4xYGff/44/3o8P3wnb7I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9Ux0jMkBAACZAwAADgAAAAAA&#10;AAABACAAAAA0AQAAZHJzL2Uyb0RvYy54bWxQSwUGAAAAAAYABgBZAQAAbwUAAAAA&#10;">
              <v:fill on="f" focussize="0,0"/>
              <v:stroke on="f"/>
              <v:imagedata o:title=""/>
              <o:lock v:ext="edit" aspectratio="f"/>
              <v:textbox inset="0mm,0mm,0mm,0mm" style="mso-fit-shape-to-text:t;">
                <w:txbxContent>
                  <w:p>
                    <w:pPr>
                      <w:pStyle w:val="3"/>
                      <w:rPr>
                        <w:rStyle w:val="8"/>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5</w:t>
                    </w:r>
                    <w:r>
                      <w:rPr>
                        <w:rFonts w:ascii="宋体" w:hAnsi="宋体"/>
                        <w:sz w:val="28"/>
                        <w:szCs w:val="28"/>
                      </w:rPr>
                      <w:fldChar w:fldCharType="end"/>
                    </w:r>
                    <w:r>
                      <w:rPr>
                        <w:rStyle w:val="8"/>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246"/>
      </w:tabs>
      <w:jc w:val="left"/>
      <w:rPr>
        <w:rFonts w:hint="eastAsia" w:eastAsia="Times New Roman"/>
      </w:rP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F04F6"/>
    <w:rsid w:val="3BFFB0AE"/>
    <w:rsid w:val="5AFE611D"/>
    <w:rsid w:val="5BFBB70F"/>
    <w:rsid w:val="D9EB9375"/>
    <w:rsid w:val="DBBF1719"/>
    <w:rsid w:val="F39B86AB"/>
    <w:rsid w:val="FFCF4D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2024-11-15T17:27:29Z</dcterms:created>
  <dc:creator>user</dc:creator>
  <cp:lastModifiedBy>user4</cp:lastModifiedBy>
  <dcterms:modified xsi:type="dcterms:W3CDTF">2024-11-15T15:54:16Z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B95024C983435CF728FE366704AFEA9B</vt:lpwstr>
  </property>
</Properties>
</file>