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67197">
      <w:pPr>
        <w:spacing w:line="660" w:lineRule="exact"/>
        <w:ind w:firstLine="883" w:firstLineChars="200"/>
        <w:jc w:val="center"/>
        <w:rPr>
          <w:rFonts w:eastAsia="方正仿宋简体"/>
          <w:b/>
          <w:bCs/>
          <w:sz w:val="44"/>
          <w:szCs w:val="44"/>
        </w:rPr>
      </w:pPr>
    </w:p>
    <w:p w14:paraId="01FE7658">
      <w:pPr>
        <w:spacing w:line="660" w:lineRule="exact"/>
        <w:ind w:firstLine="883" w:firstLineChars="200"/>
        <w:jc w:val="center"/>
        <w:rPr>
          <w:rFonts w:eastAsia="方正仿宋简体"/>
          <w:b/>
          <w:bCs/>
          <w:sz w:val="44"/>
          <w:szCs w:val="44"/>
        </w:rPr>
      </w:pPr>
    </w:p>
    <w:p w14:paraId="1783993E">
      <w:pPr>
        <w:spacing w:line="660" w:lineRule="exact"/>
        <w:ind w:firstLine="883" w:firstLineChars="200"/>
        <w:jc w:val="center"/>
        <w:rPr>
          <w:rFonts w:eastAsia="方正仿宋简体"/>
          <w:b/>
          <w:bCs/>
          <w:sz w:val="44"/>
          <w:szCs w:val="44"/>
        </w:rPr>
      </w:pPr>
    </w:p>
    <w:p w14:paraId="58AA0ED9">
      <w:pPr>
        <w:spacing w:line="660" w:lineRule="exact"/>
        <w:ind w:firstLine="883" w:firstLineChars="200"/>
        <w:jc w:val="center"/>
        <w:rPr>
          <w:rFonts w:hint="default" w:ascii="Times New Roman" w:hAnsi="Times New Roman" w:eastAsia="方正仿宋简体" w:cs="Times New Roman"/>
          <w:b/>
          <w:bCs/>
          <w:sz w:val="44"/>
          <w:szCs w:val="44"/>
        </w:rPr>
      </w:pPr>
    </w:p>
    <w:p w14:paraId="4F4E5700">
      <w:pPr>
        <w:spacing w:line="660" w:lineRule="exact"/>
        <w:ind w:firstLine="883" w:firstLineChars="200"/>
        <w:jc w:val="center"/>
        <w:rPr>
          <w:rFonts w:hint="default" w:ascii="Times New Roman" w:hAnsi="Times New Roman" w:eastAsia="方正仿宋简体" w:cs="Times New Roman"/>
          <w:b/>
          <w:bCs/>
          <w:sz w:val="44"/>
          <w:szCs w:val="44"/>
        </w:rPr>
      </w:pPr>
    </w:p>
    <w:p w14:paraId="72F2B594">
      <w:pPr>
        <w:spacing w:line="660" w:lineRule="exact"/>
        <w:ind w:firstLine="883" w:firstLineChars="200"/>
        <w:jc w:val="center"/>
        <w:rPr>
          <w:rFonts w:hint="default" w:ascii="Times New Roman" w:hAnsi="Times New Roman" w:eastAsia="方正仿宋简体" w:cs="Times New Roman"/>
          <w:b/>
          <w:bCs/>
          <w:sz w:val="44"/>
          <w:szCs w:val="44"/>
        </w:rPr>
      </w:pPr>
    </w:p>
    <w:p w14:paraId="5E3DA9E7">
      <w:pPr>
        <w:spacing w:line="500" w:lineRule="exact"/>
        <w:rPr>
          <w:rFonts w:hint="default" w:ascii="Times New Roman" w:hAnsi="Times New Roman" w:eastAsia="方正仿宋简体" w:cs="Times New Roman"/>
          <w:sz w:val="32"/>
          <w:szCs w:val="32"/>
        </w:rPr>
      </w:pPr>
    </w:p>
    <w:p w14:paraId="60C2A2CC">
      <w:pPr>
        <w:spacing w:line="600" w:lineRule="exact"/>
        <w:ind w:firstLine="217" w:firstLineChars="68"/>
        <w:jc w:val="center"/>
        <w:rPr>
          <w:rFonts w:hint="default" w:ascii="Times New Roman" w:hAnsi="Times New Roman" w:eastAsia="方正仿宋简体" w:cs="Times New Roman"/>
          <w:sz w:val="32"/>
          <w:szCs w:val="22"/>
        </w:rPr>
      </w:pPr>
      <w:r>
        <w:rPr>
          <w:rFonts w:hint="default" w:ascii="Times New Roman" w:hAnsi="Times New Roman" w:eastAsia="方正仿宋简体" w:cs="Times New Roman"/>
          <w:bCs/>
          <w:color w:val="000000"/>
          <w:kern w:val="0"/>
          <w:sz w:val="32"/>
          <w:szCs w:val="32"/>
          <w:lang w:val="zh-CN"/>
        </w:rPr>
        <w:t>泉鲤城管</w:t>
      </w:r>
      <w:r>
        <w:rPr>
          <w:rFonts w:hint="eastAsia" w:eastAsia="方正仿宋简体" w:cs="Times New Roman"/>
          <w:bCs/>
          <w:color w:val="000000"/>
          <w:kern w:val="0"/>
          <w:sz w:val="32"/>
          <w:szCs w:val="32"/>
          <w:lang w:val="zh-CN"/>
        </w:rPr>
        <w:t>规</w:t>
      </w:r>
      <w:r>
        <w:rPr>
          <w:rFonts w:hint="default" w:ascii="Times New Roman" w:hAnsi="Times New Roman" w:eastAsia="方正仿宋简体" w:cs="Times New Roman"/>
          <w:sz w:val="32"/>
          <w:szCs w:val="22"/>
        </w:rPr>
        <w:t>〔202</w:t>
      </w:r>
      <w:r>
        <w:rPr>
          <w:rFonts w:hint="eastAsia" w:eastAsia="方正仿宋简体" w:cs="Times New Roman"/>
          <w:sz w:val="32"/>
          <w:szCs w:val="22"/>
          <w:lang w:val="en-US" w:eastAsia="zh-CN"/>
        </w:rPr>
        <w:t>6</w:t>
      </w:r>
      <w:r>
        <w:rPr>
          <w:rFonts w:hint="default" w:ascii="Times New Roman" w:hAnsi="Times New Roman" w:eastAsia="方正仿宋简体" w:cs="Times New Roman"/>
          <w:sz w:val="32"/>
          <w:szCs w:val="22"/>
        </w:rPr>
        <w:t>〕</w:t>
      </w:r>
      <w:r>
        <w:rPr>
          <w:rFonts w:hint="eastAsia" w:eastAsia="方正仿宋简体" w:cs="Times New Roman"/>
          <w:sz w:val="32"/>
          <w:szCs w:val="22"/>
          <w:lang w:val="en-US" w:eastAsia="zh-CN"/>
        </w:rPr>
        <w:t xml:space="preserve"> </w:t>
      </w:r>
      <w:r>
        <w:rPr>
          <w:rFonts w:hint="default" w:ascii="Times New Roman" w:hAnsi="Times New Roman" w:eastAsia="方正仿宋简体" w:cs="Times New Roman"/>
          <w:sz w:val="32"/>
          <w:szCs w:val="22"/>
        </w:rPr>
        <w:t>号</w:t>
      </w:r>
    </w:p>
    <w:p w14:paraId="4422E9CF">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left"/>
        <w:textAlignment w:val="auto"/>
        <w:rPr>
          <w:rFonts w:hint="default" w:ascii="Times New Roman" w:hAnsi="Times New Roman" w:eastAsia="方正仿宋简体" w:cs="Times New Roman"/>
          <w:b/>
          <w:bCs/>
          <w:sz w:val="44"/>
          <w:szCs w:val="44"/>
        </w:rPr>
      </w:pPr>
    </w:p>
    <w:p w14:paraId="36D9CDC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sz w:val="44"/>
          <w:szCs w:val="44"/>
        </w:rPr>
      </w:pPr>
    </w:p>
    <w:p w14:paraId="6F5AA20E">
      <w:pPr>
        <w:spacing w:line="500" w:lineRule="exact"/>
        <w:jc w:val="center"/>
        <w:rPr>
          <w:rFonts w:hint="default" w:ascii="Times New Roman" w:hAnsi="Times New Roman" w:eastAsia="方正小标宋简体" w:cs="Times New Roman"/>
          <w:spacing w:val="-17"/>
          <w:sz w:val="44"/>
          <w:szCs w:val="44"/>
        </w:rPr>
      </w:pPr>
      <w:r>
        <w:rPr>
          <w:rFonts w:hint="default" w:ascii="Times New Roman" w:hAnsi="Times New Roman" w:eastAsia="方正小标宋简体" w:cs="Times New Roman"/>
          <w:spacing w:val="-17"/>
          <w:sz w:val="44"/>
          <w:szCs w:val="44"/>
        </w:rPr>
        <w:t>泉</w:t>
      </w:r>
      <w:r>
        <w:rPr>
          <w:rFonts w:hint="default" w:ascii="Times New Roman" w:hAnsi="Times New Roman" w:eastAsia="方正小标宋简体" w:cs="Times New Roman"/>
          <w:spacing w:val="-17"/>
          <w:sz w:val="44"/>
          <w:szCs w:val="44"/>
          <w:lang w:eastAsia="zh-CN"/>
        </w:rPr>
        <w:t>州市</w:t>
      </w:r>
      <w:r>
        <w:rPr>
          <w:rFonts w:hint="default" w:ascii="Times New Roman" w:hAnsi="Times New Roman" w:eastAsia="方正小标宋简体" w:cs="Times New Roman"/>
          <w:spacing w:val="-17"/>
          <w:sz w:val="44"/>
          <w:szCs w:val="44"/>
        </w:rPr>
        <w:t>鲤城区城市管理</w:t>
      </w:r>
      <w:r>
        <w:rPr>
          <w:rFonts w:hint="default" w:ascii="Times New Roman" w:hAnsi="Times New Roman" w:eastAsia="方正小标宋简体" w:cs="Times New Roman"/>
          <w:spacing w:val="-17"/>
          <w:sz w:val="44"/>
          <w:szCs w:val="44"/>
          <w:lang w:eastAsia="zh-CN"/>
        </w:rPr>
        <w:t>和综合执法局</w:t>
      </w:r>
      <w:r>
        <w:rPr>
          <w:rFonts w:hint="default" w:ascii="Times New Roman" w:hAnsi="Times New Roman" w:eastAsia="方正小标宋简体" w:cs="Times New Roman"/>
          <w:spacing w:val="-17"/>
          <w:sz w:val="44"/>
          <w:szCs w:val="44"/>
        </w:rPr>
        <w:t>关于公布2025年度行政规范性文件清理结果的通知</w:t>
      </w:r>
    </w:p>
    <w:p w14:paraId="0A04DB57">
      <w:pPr>
        <w:pStyle w:val="2"/>
        <w:ind w:firstLine="3200" w:firstLineChars="1000"/>
        <w:jc w:val="both"/>
        <w:rPr>
          <w:rFonts w:hint="eastAsia" w:ascii="Times New Roman" w:hAnsi="Times New Roman" w:eastAsia="方正仿宋简体" w:cs="Times New Roman"/>
          <w:b w:val="0"/>
          <w:bCs w:val="0"/>
          <w:kern w:val="2"/>
          <w:sz w:val="32"/>
          <w:szCs w:val="32"/>
          <w:lang w:val="en-US" w:eastAsia="zh-CN" w:bidi="ar-SA"/>
        </w:rPr>
      </w:pPr>
      <w:r>
        <w:rPr>
          <w:rFonts w:hint="eastAsia" w:ascii="Times New Roman" w:hAnsi="Times New Roman" w:eastAsia="方正仿宋简体" w:cs="Times New Roman"/>
          <w:b w:val="0"/>
          <w:bCs w:val="0"/>
          <w:kern w:val="2"/>
          <w:sz w:val="32"/>
          <w:szCs w:val="32"/>
          <w:lang w:val="en-US" w:eastAsia="zh-CN" w:bidi="ar-SA"/>
        </w:rPr>
        <w:t>（征求意见稿）</w:t>
      </w:r>
    </w:p>
    <w:p w14:paraId="586E4006">
      <w:pPr>
        <w:keepNext w:val="0"/>
        <w:keepLines w:val="0"/>
        <w:pageBreakBefore w:val="0"/>
        <w:widowControl w:val="0"/>
        <w:kinsoku/>
        <w:wordWrap/>
        <w:overflowPunct/>
        <w:topLinePunct w:val="0"/>
        <w:autoSpaceDE/>
        <w:autoSpaceDN/>
        <w:bidi w:val="0"/>
        <w:snapToGrid/>
        <w:spacing w:line="520" w:lineRule="exact"/>
        <w:jc w:val="left"/>
        <w:textAlignment w:val="auto"/>
        <w:rPr>
          <w:rFonts w:hint="default" w:ascii="Times New Roman" w:hAnsi="Times New Roman" w:eastAsia="方正仿宋简体" w:cs="Times New Roman"/>
          <w:b/>
          <w:sz w:val="32"/>
          <w:szCs w:val="32"/>
        </w:rPr>
      </w:pPr>
    </w:p>
    <w:p w14:paraId="61998CBC">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Times New Roman" w:hAnsi="Times New Roman" w:eastAsia="方正仿宋简体" w:cs="Times New Roman"/>
          <w:spacing w:val="10"/>
          <w:sz w:val="32"/>
          <w:szCs w:val="32"/>
        </w:rPr>
      </w:pPr>
      <w:r>
        <w:rPr>
          <w:rFonts w:hint="default" w:ascii="Times New Roman" w:hAnsi="Times New Roman" w:eastAsia="方正仿宋简体" w:cs="Times New Roman"/>
          <w:sz w:val="32"/>
          <w:szCs w:val="32"/>
        </w:rPr>
        <w:t>局机关各股室，</w:t>
      </w:r>
      <w:r>
        <w:rPr>
          <w:rFonts w:hint="default" w:ascii="Times New Roman" w:hAnsi="Times New Roman" w:eastAsia="方正仿宋简体" w:cs="Times New Roman"/>
          <w:sz w:val="32"/>
          <w:szCs w:val="32"/>
          <w:lang w:eastAsia="zh-CN"/>
        </w:rPr>
        <w:t>下属事业单位</w:t>
      </w:r>
      <w:r>
        <w:rPr>
          <w:rFonts w:hint="eastAsia" w:eastAsia="方正仿宋简体" w:cs="Times New Roman"/>
          <w:sz w:val="32"/>
          <w:szCs w:val="32"/>
          <w:lang w:eastAsia="zh-CN"/>
        </w:rPr>
        <w:t>，各执法中队</w:t>
      </w:r>
      <w:r>
        <w:rPr>
          <w:rFonts w:hint="default" w:ascii="Times New Roman" w:hAnsi="Times New Roman" w:eastAsia="方正仿宋简体" w:cs="Times New Roman"/>
          <w:spacing w:val="10"/>
          <w:sz w:val="32"/>
          <w:szCs w:val="32"/>
        </w:rPr>
        <w:t>：</w:t>
      </w:r>
    </w:p>
    <w:p w14:paraId="7CFBA0C3">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根据《泉州市鲤城区人民政府关于印发泉州市行政规范性文件管理规定的通知》（泉政规〔2022〕3号）文件有关规定，现将我局2025年行政规范性文件清理结果公布如下：</w:t>
      </w:r>
    </w:p>
    <w:p w14:paraId="67D54B1A">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kern w:val="2"/>
          <w:sz w:val="32"/>
          <w:szCs w:val="32"/>
          <w:lang w:val="en-US" w:eastAsia="zh-CN" w:bidi="ar-SA"/>
        </w:rPr>
        <w:t>一、</w:t>
      </w:r>
      <w:r>
        <w:rPr>
          <w:rFonts w:hint="default" w:ascii="Times New Roman" w:hAnsi="Times New Roman" w:eastAsia="方正仿宋简体" w:cs="Times New Roman"/>
          <w:sz w:val="32"/>
          <w:szCs w:val="32"/>
          <w:lang w:val="en-US" w:eastAsia="zh-CN"/>
        </w:rPr>
        <w:t>现行有效行政规范性文件</w:t>
      </w:r>
      <w:r>
        <w:rPr>
          <w:rFonts w:hint="eastAsia"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件（详见附件1）。</w:t>
      </w:r>
    </w:p>
    <w:p w14:paraId="55B96BF0">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kern w:val="2"/>
          <w:sz w:val="32"/>
          <w:szCs w:val="32"/>
          <w:lang w:val="en-US" w:eastAsia="zh-CN" w:bidi="ar-SA"/>
        </w:rPr>
        <w:t>二、</w:t>
      </w:r>
      <w:r>
        <w:rPr>
          <w:rFonts w:hint="eastAsia" w:eastAsia="方正仿宋简体" w:cs="Times New Roman"/>
          <w:sz w:val="32"/>
          <w:szCs w:val="32"/>
          <w:lang w:val="en-US" w:eastAsia="zh-CN"/>
        </w:rPr>
        <w:t>宣布废止</w:t>
      </w:r>
      <w:r>
        <w:rPr>
          <w:rFonts w:hint="default" w:ascii="Times New Roman" w:hAnsi="Times New Roman" w:eastAsia="方正仿宋简体" w:cs="Times New Roman"/>
          <w:sz w:val="32"/>
          <w:szCs w:val="32"/>
          <w:lang w:val="en-US" w:eastAsia="zh-CN"/>
        </w:rPr>
        <w:t>的行政规范性文件</w:t>
      </w:r>
      <w:r>
        <w:rPr>
          <w:rFonts w:hint="eastAsia"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件（详见附件2）。</w:t>
      </w:r>
    </w:p>
    <w:p w14:paraId="197A49DC">
      <w:pPr>
        <w:pStyle w:val="3"/>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color w:val="000000"/>
          <w:kern w:val="0"/>
          <w:sz w:val="32"/>
          <w:szCs w:val="32"/>
          <w:lang w:eastAsia="zh-CN"/>
        </w:rPr>
        <w:t>宣布</w:t>
      </w:r>
      <w:r>
        <w:rPr>
          <w:rFonts w:hint="eastAsia" w:eastAsia="方正仿宋简体" w:cs="Times New Roman"/>
          <w:color w:val="000000"/>
          <w:kern w:val="0"/>
          <w:sz w:val="32"/>
          <w:szCs w:val="32"/>
          <w:lang w:eastAsia="zh-CN"/>
        </w:rPr>
        <w:t>废止</w:t>
      </w:r>
      <w:r>
        <w:rPr>
          <w:rFonts w:hint="default" w:ascii="Times New Roman" w:hAnsi="Times New Roman" w:eastAsia="方正仿宋简体" w:cs="Times New Roman"/>
          <w:color w:val="000000"/>
          <w:kern w:val="0"/>
          <w:sz w:val="32"/>
          <w:szCs w:val="32"/>
          <w:lang w:eastAsia="zh-CN"/>
        </w:rPr>
        <w:t>的</w:t>
      </w:r>
      <w:r>
        <w:rPr>
          <w:rFonts w:hint="eastAsia" w:eastAsia="方正仿宋简体" w:cs="Times New Roman"/>
          <w:color w:val="000000"/>
          <w:kern w:val="0"/>
          <w:sz w:val="32"/>
          <w:szCs w:val="32"/>
          <w:lang w:eastAsia="zh-CN"/>
        </w:rPr>
        <w:t>行政</w:t>
      </w:r>
      <w:r>
        <w:rPr>
          <w:rFonts w:hint="default" w:ascii="Times New Roman" w:hAnsi="Times New Roman" w:eastAsia="方正仿宋简体" w:cs="Times New Roman"/>
          <w:color w:val="000000"/>
          <w:kern w:val="0"/>
          <w:sz w:val="32"/>
          <w:szCs w:val="32"/>
          <w:lang w:eastAsia="zh-CN"/>
        </w:rPr>
        <w:t>规范性文件，自本通知公布之日起，不</w:t>
      </w:r>
      <w:r>
        <w:rPr>
          <w:rFonts w:hint="eastAsia" w:eastAsia="方正仿宋简体" w:cs="Times New Roman"/>
          <w:color w:val="000000"/>
          <w:kern w:val="0"/>
          <w:sz w:val="32"/>
          <w:szCs w:val="32"/>
          <w:lang w:eastAsia="zh-CN"/>
        </w:rPr>
        <w:t>再</w:t>
      </w:r>
      <w:r>
        <w:rPr>
          <w:rFonts w:hint="default" w:ascii="Times New Roman" w:hAnsi="Times New Roman" w:eastAsia="方正仿宋简体" w:cs="Times New Roman"/>
          <w:color w:val="000000"/>
          <w:kern w:val="0"/>
          <w:sz w:val="32"/>
          <w:szCs w:val="32"/>
          <w:lang w:eastAsia="zh-CN"/>
        </w:rPr>
        <w:t>作为行政管理依据。</w:t>
      </w:r>
    </w:p>
    <w:p w14:paraId="31BF0881">
      <w:pPr>
        <w:pStyle w:val="3"/>
        <w:spacing w:line="500" w:lineRule="exact"/>
        <w:ind w:firstLine="640" w:firstLineChars="200"/>
        <w:jc w:val="left"/>
        <w:rPr>
          <w:rFonts w:hint="default" w:ascii="Times New Roman" w:hAnsi="Times New Roman" w:eastAsia="方正仿宋简体" w:cs="Times New Roman"/>
          <w:sz w:val="32"/>
          <w:szCs w:val="32"/>
          <w:lang w:val="zh-CN"/>
        </w:rPr>
      </w:pPr>
    </w:p>
    <w:p w14:paraId="415E421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w:t>
      </w:r>
      <w:r>
        <w:rPr>
          <w:rFonts w:hint="default" w:ascii="Times New Roman" w:hAnsi="Times New Roman" w:eastAsia="方正仿宋简体" w:cs="Times New Roman"/>
          <w:color w:val="000000"/>
          <w:kern w:val="0"/>
          <w:sz w:val="32"/>
          <w:szCs w:val="32"/>
        </w:rPr>
        <w:t>：</w:t>
      </w:r>
      <w:r>
        <w:rPr>
          <w:rFonts w:hint="default" w:ascii="Times New Roman" w:hAnsi="Times New Roman" w:eastAsia="方正仿宋简体" w:cs="Times New Roman"/>
          <w:color w:val="000000"/>
          <w:kern w:val="0"/>
          <w:sz w:val="32"/>
          <w:szCs w:val="32"/>
          <w:lang w:val="en-US" w:eastAsia="zh-CN"/>
        </w:rPr>
        <w:t>1.</w:t>
      </w:r>
      <w:r>
        <w:rPr>
          <w:rFonts w:hint="default" w:ascii="Times New Roman" w:hAnsi="Times New Roman" w:eastAsia="方正仿宋简体" w:cs="Times New Roman"/>
          <w:sz w:val="32"/>
          <w:szCs w:val="32"/>
          <w:lang w:val="en-US" w:eastAsia="zh-CN"/>
        </w:rPr>
        <w:t>现行有效行政规范性文件目录</w:t>
      </w:r>
    </w:p>
    <w:p w14:paraId="0DECF1D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2.宣布</w:t>
      </w:r>
      <w:r>
        <w:rPr>
          <w:rFonts w:hint="eastAsia" w:eastAsia="方正仿宋简体" w:cs="Times New Roman"/>
          <w:sz w:val="32"/>
          <w:szCs w:val="32"/>
          <w:lang w:val="en-US" w:eastAsia="zh-CN"/>
        </w:rPr>
        <w:t>废止</w:t>
      </w:r>
      <w:r>
        <w:rPr>
          <w:rFonts w:hint="default" w:ascii="Times New Roman" w:hAnsi="Times New Roman" w:eastAsia="方正仿宋简体" w:cs="Times New Roman"/>
          <w:sz w:val="32"/>
          <w:szCs w:val="32"/>
          <w:lang w:val="en-US" w:eastAsia="zh-CN"/>
        </w:rPr>
        <w:t>的行政规范性文件目录</w:t>
      </w:r>
    </w:p>
    <w:p w14:paraId="3A290660">
      <w:pPr>
        <w:pStyle w:val="3"/>
        <w:spacing w:line="500" w:lineRule="exact"/>
        <w:jc w:val="left"/>
        <w:rPr>
          <w:rFonts w:hint="default" w:ascii="Times New Roman" w:hAnsi="Times New Roman" w:eastAsia="方正仿宋简体" w:cs="Times New Roman"/>
          <w:color w:val="000000"/>
          <w:sz w:val="32"/>
          <w:szCs w:val="32"/>
        </w:rPr>
      </w:pPr>
    </w:p>
    <w:p w14:paraId="2FB6E8D9">
      <w:pPr>
        <w:pStyle w:val="3"/>
        <w:spacing w:line="500" w:lineRule="exact"/>
        <w:jc w:val="left"/>
        <w:rPr>
          <w:rFonts w:hint="default" w:ascii="Times New Roman" w:hAnsi="Times New Roman" w:eastAsia="方正仿宋简体" w:cs="Times New Roman"/>
          <w:color w:val="000000"/>
          <w:sz w:val="32"/>
          <w:szCs w:val="32"/>
        </w:rPr>
      </w:pPr>
    </w:p>
    <w:p w14:paraId="2F144D9D">
      <w:pPr>
        <w:pStyle w:val="3"/>
        <w:spacing w:line="500" w:lineRule="exact"/>
        <w:jc w:val="left"/>
        <w:rPr>
          <w:rFonts w:hint="default" w:ascii="Times New Roman" w:hAnsi="Times New Roman" w:eastAsia="方正仿宋简体" w:cs="Times New Roman"/>
          <w:color w:val="000000"/>
          <w:sz w:val="32"/>
          <w:szCs w:val="32"/>
        </w:rPr>
      </w:pPr>
    </w:p>
    <w:p w14:paraId="281315AF">
      <w:pPr>
        <w:pStyle w:val="3"/>
        <w:spacing w:line="500" w:lineRule="exact"/>
        <w:ind w:firstLine="640" w:firstLineChars="200"/>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泉州市鲤城区城市管理和综合执法局</w:t>
      </w:r>
    </w:p>
    <w:p w14:paraId="1C778F2A">
      <w:pPr>
        <w:spacing w:line="500" w:lineRule="exact"/>
        <w:ind w:firstLine="6400" w:firstLineChars="20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月</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日</w:t>
      </w:r>
    </w:p>
    <w:p w14:paraId="024B4C50">
      <w:pPr>
        <w:keepNext w:val="0"/>
        <w:keepLines w:val="0"/>
        <w:pageBreakBefore w:val="0"/>
        <w:widowControl w:val="0"/>
        <w:kinsoku/>
        <w:wordWrap/>
        <w:overflowPunct/>
        <w:topLinePunct w:val="0"/>
        <w:autoSpaceDE/>
        <w:autoSpaceDN/>
        <w:bidi w:val="0"/>
        <w:snapToGrid/>
        <w:spacing w:line="600" w:lineRule="exact"/>
        <w:ind w:right="640" w:firstLine="340" w:firstLineChars="100"/>
        <w:jc w:val="both"/>
        <w:textAlignment w:val="auto"/>
        <w:rPr>
          <w:rFonts w:hint="default" w:eastAsia="方正仿宋简体" w:cs="方正仿宋简体"/>
          <w:spacing w:val="10"/>
          <w:sz w:val="32"/>
          <w:szCs w:val="32"/>
          <w:lang w:val="en-US" w:eastAsia="zh-CN"/>
        </w:rPr>
      </w:pPr>
      <w:r>
        <w:rPr>
          <w:rFonts w:hint="eastAsia" w:eastAsia="方正仿宋简体" w:cs="方正仿宋简体"/>
          <w:spacing w:val="10"/>
          <w:sz w:val="32"/>
          <w:szCs w:val="32"/>
          <w:lang w:val="en-US" w:eastAsia="zh-CN"/>
        </w:rPr>
        <w:t>（此件主动公开）</w:t>
      </w:r>
    </w:p>
    <w:p w14:paraId="28BBEE4A">
      <w:pPr>
        <w:pStyle w:val="3"/>
        <w:spacing w:line="500" w:lineRule="exact"/>
        <w:jc w:val="left"/>
        <w:rPr>
          <w:rFonts w:hint="eastAsia" w:ascii="黑体" w:hAnsi="黑体" w:eastAsia="黑体" w:cs="黑体"/>
          <w:b w:val="0"/>
          <w:bCs/>
          <w:spacing w:val="-8"/>
          <w:kern w:val="2"/>
          <w:sz w:val="32"/>
          <w:szCs w:val="32"/>
          <w:lang w:val="zh-CN" w:eastAsia="zh-CN" w:bidi="ar-SA"/>
        </w:rPr>
      </w:pPr>
    </w:p>
    <w:p w14:paraId="7A32BF06">
      <w:pPr>
        <w:pStyle w:val="3"/>
        <w:spacing w:line="500" w:lineRule="exact"/>
        <w:jc w:val="left"/>
        <w:rPr>
          <w:rFonts w:hint="eastAsia" w:ascii="黑体" w:hAnsi="黑体" w:eastAsia="黑体" w:cs="黑体"/>
          <w:b w:val="0"/>
          <w:bCs/>
          <w:spacing w:val="-8"/>
          <w:kern w:val="2"/>
          <w:sz w:val="32"/>
          <w:szCs w:val="32"/>
          <w:lang w:val="zh-CN" w:eastAsia="zh-CN" w:bidi="ar-SA"/>
        </w:rPr>
      </w:pPr>
    </w:p>
    <w:p w14:paraId="04F5EA77">
      <w:pPr>
        <w:pStyle w:val="3"/>
        <w:spacing w:line="500" w:lineRule="exact"/>
        <w:jc w:val="left"/>
        <w:rPr>
          <w:rFonts w:hint="eastAsia" w:ascii="黑体" w:hAnsi="黑体" w:eastAsia="黑体" w:cs="黑体"/>
          <w:b w:val="0"/>
          <w:bCs/>
          <w:spacing w:val="-8"/>
          <w:kern w:val="2"/>
          <w:sz w:val="32"/>
          <w:szCs w:val="32"/>
          <w:lang w:val="zh-CN" w:eastAsia="zh-CN" w:bidi="ar-SA"/>
        </w:rPr>
      </w:pPr>
    </w:p>
    <w:p w14:paraId="6B0CE7FC">
      <w:pPr>
        <w:pStyle w:val="3"/>
        <w:spacing w:line="500" w:lineRule="exact"/>
        <w:jc w:val="left"/>
        <w:rPr>
          <w:rFonts w:hint="eastAsia" w:ascii="黑体" w:hAnsi="黑体" w:eastAsia="黑体" w:cs="黑体"/>
          <w:b w:val="0"/>
          <w:bCs/>
          <w:spacing w:val="-8"/>
          <w:kern w:val="2"/>
          <w:sz w:val="32"/>
          <w:szCs w:val="32"/>
          <w:lang w:val="zh-CN" w:eastAsia="zh-CN" w:bidi="ar-SA"/>
        </w:rPr>
      </w:pPr>
    </w:p>
    <w:p w14:paraId="20E7B5D6">
      <w:pPr>
        <w:pStyle w:val="3"/>
        <w:spacing w:line="500" w:lineRule="exact"/>
        <w:jc w:val="left"/>
        <w:rPr>
          <w:rFonts w:hint="eastAsia" w:ascii="黑体" w:hAnsi="黑体" w:eastAsia="黑体" w:cs="黑体"/>
          <w:b w:val="0"/>
          <w:bCs/>
          <w:spacing w:val="-8"/>
          <w:kern w:val="2"/>
          <w:sz w:val="32"/>
          <w:szCs w:val="32"/>
          <w:lang w:val="zh-CN" w:eastAsia="zh-CN" w:bidi="ar-SA"/>
        </w:rPr>
      </w:pPr>
    </w:p>
    <w:p w14:paraId="31128AD6">
      <w:pPr>
        <w:pStyle w:val="3"/>
        <w:spacing w:line="500" w:lineRule="exact"/>
        <w:jc w:val="left"/>
        <w:rPr>
          <w:rFonts w:hint="eastAsia" w:ascii="黑体" w:hAnsi="黑体" w:eastAsia="黑体" w:cs="黑体"/>
          <w:b w:val="0"/>
          <w:bCs/>
          <w:spacing w:val="-8"/>
          <w:kern w:val="2"/>
          <w:sz w:val="32"/>
          <w:szCs w:val="32"/>
          <w:lang w:val="zh-CN" w:eastAsia="zh-CN" w:bidi="ar-SA"/>
        </w:rPr>
      </w:pPr>
    </w:p>
    <w:p w14:paraId="05C32C51">
      <w:pPr>
        <w:pStyle w:val="3"/>
        <w:spacing w:line="500" w:lineRule="exact"/>
        <w:jc w:val="left"/>
        <w:rPr>
          <w:rFonts w:hint="eastAsia" w:ascii="黑体" w:hAnsi="黑体" w:eastAsia="黑体" w:cs="黑体"/>
          <w:b w:val="0"/>
          <w:bCs/>
          <w:spacing w:val="-8"/>
          <w:kern w:val="2"/>
          <w:sz w:val="32"/>
          <w:szCs w:val="32"/>
          <w:lang w:val="zh-CN" w:eastAsia="zh-CN" w:bidi="ar-SA"/>
        </w:rPr>
      </w:pPr>
    </w:p>
    <w:p w14:paraId="745C1688">
      <w:pPr>
        <w:pStyle w:val="3"/>
        <w:spacing w:line="500" w:lineRule="exact"/>
        <w:jc w:val="left"/>
        <w:rPr>
          <w:rFonts w:hint="eastAsia" w:ascii="黑体" w:hAnsi="黑体" w:eastAsia="黑体" w:cs="黑体"/>
          <w:b w:val="0"/>
          <w:bCs/>
          <w:spacing w:val="-8"/>
          <w:kern w:val="2"/>
          <w:sz w:val="32"/>
          <w:szCs w:val="32"/>
          <w:lang w:val="zh-CN" w:eastAsia="zh-CN" w:bidi="ar-SA"/>
        </w:rPr>
      </w:pPr>
    </w:p>
    <w:p w14:paraId="14B4173A">
      <w:pPr>
        <w:pStyle w:val="3"/>
        <w:spacing w:line="500" w:lineRule="exact"/>
        <w:jc w:val="left"/>
        <w:rPr>
          <w:rFonts w:hint="eastAsia" w:ascii="黑体" w:hAnsi="黑体" w:eastAsia="黑体" w:cs="黑体"/>
          <w:b w:val="0"/>
          <w:bCs/>
          <w:spacing w:val="-8"/>
          <w:kern w:val="2"/>
          <w:sz w:val="32"/>
          <w:szCs w:val="32"/>
          <w:lang w:val="zh-CN" w:eastAsia="zh-CN" w:bidi="ar-SA"/>
        </w:rPr>
      </w:pPr>
    </w:p>
    <w:p w14:paraId="46F279C4">
      <w:pPr>
        <w:pStyle w:val="3"/>
        <w:spacing w:line="500" w:lineRule="exact"/>
        <w:jc w:val="left"/>
        <w:rPr>
          <w:rFonts w:hint="eastAsia" w:ascii="黑体" w:hAnsi="黑体" w:eastAsia="黑体" w:cs="黑体"/>
          <w:b w:val="0"/>
          <w:bCs/>
          <w:spacing w:val="-8"/>
          <w:kern w:val="2"/>
          <w:sz w:val="32"/>
          <w:szCs w:val="32"/>
          <w:lang w:val="zh-CN" w:eastAsia="zh-CN" w:bidi="ar-SA"/>
        </w:rPr>
      </w:pPr>
    </w:p>
    <w:p w14:paraId="239E2E32">
      <w:pPr>
        <w:pStyle w:val="3"/>
        <w:spacing w:line="500" w:lineRule="exact"/>
        <w:jc w:val="left"/>
        <w:rPr>
          <w:rFonts w:hint="eastAsia" w:ascii="黑体" w:hAnsi="黑体" w:eastAsia="黑体" w:cs="黑体"/>
          <w:b w:val="0"/>
          <w:bCs/>
          <w:spacing w:val="-8"/>
          <w:kern w:val="2"/>
          <w:sz w:val="32"/>
          <w:szCs w:val="32"/>
          <w:lang w:val="zh-CN" w:eastAsia="zh-CN" w:bidi="ar-SA"/>
        </w:rPr>
      </w:pPr>
    </w:p>
    <w:p w14:paraId="764FAF5E">
      <w:pPr>
        <w:pStyle w:val="3"/>
        <w:spacing w:line="500" w:lineRule="exact"/>
        <w:jc w:val="left"/>
        <w:rPr>
          <w:rFonts w:hint="eastAsia" w:ascii="黑体" w:hAnsi="黑体" w:eastAsia="黑体" w:cs="黑体"/>
          <w:b w:val="0"/>
          <w:bCs/>
          <w:spacing w:val="-8"/>
          <w:kern w:val="2"/>
          <w:sz w:val="32"/>
          <w:szCs w:val="32"/>
          <w:lang w:val="zh-CN" w:eastAsia="zh-CN" w:bidi="ar-SA"/>
        </w:rPr>
      </w:pPr>
    </w:p>
    <w:p w14:paraId="189A1E35">
      <w:pPr>
        <w:pStyle w:val="3"/>
        <w:spacing w:line="500" w:lineRule="exact"/>
        <w:jc w:val="left"/>
        <w:rPr>
          <w:rFonts w:hint="eastAsia" w:ascii="黑体" w:hAnsi="黑体" w:eastAsia="黑体" w:cs="黑体"/>
          <w:b w:val="0"/>
          <w:bCs/>
          <w:spacing w:val="-8"/>
          <w:kern w:val="2"/>
          <w:sz w:val="32"/>
          <w:szCs w:val="32"/>
          <w:lang w:val="zh-CN" w:eastAsia="zh-CN" w:bidi="ar-SA"/>
        </w:rPr>
      </w:pPr>
    </w:p>
    <w:p w14:paraId="3D5EFDFA">
      <w:pPr>
        <w:pStyle w:val="3"/>
        <w:spacing w:line="500" w:lineRule="exact"/>
        <w:jc w:val="left"/>
        <w:rPr>
          <w:rFonts w:hint="eastAsia" w:ascii="黑体" w:hAnsi="黑体" w:eastAsia="黑体" w:cs="黑体"/>
          <w:b w:val="0"/>
          <w:bCs/>
          <w:spacing w:val="-8"/>
          <w:kern w:val="2"/>
          <w:sz w:val="32"/>
          <w:szCs w:val="32"/>
          <w:lang w:val="zh-CN" w:eastAsia="zh-CN" w:bidi="ar-SA"/>
        </w:rPr>
      </w:pPr>
    </w:p>
    <w:p w14:paraId="35F5D6DE">
      <w:pPr>
        <w:pStyle w:val="3"/>
        <w:spacing w:line="500" w:lineRule="exact"/>
        <w:jc w:val="left"/>
        <w:rPr>
          <w:rFonts w:hint="eastAsia" w:ascii="黑体" w:hAnsi="黑体" w:eastAsia="黑体" w:cs="黑体"/>
          <w:b w:val="0"/>
          <w:bCs/>
          <w:spacing w:val="-8"/>
          <w:kern w:val="2"/>
          <w:sz w:val="32"/>
          <w:szCs w:val="32"/>
          <w:lang w:val="zh-CN" w:eastAsia="zh-CN" w:bidi="ar-SA"/>
        </w:rPr>
      </w:pPr>
    </w:p>
    <w:p w14:paraId="44BD6A00">
      <w:pPr>
        <w:pStyle w:val="3"/>
        <w:spacing w:line="500" w:lineRule="exact"/>
        <w:jc w:val="left"/>
        <w:rPr>
          <w:rFonts w:hint="eastAsia" w:ascii="黑体" w:hAnsi="黑体" w:eastAsia="黑体" w:cs="黑体"/>
          <w:b w:val="0"/>
          <w:bCs/>
          <w:spacing w:val="-8"/>
          <w:kern w:val="2"/>
          <w:sz w:val="32"/>
          <w:szCs w:val="32"/>
          <w:lang w:val="zh-CN" w:eastAsia="zh-CN" w:bidi="ar-SA"/>
        </w:rPr>
      </w:pPr>
    </w:p>
    <w:p w14:paraId="57C26A17">
      <w:pPr>
        <w:pStyle w:val="3"/>
        <w:spacing w:line="500" w:lineRule="exact"/>
        <w:jc w:val="left"/>
        <w:rPr>
          <w:rFonts w:hint="eastAsia" w:ascii="黑体" w:hAnsi="黑体" w:eastAsia="黑体" w:cs="黑体"/>
          <w:b w:val="0"/>
          <w:bCs/>
          <w:spacing w:val="-8"/>
          <w:kern w:val="2"/>
          <w:sz w:val="32"/>
          <w:szCs w:val="32"/>
          <w:lang w:val="zh-CN" w:eastAsia="zh-CN" w:bidi="ar-SA"/>
        </w:rPr>
      </w:pPr>
    </w:p>
    <w:p w14:paraId="51205549">
      <w:pPr>
        <w:pStyle w:val="3"/>
        <w:spacing w:line="500" w:lineRule="exact"/>
        <w:jc w:val="left"/>
        <w:rPr>
          <w:rFonts w:hint="eastAsia" w:ascii="黑体" w:hAnsi="黑体" w:eastAsia="黑体" w:cs="黑体"/>
          <w:b w:val="0"/>
          <w:bCs/>
          <w:spacing w:val="-8"/>
          <w:kern w:val="2"/>
          <w:sz w:val="32"/>
          <w:szCs w:val="32"/>
          <w:lang w:val="zh-CN" w:eastAsia="zh-CN" w:bidi="ar-SA"/>
        </w:rPr>
      </w:pPr>
    </w:p>
    <w:p w14:paraId="3441D483">
      <w:pPr>
        <w:spacing w:line="500" w:lineRule="exact"/>
        <w:rPr>
          <w:rFonts w:hint="default" w:ascii="方正小标宋简体" w:hAnsi="仿宋" w:eastAsia="方正小标宋简体" w:cs="方正小标宋简体"/>
          <w:spacing w:val="-20"/>
          <w:sz w:val="44"/>
          <w:szCs w:val="44"/>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38B623FF">
      <w:pPr>
        <w:spacing w:line="600" w:lineRule="exact"/>
        <w:jc w:val="center"/>
        <w:rPr>
          <w:rFonts w:hint="eastAsia" w:ascii="方正小标宋简体" w:hAnsi="仿宋" w:eastAsia="方正小标宋简体" w:cs="方正小标宋简体"/>
          <w:spacing w:val="-20"/>
          <w:sz w:val="44"/>
          <w:szCs w:val="44"/>
          <w:lang w:val="en-US" w:eastAsia="zh-CN"/>
        </w:rPr>
      </w:pPr>
      <w:r>
        <w:rPr>
          <w:rFonts w:hint="eastAsia" w:ascii="方正小标宋简体" w:hAnsi="仿宋" w:eastAsia="方正小标宋简体" w:cs="方正小标宋简体"/>
          <w:spacing w:val="-20"/>
          <w:sz w:val="44"/>
          <w:szCs w:val="44"/>
          <w:lang w:val="en-US" w:eastAsia="zh-CN"/>
        </w:rPr>
        <w:t xml:space="preserve"> 现行有效行政规范性文件目录（5件）</w:t>
      </w:r>
    </w:p>
    <w:tbl>
      <w:tblPr>
        <w:tblStyle w:val="9"/>
        <w:tblpPr w:leftFromText="180" w:rightFromText="180" w:vertAnchor="text" w:horzAnchor="page" w:tblpX="1462" w:tblpY="367"/>
        <w:tblOverlap w:val="never"/>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705"/>
        <w:gridCol w:w="2670"/>
        <w:gridCol w:w="2055"/>
      </w:tblGrid>
      <w:tr w14:paraId="594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Pr>
          <w:p w14:paraId="0B13277E">
            <w:pPr>
              <w:numPr>
                <w:ilvl w:val="0"/>
                <w:numId w:val="0"/>
              </w:numPr>
              <w:spacing w:line="500" w:lineRule="exact"/>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3705" w:type="dxa"/>
          </w:tcPr>
          <w:p w14:paraId="4657BD61">
            <w:pPr>
              <w:numPr>
                <w:ilvl w:val="0"/>
                <w:numId w:val="0"/>
              </w:numPr>
              <w:spacing w:line="500" w:lineRule="exact"/>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规范性文件名称</w:t>
            </w:r>
          </w:p>
        </w:tc>
        <w:tc>
          <w:tcPr>
            <w:tcW w:w="2670" w:type="dxa"/>
          </w:tcPr>
          <w:p w14:paraId="3E5EDB2D">
            <w:pPr>
              <w:numPr>
                <w:ilvl w:val="0"/>
                <w:numId w:val="0"/>
              </w:numPr>
              <w:spacing w:line="500" w:lineRule="exact"/>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文号</w:t>
            </w:r>
          </w:p>
        </w:tc>
        <w:tc>
          <w:tcPr>
            <w:tcW w:w="2055" w:type="dxa"/>
          </w:tcPr>
          <w:p w14:paraId="54CBD2DC">
            <w:pPr>
              <w:numPr>
                <w:ilvl w:val="0"/>
                <w:numId w:val="0"/>
              </w:numPr>
              <w:spacing w:line="500" w:lineRule="exact"/>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有效期</w:t>
            </w:r>
          </w:p>
        </w:tc>
      </w:tr>
      <w:tr w14:paraId="48D1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56BA0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rPr>
            </w:pPr>
            <w:r>
              <w:rPr>
                <w:rFonts w:hint="eastAsia" w:eastAsia="方正仿宋简体" w:cs="Times New Roman"/>
                <w:snapToGrid w:val="0"/>
                <w:color w:val="000000"/>
                <w:kern w:val="0"/>
                <w:sz w:val="28"/>
                <w:szCs w:val="28"/>
                <w:lang w:val="en-US" w:eastAsia="zh-CN"/>
              </w:rPr>
              <w:t>1</w:t>
            </w:r>
          </w:p>
        </w:tc>
        <w:tc>
          <w:tcPr>
            <w:tcW w:w="3705" w:type="dxa"/>
            <w:vAlign w:val="center"/>
          </w:tcPr>
          <w:p w14:paraId="0ED730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rPr>
            </w:pPr>
            <w:r>
              <w:rPr>
                <w:rFonts w:hint="default" w:ascii="Times New Roman" w:hAnsi="Times New Roman" w:eastAsia="方正仿宋简体" w:cs="Times New Roman"/>
                <w:snapToGrid w:val="0"/>
                <w:color w:val="000000"/>
                <w:kern w:val="0"/>
                <w:sz w:val="28"/>
                <w:szCs w:val="28"/>
                <w:lang w:val="en-US" w:eastAsia="zh-CN"/>
              </w:rPr>
              <w:t>泉州市鲤城区城市管理局关于印发《</w:t>
            </w:r>
            <w:r>
              <w:rPr>
                <w:rFonts w:hint="default" w:ascii="Times New Roman" w:hAnsi="Times New Roman" w:eastAsia="方正仿宋简体" w:cs="Times New Roman"/>
                <w:snapToGrid w:val="0"/>
                <w:color w:val="000000"/>
                <w:kern w:val="0"/>
                <w:sz w:val="28"/>
                <w:szCs w:val="28"/>
                <w:lang w:eastAsia="zh-CN"/>
              </w:rPr>
              <w:t>鲤城区排水许可专项整治行动方案》的通知</w:t>
            </w:r>
          </w:p>
        </w:tc>
        <w:tc>
          <w:tcPr>
            <w:tcW w:w="2670" w:type="dxa"/>
            <w:vAlign w:val="center"/>
          </w:tcPr>
          <w:p w14:paraId="6B9D2174">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val="en-US" w:eastAsia="zh-CN"/>
              </w:rPr>
            </w:pPr>
            <w:r>
              <w:rPr>
                <w:rFonts w:hint="default" w:ascii="Times New Roman" w:hAnsi="Times New Roman" w:eastAsia="方正仿宋简体" w:cs="Times New Roman"/>
                <w:snapToGrid w:val="0"/>
                <w:color w:val="000000"/>
                <w:spacing w:val="-28"/>
                <w:kern w:val="0"/>
                <w:sz w:val="28"/>
                <w:szCs w:val="28"/>
                <w:lang w:eastAsia="zh-CN"/>
              </w:rPr>
              <w:t>泉鲤城管规</w:t>
            </w:r>
            <w:r>
              <w:rPr>
                <w:rFonts w:hint="default" w:ascii="Times New Roman" w:hAnsi="Times New Roman" w:eastAsia="方正仿宋简体" w:cs="Times New Roman"/>
                <w:snapToGrid w:val="0"/>
                <w:color w:val="000000"/>
                <w:spacing w:val="-28"/>
                <w:kern w:val="0"/>
                <w:sz w:val="28"/>
                <w:szCs w:val="28"/>
                <w:lang w:val="en-US" w:eastAsia="zh-CN"/>
              </w:rPr>
              <w:t>〔2022〕</w:t>
            </w:r>
            <w:r>
              <w:rPr>
                <w:rFonts w:hint="eastAsia" w:eastAsia="方正仿宋简体" w:cs="Times New Roman"/>
                <w:snapToGrid w:val="0"/>
                <w:color w:val="000000"/>
                <w:spacing w:val="-28"/>
                <w:kern w:val="0"/>
                <w:sz w:val="28"/>
                <w:szCs w:val="28"/>
                <w:lang w:val="en-US" w:eastAsia="zh-CN"/>
              </w:rPr>
              <w:t xml:space="preserve"> </w:t>
            </w:r>
            <w:r>
              <w:rPr>
                <w:rFonts w:hint="default" w:ascii="Times New Roman" w:hAnsi="Times New Roman" w:eastAsia="方正仿宋简体" w:cs="Times New Roman"/>
                <w:snapToGrid w:val="0"/>
                <w:color w:val="000000"/>
                <w:spacing w:val="-28"/>
                <w:kern w:val="0"/>
                <w:sz w:val="28"/>
                <w:szCs w:val="28"/>
                <w:lang w:val="en-US" w:eastAsia="zh-CN"/>
              </w:rPr>
              <w:t>1</w:t>
            </w:r>
            <w:r>
              <w:rPr>
                <w:rFonts w:hint="default" w:ascii="Times New Roman" w:hAnsi="Times New Roman" w:eastAsia="方正仿宋简体" w:cs="Times New Roman"/>
                <w:snapToGrid w:val="0"/>
                <w:color w:val="000000"/>
                <w:spacing w:val="-28"/>
                <w:kern w:val="0"/>
                <w:sz w:val="28"/>
                <w:szCs w:val="28"/>
                <w:lang w:eastAsia="zh-CN"/>
              </w:rPr>
              <w:t>号</w:t>
            </w:r>
          </w:p>
        </w:tc>
        <w:tc>
          <w:tcPr>
            <w:tcW w:w="2055" w:type="dxa"/>
            <w:vAlign w:val="center"/>
          </w:tcPr>
          <w:p w14:paraId="497BE457">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val="en-US" w:eastAsia="zh-CN"/>
              </w:rPr>
            </w:pPr>
            <w:r>
              <w:rPr>
                <w:rFonts w:hint="eastAsia" w:eastAsia="方正仿宋简体" w:cs="Times New Roman"/>
                <w:snapToGrid w:val="0"/>
                <w:color w:val="000000"/>
                <w:spacing w:val="-28"/>
                <w:kern w:val="0"/>
                <w:sz w:val="28"/>
                <w:szCs w:val="28"/>
                <w:lang w:val="en-US" w:eastAsia="zh-CN"/>
              </w:rPr>
              <w:t>2027年8月18日</w:t>
            </w:r>
          </w:p>
        </w:tc>
      </w:tr>
      <w:tr w14:paraId="73F2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3729E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方正仿宋简体" w:cs="Times New Roman"/>
                <w:snapToGrid w:val="0"/>
                <w:color w:val="000000"/>
                <w:kern w:val="0"/>
                <w:sz w:val="28"/>
                <w:szCs w:val="28"/>
                <w:lang w:val="en-US" w:eastAsia="zh-CN"/>
              </w:rPr>
            </w:pPr>
            <w:r>
              <w:rPr>
                <w:rFonts w:hint="eastAsia" w:eastAsia="方正仿宋简体" w:cs="Times New Roman"/>
                <w:snapToGrid w:val="0"/>
                <w:color w:val="000000"/>
                <w:kern w:val="0"/>
                <w:sz w:val="28"/>
                <w:szCs w:val="28"/>
                <w:lang w:val="en-US" w:eastAsia="zh-CN"/>
              </w:rPr>
              <w:t>2</w:t>
            </w:r>
          </w:p>
        </w:tc>
        <w:tc>
          <w:tcPr>
            <w:tcW w:w="3705" w:type="dxa"/>
            <w:vAlign w:val="center"/>
          </w:tcPr>
          <w:p w14:paraId="13941A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rPr>
            </w:pPr>
            <w:r>
              <w:rPr>
                <w:rFonts w:hint="default" w:ascii="Times New Roman" w:hAnsi="Times New Roman" w:eastAsia="方正仿宋简体" w:cs="Times New Roman"/>
                <w:snapToGrid w:val="0"/>
                <w:color w:val="000000"/>
                <w:kern w:val="0"/>
                <w:sz w:val="28"/>
                <w:szCs w:val="28"/>
                <w:lang w:val="en-US" w:eastAsia="zh-CN"/>
              </w:rPr>
              <w:t>泉州市鲤城区城市管理局关于印发《鲤城区城市管理行政处罚裁量细化标准》的通知</w:t>
            </w:r>
          </w:p>
        </w:tc>
        <w:tc>
          <w:tcPr>
            <w:tcW w:w="2670" w:type="dxa"/>
            <w:vAlign w:val="center"/>
          </w:tcPr>
          <w:p w14:paraId="1A6ADF00">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eastAsia="zh-CN"/>
              </w:rPr>
            </w:pPr>
            <w:r>
              <w:rPr>
                <w:rFonts w:hint="default" w:ascii="Times New Roman" w:hAnsi="Times New Roman" w:eastAsia="方正仿宋简体" w:cs="Times New Roman"/>
                <w:snapToGrid w:val="0"/>
                <w:color w:val="000000"/>
                <w:spacing w:val="-28"/>
                <w:kern w:val="0"/>
                <w:sz w:val="28"/>
                <w:szCs w:val="28"/>
                <w:lang w:eastAsia="zh-CN"/>
              </w:rPr>
              <w:t>泉鲤城管规〔2024〕2号</w:t>
            </w:r>
          </w:p>
        </w:tc>
        <w:tc>
          <w:tcPr>
            <w:tcW w:w="2055" w:type="dxa"/>
            <w:vAlign w:val="center"/>
          </w:tcPr>
          <w:p w14:paraId="18BB999A">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val="en-US" w:eastAsia="zh-CN"/>
              </w:rPr>
            </w:pPr>
            <w:r>
              <w:rPr>
                <w:rFonts w:hint="eastAsia" w:eastAsia="方正仿宋简体" w:cs="Times New Roman"/>
                <w:snapToGrid w:val="0"/>
                <w:color w:val="000000"/>
                <w:spacing w:val="-28"/>
                <w:kern w:val="0"/>
                <w:sz w:val="28"/>
                <w:szCs w:val="28"/>
                <w:lang w:val="en-US" w:eastAsia="zh-CN"/>
              </w:rPr>
              <w:t>2029年2月9日</w:t>
            </w:r>
          </w:p>
        </w:tc>
      </w:tr>
      <w:tr w14:paraId="36DF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3BDFF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方正仿宋简体" w:cs="Times New Roman"/>
                <w:snapToGrid w:val="0"/>
                <w:color w:val="000000"/>
                <w:kern w:val="0"/>
                <w:sz w:val="28"/>
                <w:szCs w:val="28"/>
                <w:lang w:val="en-US" w:eastAsia="zh-CN"/>
              </w:rPr>
            </w:pPr>
            <w:r>
              <w:rPr>
                <w:rFonts w:hint="eastAsia" w:eastAsia="方正仿宋简体" w:cs="Times New Roman"/>
                <w:snapToGrid w:val="0"/>
                <w:color w:val="000000"/>
                <w:kern w:val="0"/>
                <w:sz w:val="28"/>
                <w:szCs w:val="28"/>
                <w:lang w:val="en-US" w:eastAsia="zh-CN"/>
              </w:rPr>
              <w:t>3</w:t>
            </w:r>
          </w:p>
        </w:tc>
        <w:tc>
          <w:tcPr>
            <w:tcW w:w="3705" w:type="dxa"/>
            <w:vAlign w:val="center"/>
          </w:tcPr>
          <w:p w14:paraId="411C40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rPr>
            </w:pPr>
            <w:r>
              <w:rPr>
                <w:rFonts w:hint="default" w:ascii="Times New Roman" w:hAnsi="Times New Roman" w:eastAsia="方正仿宋简体" w:cs="Times New Roman"/>
                <w:snapToGrid w:val="0"/>
                <w:color w:val="000000"/>
                <w:kern w:val="0"/>
                <w:sz w:val="28"/>
                <w:szCs w:val="28"/>
                <w:lang w:val="en-US" w:eastAsia="zh-CN"/>
              </w:rPr>
              <w:t>泉州市鲤城区城市管理局关于印发《鲤城区城市管理局赋权街道行政处罚事项裁量标准》的通知</w:t>
            </w:r>
          </w:p>
        </w:tc>
        <w:tc>
          <w:tcPr>
            <w:tcW w:w="2670" w:type="dxa"/>
            <w:vAlign w:val="center"/>
          </w:tcPr>
          <w:p w14:paraId="3A0DA313">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eastAsia="zh-CN"/>
              </w:rPr>
            </w:pPr>
            <w:r>
              <w:rPr>
                <w:rFonts w:hint="default" w:ascii="Times New Roman" w:hAnsi="Times New Roman" w:eastAsia="方正仿宋简体" w:cs="Times New Roman"/>
                <w:snapToGrid w:val="0"/>
                <w:color w:val="000000"/>
                <w:spacing w:val="-28"/>
                <w:kern w:val="0"/>
                <w:sz w:val="28"/>
                <w:szCs w:val="28"/>
                <w:lang w:eastAsia="zh-CN"/>
              </w:rPr>
              <w:t>泉鲤城管规〔2024〕3号</w:t>
            </w:r>
          </w:p>
        </w:tc>
        <w:tc>
          <w:tcPr>
            <w:tcW w:w="2055" w:type="dxa"/>
            <w:vAlign w:val="center"/>
          </w:tcPr>
          <w:p w14:paraId="021B7F50">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val="en-US" w:eastAsia="zh-CN"/>
              </w:rPr>
            </w:pPr>
            <w:r>
              <w:rPr>
                <w:rFonts w:hint="eastAsia" w:eastAsia="方正仿宋简体" w:cs="Times New Roman"/>
                <w:snapToGrid w:val="0"/>
                <w:color w:val="000000"/>
                <w:spacing w:val="-28"/>
                <w:kern w:val="0"/>
                <w:sz w:val="28"/>
                <w:szCs w:val="28"/>
                <w:lang w:val="en-US" w:eastAsia="zh-CN"/>
              </w:rPr>
              <w:t>2026年3月19日</w:t>
            </w:r>
          </w:p>
        </w:tc>
      </w:tr>
      <w:tr w14:paraId="310A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F3A3C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方正仿宋简体" w:cs="Times New Roman"/>
                <w:snapToGrid w:val="0"/>
                <w:color w:val="000000"/>
                <w:kern w:val="0"/>
                <w:sz w:val="28"/>
                <w:szCs w:val="28"/>
                <w:lang w:val="en-US" w:eastAsia="zh-CN"/>
              </w:rPr>
            </w:pPr>
            <w:r>
              <w:rPr>
                <w:rFonts w:hint="eastAsia" w:eastAsia="方正仿宋简体" w:cs="Times New Roman"/>
                <w:snapToGrid w:val="0"/>
                <w:color w:val="000000"/>
                <w:kern w:val="0"/>
                <w:sz w:val="28"/>
                <w:szCs w:val="28"/>
                <w:lang w:val="en-US" w:eastAsia="zh-CN"/>
              </w:rPr>
              <w:t>4</w:t>
            </w:r>
          </w:p>
        </w:tc>
        <w:tc>
          <w:tcPr>
            <w:tcW w:w="3705" w:type="dxa"/>
            <w:vAlign w:val="center"/>
          </w:tcPr>
          <w:p w14:paraId="5F8820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rPr>
            </w:pPr>
            <w:r>
              <w:rPr>
                <w:rFonts w:hint="default" w:ascii="Times New Roman" w:hAnsi="Times New Roman" w:eastAsia="方正仿宋简体" w:cs="Times New Roman"/>
                <w:snapToGrid w:val="0"/>
                <w:color w:val="000000"/>
                <w:kern w:val="0"/>
                <w:sz w:val="28"/>
                <w:szCs w:val="28"/>
                <w:lang w:val="en-US" w:eastAsia="zh-CN"/>
              </w:rPr>
              <w:t>泉州市鲤城区城市管理局关于印发包容审慎监管执法</w:t>
            </w:r>
            <w:r>
              <w:rPr>
                <w:rFonts w:hint="eastAsia" w:eastAsia="方正仿宋简体" w:cs="Times New Roman"/>
                <w:snapToGrid w:val="0"/>
                <w:color w:val="000000"/>
                <w:kern w:val="0"/>
                <w:sz w:val="28"/>
                <w:szCs w:val="28"/>
                <w:lang w:val="en-US" w:eastAsia="zh-CN"/>
              </w:rPr>
              <w:t>“</w:t>
            </w:r>
            <w:r>
              <w:rPr>
                <w:rFonts w:hint="default" w:ascii="Times New Roman" w:hAnsi="Times New Roman" w:eastAsia="方正仿宋简体" w:cs="Times New Roman"/>
                <w:snapToGrid w:val="0"/>
                <w:color w:val="000000"/>
                <w:kern w:val="0"/>
                <w:sz w:val="28"/>
                <w:szCs w:val="28"/>
                <w:lang w:val="en-US" w:eastAsia="zh-CN"/>
              </w:rPr>
              <w:t>四张清单</w:t>
            </w:r>
            <w:r>
              <w:rPr>
                <w:rFonts w:hint="eastAsia" w:eastAsia="方正仿宋简体" w:cs="Times New Roman"/>
                <w:snapToGrid w:val="0"/>
                <w:color w:val="000000"/>
                <w:kern w:val="0"/>
                <w:sz w:val="28"/>
                <w:szCs w:val="28"/>
                <w:lang w:val="en-US" w:eastAsia="zh-CN"/>
              </w:rPr>
              <w:t>”</w:t>
            </w:r>
            <w:r>
              <w:rPr>
                <w:rFonts w:hint="default" w:ascii="Times New Roman" w:hAnsi="Times New Roman" w:eastAsia="方正仿宋简体" w:cs="Times New Roman"/>
                <w:snapToGrid w:val="0"/>
                <w:color w:val="000000"/>
                <w:kern w:val="0"/>
                <w:sz w:val="28"/>
                <w:szCs w:val="28"/>
                <w:lang w:val="en-US" w:eastAsia="zh-CN"/>
              </w:rPr>
              <w:t>的通知</w:t>
            </w:r>
          </w:p>
        </w:tc>
        <w:tc>
          <w:tcPr>
            <w:tcW w:w="2670" w:type="dxa"/>
            <w:vAlign w:val="center"/>
          </w:tcPr>
          <w:p w14:paraId="0D92024A">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eastAsia="zh-CN"/>
              </w:rPr>
            </w:pPr>
            <w:r>
              <w:rPr>
                <w:rFonts w:hint="default" w:ascii="Times New Roman" w:hAnsi="Times New Roman" w:eastAsia="方正仿宋简体" w:cs="Times New Roman"/>
                <w:snapToGrid w:val="0"/>
                <w:color w:val="000000"/>
                <w:spacing w:val="-28"/>
                <w:kern w:val="0"/>
                <w:sz w:val="28"/>
                <w:szCs w:val="28"/>
                <w:lang w:eastAsia="zh-CN"/>
              </w:rPr>
              <w:t>泉鲤城管规〔2024〕4号</w:t>
            </w:r>
          </w:p>
        </w:tc>
        <w:tc>
          <w:tcPr>
            <w:tcW w:w="2055" w:type="dxa"/>
            <w:vAlign w:val="center"/>
          </w:tcPr>
          <w:p w14:paraId="537E81FB">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val="en-US" w:eastAsia="zh-CN"/>
              </w:rPr>
            </w:pPr>
            <w:r>
              <w:rPr>
                <w:rFonts w:hint="eastAsia" w:eastAsia="方正仿宋简体" w:cs="Times New Roman"/>
                <w:snapToGrid w:val="0"/>
                <w:color w:val="000000"/>
                <w:spacing w:val="-28"/>
                <w:kern w:val="0"/>
                <w:sz w:val="28"/>
                <w:szCs w:val="28"/>
                <w:lang w:val="en-US" w:eastAsia="zh-CN"/>
              </w:rPr>
              <w:t>2026年4月9日</w:t>
            </w:r>
          </w:p>
        </w:tc>
      </w:tr>
      <w:tr w14:paraId="22A7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240C8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方正仿宋简体" w:cs="Times New Roman"/>
                <w:snapToGrid w:val="0"/>
                <w:color w:val="000000"/>
                <w:kern w:val="0"/>
                <w:sz w:val="28"/>
                <w:szCs w:val="28"/>
                <w:lang w:val="en-US" w:eastAsia="zh-CN"/>
              </w:rPr>
            </w:pPr>
            <w:r>
              <w:rPr>
                <w:rFonts w:hint="eastAsia" w:eastAsia="方正仿宋简体" w:cs="Times New Roman"/>
                <w:snapToGrid w:val="0"/>
                <w:color w:val="000000"/>
                <w:kern w:val="0"/>
                <w:sz w:val="28"/>
                <w:szCs w:val="28"/>
                <w:lang w:val="en-US" w:eastAsia="zh-CN"/>
              </w:rPr>
              <w:t>5</w:t>
            </w:r>
          </w:p>
        </w:tc>
        <w:tc>
          <w:tcPr>
            <w:tcW w:w="3705" w:type="dxa"/>
            <w:vAlign w:val="center"/>
          </w:tcPr>
          <w:p w14:paraId="48124D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rPr>
            </w:pPr>
            <w:r>
              <w:rPr>
                <w:rFonts w:hint="default" w:ascii="Times New Roman" w:hAnsi="Times New Roman" w:eastAsia="方正仿宋简体" w:cs="Times New Roman"/>
                <w:snapToGrid w:val="0"/>
                <w:color w:val="000000"/>
                <w:kern w:val="0"/>
                <w:sz w:val="28"/>
                <w:szCs w:val="28"/>
                <w:lang w:val="en-US" w:eastAsia="zh-CN"/>
              </w:rPr>
              <w:t>泉州市鲤城区城市管理和综合执法局关于印发《鲤城区城市管理行政执法程序规定》等十一项制度的通知</w:t>
            </w:r>
          </w:p>
        </w:tc>
        <w:tc>
          <w:tcPr>
            <w:tcW w:w="2670" w:type="dxa"/>
            <w:vAlign w:val="center"/>
          </w:tcPr>
          <w:p w14:paraId="4ECED3FB">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eastAsia="zh-CN"/>
              </w:rPr>
            </w:pPr>
            <w:r>
              <w:rPr>
                <w:rFonts w:hint="default" w:ascii="Times New Roman" w:hAnsi="Times New Roman" w:eastAsia="方正仿宋简体" w:cs="Times New Roman"/>
                <w:snapToGrid w:val="0"/>
                <w:color w:val="000000"/>
                <w:spacing w:val="-28"/>
                <w:kern w:val="0"/>
                <w:sz w:val="28"/>
                <w:szCs w:val="28"/>
                <w:lang w:eastAsia="zh-CN"/>
              </w:rPr>
              <w:t>泉鲤城管规〔202</w:t>
            </w:r>
            <w:r>
              <w:rPr>
                <w:rFonts w:hint="eastAsia" w:eastAsia="方正仿宋简体" w:cs="Times New Roman"/>
                <w:snapToGrid w:val="0"/>
                <w:color w:val="000000"/>
                <w:spacing w:val="-28"/>
                <w:kern w:val="0"/>
                <w:sz w:val="28"/>
                <w:szCs w:val="28"/>
                <w:lang w:val="en-US" w:eastAsia="zh-CN"/>
              </w:rPr>
              <w:t>5</w:t>
            </w:r>
            <w:r>
              <w:rPr>
                <w:rFonts w:hint="default" w:ascii="Times New Roman" w:hAnsi="Times New Roman" w:eastAsia="方正仿宋简体" w:cs="Times New Roman"/>
                <w:snapToGrid w:val="0"/>
                <w:color w:val="000000"/>
                <w:spacing w:val="-28"/>
                <w:kern w:val="0"/>
                <w:sz w:val="28"/>
                <w:szCs w:val="28"/>
                <w:lang w:eastAsia="zh-CN"/>
              </w:rPr>
              <w:t>〕</w:t>
            </w:r>
            <w:r>
              <w:rPr>
                <w:rFonts w:hint="eastAsia" w:eastAsia="方正仿宋简体" w:cs="Times New Roman"/>
                <w:snapToGrid w:val="0"/>
                <w:color w:val="000000"/>
                <w:spacing w:val="-28"/>
                <w:kern w:val="0"/>
                <w:sz w:val="28"/>
                <w:szCs w:val="28"/>
                <w:lang w:val="en-US" w:eastAsia="zh-CN"/>
              </w:rPr>
              <w:t>2</w:t>
            </w:r>
            <w:r>
              <w:rPr>
                <w:rFonts w:hint="default" w:ascii="Times New Roman" w:hAnsi="Times New Roman" w:eastAsia="方正仿宋简体" w:cs="Times New Roman"/>
                <w:snapToGrid w:val="0"/>
                <w:color w:val="000000"/>
                <w:spacing w:val="-28"/>
                <w:kern w:val="0"/>
                <w:sz w:val="28"/>
                <w:szCs w:val="28"/>
                <w:lang w:eastAsia="zh-CN"/>
              </w:rPr>
              <w:t>号</w:t>
            </w:r>
          </w:p>
        </w:tc>
        <w:tc>
          <w:tcPr>
            <w:tcW w:w="2055" w:type="dxa"/>
            <w:vAlign w:val="center"/>
          </w:tcPr>
          <w:p w14:paraId="69EF7C12">
            <w:pPr>
              <w:keepNext w:val="0"/>
              <w:keepLines w:val="0"/>
              <w:pageBreakBefore w:val="0"/>
              <w:widowControl w:val="0"/>
              <w:kinsoku/>
              <w:wordWrap w:val="0"/>
              <w:overflowPunct/>
              <w:topLinePunct w:val="0"/>
              <w:autoSpaceDE/>
              <w:autoSpaceDN/>
              <w:bidi w:val="0"/>
              <w:adjustRightInd/>
              <w:snapToGrid/>
              <w:spacing w:line="400" w:lineRule="exact"/>
              <w:ind w:left="320" w:hanging="224" w:hangingChars="100"/>
              <w:jc w:val="center"/>
              <w:textAlignment w:val="auto"/>
              <w:rPr>
                <w:rFonts w:hint="default" w:ascii="Times New Roman" w:hAnsi="Times New Roman" w:eastAsia="方正仿宋简体" w:cs="Times New Roman"/>
                <w:snapToGrid w:val="0"/>
                <w:color w:val="000000"/>
                <w:spacing w:val="-28"/>
                <w:kern w:val="0"/>
                <w:sz w:val="28"/>
                <w:szCs w:val="28"/>
                <w:lang w:val="en-US" w:eastAsia="zh-CN"/>
              </w:rPr>
            </w:pPr>
            <w:r>
              <w:rPr>
                <w:rFonts w:hint="eastAsia" w:eastAsia="方正仿宋简体" w:cs="Times New Roman"/>
                <w:snapToGrid w:val="0"/>
                <w:color w:val="000000"/>
                <w:spacing w:val="-28"/>
                <w:kern w:val="0"/>
                <w:sz w:val="28"/>
                <w:szCs w:val="28"/>
                <w:lang w:val="en-US" w:eastAsia="zh-CN"/>
              </w:rPr>
              <w:t>2030年12月14日</w:t>
            </w:r>
          </w:p>
        </w:tc>
      </w:tr>
    </w:tbl>
    <w:p w14:paraId="474ADC2F">
      <w:pPr>
        <w:numPr>
          <w:ilvl w:val="0"/>
          <w:numId w:val="0"/>
        </w:numPr>
        <w:spacing w:line="500" w:lineRule="exact"/>
        <w:jc w:val="both"/>
        <w:rPr>
          <w:rFonts w:hint="default" w:ascii="Times New Roman" w:hAnsi="Times New Roman" w:eastAsia="方正仿宋简体" w:cs="Times New Roman"/>
          <w:sz w:val="28"/>
          <w:szCs w:val="28"/>
          <w:lang w:val="en-US" w:eastAsia="zh-CN"/>
        </w:rPr>
      </w:pPr>
    </w:p>
    <w:p w14:paraId="488DC3DB">
      <w:pPr>
        <w:numPr>
          <w:ilvl w:val="0"/>
          <w:numId w:val="0"/>
        </w:numPr>
        <w:spacing w:line="500" w:lineRule="exact"/>
        <w:rPr>
          <w:rFonts w:hint="default" w:ascii="Times New Roman" w:hAnsi="Times New Roman" w:eastAsia="方正仿宋简体" w:cs="Times New Roman"/>
          <w:sz w:val="32"/>
          <w:szCs w:val="32"/>
          <w:lang w:val="en-US" w:eastAsia="zh-CN"/>
        </w:rPr>
      </w:pPr>
    </w:p>
    <w:p w14:paraId="18D3090D">
      <w:pPr>
        <w:numPr>
          <w:ilvl w:val="0"/>
          <w:numId w:val="0"/>
        </w:numPr>
        <w:spacing w:line="500" w:lineRule="exact"/>
        <w:rPr>
          <w:rFonts w:hint="default" w:ascii="Times New Roman" w:hAnsi="Times New Roman" w:eastAsia="方正仿宋简体" w:cs="Times New Roman"/>
          <w:sz w:val="32"/>
          <w:szCs w:val="32"/>
          <w:lang w:val="en-US" w:eastAsia="zh-CN"/>
        </w:rPr>
      </w:pPr>
    </w:p>
    <w:p w14:paraId="19418B4E">
      <w:pPr>
        <w:numPr>
          <w:ilvl w:val="0"/>
          <w:numId w:val="0"/>
        </w:numPr>
        <w:spacing w:line="500" w:lineRule="exact"/>
        <w:rPr>
          <w:rFonts w:hint="default" w:ascii="Times New Roman" w:hAnsi="Times New Roman" w:eastAsia="方正仿宋简体" w:cs="Times New Roman"/>
          <w:sz w:val="32"/>
          <w:szCs w:val="32"/>
          <w:lang w:val="en-US" w:eastAsia="zh-CN"/>
        </w:rPr>
      </w:pPr>
    </w:p>
    <w:p w14:paraId="4B569EB1">
      <w:pPr>
        <w:numPr>
          <w:ilvl w:val="0"/>
          <w:numId w:val="0"/>
        </w:numPr>
        <w:spacing w:line="500" w:lineRule="exact"/>
        <w:rPr>
          <w:rFonts w:hint="default" w:ascii="Times New Roman" w:hAnsi="Times New Roman" w:eastAsia="方正仿宋简体" w:cs="Times New Roman"/>
          <w:sz w:val="32"/>
          <w:szCs w:val="32"/>
          <w:lang w:val="en-US" w:eastAsia="zh-CN"/>
        </w:rPr>
      </w:pPr>
    </w:p>
    <w:p w14:paraId="7BE57DED">
      <w:pPr>
        <w:numPr>
          <w:ilvl w:val="0"/>
          <w:numId w:val="0"/>
        </w:numPr>
        <w:spacing w:line="500" w:lineRule="exact"/>
        <w:rPr>
          <w:rFonts w:hint="default" w:ascii="Times New Roman" w:hAnsi="Times New Roman" w:eastAsia="方正仿宋简体" w:cs="Times New Roman"/>
          <w:sz w:val="32"/>
          <w:szCs w:val="32"/>
          <w:lang w:val="en-US" w:eastAsia="zh-CN"/>
        </w:rPr>
      </w:pPr>
    </w:p>
    <w:p w14:paraId="25FE14C7">
      <w:pPr>
        <w:spacing w:line="500" w:lineRule="exact"/>
        <w:rPr>
          <w:rFonts w:hint="default" w:ascii="Times New Roman" w:hAnsi="Times New Roman" w:eastAsia="黑体" w:cs="Times New Roman"/>
          <w:sz w:val="32"/>
          <w:szCs w:val="32"/>
          <w:lang w:eastAsia="zh-CN"/>
        </w:rPr>
      </w:pPr>
    </w:p>
    <w:p w14:paraId="33EF556A">
      <w:pPr>
        <w:spacing w:line="500" w:lineRule="exact"/>
        <w:rPr>
          <w:rFonts w:hint="default" w:ascii="Times New Roman" w:hAnsi="Times New Roman" w:eastAsia="黑体" w:cs="Times New Roman"/>
          <w:sz w:val="32"/>
          <w:szCs w:val="32"/>
          <w:lang w:eastAsia="zh-CN"/>
        </w:rPr>
      </w:pPr>
    </w:p>
    <w:p w14:paraId="3BBE4EC6">
      <w:pPr>
        <w:spacing w:line="5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18A7378D">
      <w:pPr>
        <w:spacing w:line="600" w:lineRule="exact"/>
        <w:jc w:val="center"/>
        <w:rPr>
          <w:rFonts w:hint="eastAsia" w:eastAsia="方正小标宋简体" w:cs="Times New Roman"/>
          <w:spacing w:val="-20"/>
          <w:sz w:val="44"/>
          <w:szCs w:val="44"/>
          <w:lang w:val="en-US" w:eastAsia="zh-CN"/>
        </w:rPr>
      </w:pPr>
    </w:p>
    <w:p w14:paraId="3F53E549">
      <w:pPr>
        <w:spacing w:line="600" w:lineRule="exact"/>
        <w:jc w:val="center"/>
        <w:rPr>
          <w:rFonts w:hint="default" w:ascii="Times New Roman" w:hAnsi="Times New Roman" w:eastAsia="方正仿宋简体" w:cs="Times New Roman"/>
          <w:sz w:val="44"/>
          <w:szCs w:val="44"/>
          <w:lang w:val="en-US" w:eastAsia="zh-CN"/>
        </w:rPr>
      </w:pPr>
      <w:r>
        <w:rPr>
          <w:rFonts w:hint="eastAsia" w:eastAsia="方正小标宋简体" w:cs="Times New Roman"/>
          <w:spacing w:val="-20"/>
          <w:sz w:val="44"/>
          <w:szCs w:val="44"/>
          <w:lang w:val="en-US" w:eastAsia="zh-CN"/>
        </w:rPr>
        <w:t xml:space="preserve">  宣布废止</w:t>
      </w:r>
      <w:r>
        <w:rPr>
          <w:rFonts w:hint="default" w:ascii="Times New Roman" w:hAnsi="Times New Roman" w:eastAsia="方正小标宋简体" w:cs="Times New Roman"/>
          <w:spacing w:val="-20"/>
          <w:sz w:val="44"/>
          <w:szCs w:val="44"/>
          <w:lang w:val="en-US" w:eastAsia="zh-CN"/>
        </w:rPr>
        <w:t>的行政规范性文件目录</w:t>
      </w:r>
      <w:r>
        <w:rPr>
          <w:rFonts w:hint="eastAsia" w:eastAsia="方正小标宋简体" w:cs="Times New Roman"/>
          <w:spacing w:val="-20"/>
          <w:sz w:val="44"/>
          <w:szCs w:val="44"/>
          <w:lang w:val="en-US" w:eastAsia="zh-CN"/>
        </w:rPr>
        <w:t>（3件）</w:t>
      </w:r>
    </w:p>
    <w:tbl>
      <w:tblPr>
        <w:tblStyle w:val="9"/>
        <w:tblpPr w:leftFromText="180" w:rightFromText="180" w:vertAnchor="text" w:horzAnchor="page" w:tblpX="1477" w:tblpY="358"/>
        <w:tblOverlap w:val="never"/>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3765"/>
        <w:gridCol w:w="2565"/>
        <w:gridCol w:w="2415"/>
      </w:tblGrid>
      <w:tr w14:paraId="5B7E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14:paraId="11BC4DC4">
            <w:pPr>
              <w:numPr>
                <w:ilvl w:val="0"/>
                <w:numId w:val="0"/>
              </w:numPr>
              <w:spacing w:line="500" w:lineRule="exact"/>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序号</w:t>
            </w:r>
          </w:p>
        </w:tc>
        <w:tc>
          <w:tcPr>
            <w:tcW w:w="3765" w:type="dxa"/>
            <w:vAlign w:val="center"/>
          </w:tcPr>
          <w:p w14:paraId="0D746E40">
            <w:pPr>
              <w:numPr>
                <w:ilvl w:val="0"/>
                <w:numId w:val="0"/>
              </w:numPr>
              <w:spacing w:line="500" w:lineRule="exact"/>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规范性文件名称</w:t>
            </w:r>
          </w:p>
        </w:tc>
        <w:tc>
          <w:tcPr>
            <w:tcW w:w="2565" w:type="dxa"/>
            <w:vAlign w:val="center"/>
          </w:tcPr>
          <w:p w14:paraId="1C0EF12C">
            <w:pPr>
              <w:numPr>
                <w:ilvl w:val="0"/>
                <w:numId w:val="0"/>
              </w:numPr>
              <w:spacing w:line="500" w:lineRule="exact"/>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文号</w:t>
            </w:r>
          </w:p>
        </w:tc>
        <w:tc>
          <w:tcPr>
            <w:tcW w:w="2415" w:type="dxa"/>
            <w:vAlign w:val="center"/>
          </w:tcPr>
          <w:p w14:paraId="6E9D9354">
            <w:pPr>
              <w:numPr>
                <w:ilvl w:val="0"/>
                <w:numId w:val="0"/>
              </w:numPr>
              <w:spacing w:line="500" w:lineRule="exact"/>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废止日期</w:t>
            </w:r>
          </w:p>
        </w:tc>
      </w:tr>
      <w:tr w14:paraId="2CC8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25" w:type="dxa"/>
            <w:shd w:val="clear" w:color="auto" w:fill="auto"/>
            <w:vAlign w:val="center"/>
          </w:tcPr>
          <w:p w14:paraId="3CF51E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bidi="ar-SA"/>
              </w:rPr>
            </w:pPr>
            <w:r>
              <w:rPr>
                <w:rFonts w:hint="eastAsia" w:eastAsia="方正仿宋简体" w:cs="Times New Roman"/>
                <w:snapToGrid w:val="0"/>
                <w:color w:val="000000"/>
                <w:kern w:val="0"/>
                <w:sz w:val="28"/>
                <w:szCs w:val="28"/>
                <w:lang w:val="en-US" w:eastAsia="zh-CN"/>
              </w:rPr>
              <w:t>1</w:t>
            </w:r>
          </w:p>
        </w:tc>
        <w:tc>
          <w:tcPr>
            <w:tcW w:w="3765" w:type="dxa"/>
            <w:shd w:val="clear" w:color="auto" w:fill="auto"/>
            <w:vAlign w:val="center"/>
          </w:tcPr>
          <w:p w14:paraId="27F184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bidi="ar-SA"/>
              </w:rPr>
            </w:pPr>
            <w:r>
              <w:rPr>
                <w:rFonts w:hint="default" w:ascii="Times New Roman" w:hAnsi="Times New Roman" w:eastAsia="方正仿宋简体" w:cs="Times New Roman"/>
                <w:snapToGrid w:val="0"/>
                <w:color w:val="000000"/>
                <w:kern w:val="0"/>
                <w:sz w:val="28"/>
                <w:szCs w:val="28"/>
                <w:lang w:eastAsia="zh-CN"/>
              </w:rPr>
              <w:t>泉州市鲤城区城市管理局关于印发《鲤城区城市管理行政执法程序规定》等十三项制度的通知</w:t>
            </w:r>
          </w:p>
        </w:tc>
        <w:tc>
          <w:tcPr>
            <w:tcW w:w="2565" w:type="dxa"/>
            <w:shd w:val="clear" w:color="auto" w:fill="auto"/>
            <w:vAlign w:val="center"/>
          </w:tcPr>
          <w:p w14:paraId="76D662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spacing w:val="-28"/>
                <w:kern w:val="0"/>
                <w:sz w:val="28"/>
                <w:szCs w:val="28"/>
                <w:lang w:val="en-US" w:eastAsia="zh-CN" w:bidi="ar-SA"/>
              </w:rPr>
            </w:pPr>
            <w:r>
              <w:rPr>
                <w:rFonts w:hint="default" w:ascii="Times New Roman" w:hAnsi="Times New Roman" w:eastAsia="方正仿宋简体" w:cs="Times New Roman"/>
                <w:snapToGrid w:val="0"/>
                <w:color w:val="000000"/>
                <w:spacing w:val="-28"/>
                <w:kern w:val="0"/>
                <w:sz w:val="28"/>
                <w:szCs w:val="28"/>
                <w:lang w:eastAsia="zh-CN"/>
              </w:rPr>
              <w:t>泉鲤城管〔202</w:t>
            </w:r>
            <w:r>
              <w:rPr>
                <w:rFonts w:hint="default" w:ascii="Times New Roman" w:hAnsi="Times New Roman" w:eastAsia="方正仿宋简体" w:cs="Times New Roman"/>
                <w:snapToGrid w:val="0"/>
                <w:color w:val="000000"/>
                <w:spacing w:val="-28"/>
                <w:kern w:val="0"/>
                <w:sz w:val="28"/>
                <w:szCs w:val="28"/>
                <w:lang w:val="en-US" w:eastAsia="zh-CN"/>
              </w:rPr>
              <w:t>1</w:t>
            </w:r>
            <w:r>
              <w:rPr>
                <w:rFonts w:hint="default" w:ascii="Times New Roman" w:hAnsi="Times New Roman" w:eastAsia="方正仿宋简体" w:cs="Times New Roman"/>
                <w:snapToGrid w:val="0"/>
                <w:color w:val="000000"/>
                <w:spacing w:val="-28"/>
                <w:kern w:val="0"/>
                <w:sz w:val="28"/>
                <w:szCs w:val="28"/>
                <w:lang w:eastAsia="zh-CN"/>
              </w:rPr>
              <w:t>〕</w:t>
            </w:r>
            <w:r>
              <w:rPr>
                <w:rFonts w:hint="default" w:ascii="Times New Roman" w:hAnsi="Times New Roman" w:eastAsia="方正仿宋简体" w:cs="Times New Roman"/>
                <w:snapToGrid w:val="0"/>
                <w:color w:val="000000"/>
                <w:spacing w:val="-28"/>
                <w:kern w:val="0"/>
                <w:sz w:val="28"/>
                <w:szCs w:val="28"/>
                <w:lang w:val="en-US" w:eastAsia="zh-CN"/>
              </w:rPr>
              <w:t>91</w:t>
            </w:r>
            <w:r>
              <w:rPr>
                <w:rFonts w:hint="default" w:ascii="Times New Roman" w:hAnsi="Times New Roman" w:eastAsia="方正仿宋简体" w:cs="Times New Roman"/>
                <w:snapToGrid w:val="0"/>
                <w:color w:val="000000"/>
                <w:spacing w:val="-28"/>
                <w:kern w:val="0"/>
                <w:sz w:val="28"/>
                <w:szCs w:val="28"/>
                <w:lang w:eastAsia="zh-CN"/>
              </w:rPr>
              <w:t>号</w:t>
            </w:r>
          </w:p>
        </w:tc>
        <w:tc>
          <w:tcPr>
            <w:tcW w:w="2415" w:type="dxa"/>
            <w:shd w:val="clear" w:color="auto" w:fill="auto"/>
            <w:vAlign w:val="center"/>
          </w:tcPr>
          <w:p w14:paraId="0F2B49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spacing w:val="-28"/>
                <w:kern w:val="0"/>
                <w:sz w:val="28"/>
                <w:szCs w:val="28"/>
                <w:lang w:val="en-US" w:eastAsia="zh-CN" w:bidi="ar-SA"/>
              </w:rPr>
            </w:pPr>
            <w:r>
              <w:rPr>
                <w:rFonts w:hint="eastAsia" w:eastAsia="方正仿宋简体" w:cs="Times New Roman"/>
                <w:snapToGrid w:val="0"/>
                <w:color w:val="000000"/>
                <w:spacing w:val="-28"/>
                <w:kern w:val="0"/>
                <w:sz w:val="28"/>
                <w:szCs w:val="28"/>
                <w:lang w:val="en-US" w:eastAsia="zh-CN"/>
              </w:rPr>
              <w:t>2025年12月15日</w:t>
            </w:r>
          </w:p>
        </w:tc>
      </w:tr>
      <w:tr w14:paraId="4E70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25" w:type="dxa"/>
            <w:shd w:val="clear" w:color="auto" w:fill="auto"/>
            <w:vAlign w:val="center"/>
          </w:tcPr>
          <w:p w14:paraId="2F38DD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snapToGrid w:val="0"/>
                <w:color w:val="000000"/>
                <w:kern w:val="0"/>
                <w:sz w:val="28"/>
                <w:szCs w:val="28"/>
                <w:lang w:val="en-US" w:eastAsia="zh-CN" w:bidi="ar-SA"/>
              </w:rPr>
            </w:pPr>
            <w:r>
              <w:rPr>
                <w:rFonts w:hint="eastAsia" w:eastAsia="方正仿宋简体" w:cs="Times New Roman"/>
                <w:snapToGrid w:val="0"/>
                <w:color w:val="000000"/>
                <w:kern w:val="0"/>
                <w:sz w:val="28"/>
                <w:szCs w:val="28"/>
                <w:lang w:val="en-US" w:eastAsia="zh-CN"/>
              </w:rPr>
              <w:t>2</w:t>
            </w:r>
          </w:p>
        </w:tc>
        <w:tc>
          <w:tcPr>
            <w:tcW w:w="3765" w:type="dxa"/>
            <w:shd w:val="clear" w:color="auto" w:fill="auto"/>
            <w:vAlign w:val="center"/>
          </w:tcPr>
          <w:p w14:paraId="4A4974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bidi="ar-SA"/>
              </w:rPr>
            </w:pPr>
            <w:r>
              <w:rPr>
                <w:rFonts w:hint="default" w:ascii="Times New Roman" w:hAnsi="Times New Roman" w:eastAsia="方正仿宋简体" w:cs="Times New Roman"/>
                <w:snapToGrid w:val="0"/>
                <w:color w:val="000000"/>
                <w:kern w:val="0"/>
                <w:sz w:val="28"/>
                <w:szCs w:val="28"/>
                <w:lang w:eastAsia="zh-CN"/>
              </w:rPr>
              <w:t>泉州市鲤城区城市管理局关于下放非工程建设涉及城市绿地、树木审批工作的通知</w:t>
            </w:r>
          </w:p>
        </w:tc>
        <w:tc>
          <w:tcPr>
            <w:tcW w:w="2565" w:type="dxa"/>
            <w:shd w:val="clear" w:color="auto" w:fill="auto"/>
            <w:vAlign w:val="center"/>
          </w:tcPr>
          <w:p w14:paraId="3FED6D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spacing w:val="-28"/>
                <w:kern w:val="0"/>
                <w:sz w:val="28"/>
                <w:szCs w:val="28"/>
                <w:lang w:val="en-US" w:eastAsia="zh-CN" w:bidi="ar-SA"/>
              </w:rPr>
            </w:pPr>
            <w:r>
              <w:rPr>
                <w:rFonts w:hint="default" w:ascii="Times New Roman" w:hAnsi="Times New Roman" w:eastAsia="方正仿宋简体" w:cs="Times New Roman"/>
                <w:snapToGrid w:val="0"/>
                <w:color w:val="000000"/>
                <w:spacing w:val="-28"/>
                <w:kern w:val="0"/>
                <w:sz w:val="28"/>
                <w:szCs w:val="28"/>
                <w:lang w:eastAsia="zh-CN"/>
              </w:rPr>
              <w:t>泉鲤城管〔202</w:t>
            </w:r>
            <w:r>
              <w:rPr>
                <w:rFonts w:hint="default" w:ascii="Times New Roman" w:hAnsi="Times New Roman" w:eastAsia="方正仿宋简体" w:cs="Times New Roman"/>
                <w:snapToGrid w:val="0"/>
                <w:color w:val="000000"/>
                <w:spacing w:val="-28"/>
                <w:kern w:val="0"/>
                <w:sz w:val="28"/>
                <w:szCs w:val="28"/>
                <w:lang w:val="en-US" w:eastAsia="zh-CN"/>
              </w:rPr>
              <w:t>1</w:t>
            </w:r>
            <w:r>
              <w:rPr>
                <w:rFonts w:hint="default" w:ascii="Times New Roman" w:hAnsi="Times New Roman" w:eastAsia="方正仿宋简体" w:cs="Times New Roman"/>
                <w:snapToGrid w:val="0"/>
                <w:color w:val="000000"/>
                <w:spacing w:val="-28"/>
                <w:kern w:val="0"/>
                <w:sz w:val="28"/>
                <w:szCs w:val="28"/>
                <w:lang w:eastAsia="zh-CN"/>
              </w:rPr>
              <w:t>〕</w:t>
            </w:r>
            <w:r>
              <w:rPr>
                <w:rFonts w:hint="default" w:ascii="Times New Roman" w:hAnsi="Times New Roman" w:eastAsia="方正仿宋简体" w:cs="Times New Roman"/>
                <w:snapToGrid w:val="0"/>
                <w:color w:val="000000"/>
                <w:spacing w:val="-28"/>
                <w:kern w:val="0"/>
                <w:sz w:val="28"/>
                <w:szCs w:val="28"/>
                <w:lang w:val="en-US" w:eastAsia="zh-CN"/>
              </w:rPr>
              <w:t>96</w:t>
            </w:r>
            <w:r>
              <w:rPr>
                <w:rFonts w:hint="default" w:ascii="Times New Roman" w:hAnsi="Times New Roman" w:eastAsia="方正仿宋简体" w:cs="Times New Roman"/>
                <w:snapToGrid w:val="0"/>
                <w:color w:val="000000"/>
                <w:spacing w:val="-28"/>
                <w:kern w:val="0"/>
                <w:sz w:val="28"/>
                <w:szCs w:val="28"/>
                <w:lang w:eastAsia="zh-CN"/>
              </w:rPr>
              <w:t>号</w:t>
            </w:r>
          </w:p>
        </w:tc>
        <w:tc>
          <w:tcPr>
            <w:tcW w:w="2415" w:type="dxa"/>
            <w:shd w:val="clear" w:color="auto" w:fill="auto"/>
            <w:vAlign w:val="center"/>
          </w:tcPr>
          <w:p w14:paraId="400077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snapToGrid w:val="0"/>
                <w:color w:val="000000"/>
                <w:spacing w:val="-28"/>
                <w:kern w:val="0"/>
                <w:sz w:val="28"/>
                <w:szCs w:val="28"/>
                <w:lang w:val="en-US" w:eastAsia="zh-CN" w:bidi="ar-SA"/>
              </w:rPr>
            </w:pPr>
            <w:r>
              <w:rPr>
                <w:rFonts w:hint="eastAsia" w:eastAsia="方正仿宋简体" w:cs="Times New Roman"/>
                <w:snapToGrid w:val="0"/>
                <w:color w:val="000000"/>
                <w:spacing w:val="-28"/>
                <w:kern w:val="0"/>
                <w:sz w:val="28"/>
                <w:szCs w:val="28"/>
                <w:lang w:val="en-US" w:eastAsia="zh-CN" w:bidi="ar-SA"/>
              </w:rPr>
              <w:t>本清理通知           正式印发之日</w:t>
            </w:r>
          </w:p>
        </w:tc>
      </w:tr>
      <w:tr w14:paraId="2C06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25" w:type="dxa"/>
            <w:shd w:val="clear" w:color="auto" w:fill="auto"/>
            <w:vAlign w:val="center"/>
          </w:tcPr>
          <w:p w14:paraId="5B15D3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snapToGrid w:val="0"/>
                <w:color w:val="000000"/>
                <w:kern w:val="0"/>
                <w:sz w:val="28"/>
                <w:szCs w:val="28"/>
                <w:lang w:val="en-US" w:eastAsia="zh-CN" w:bidi="ar-SA"/>
              </w:rPr>
            </w:pPr>
            <w:r>
              <w:rPr>
                <w:rFonts w:hint="eastAsia" w:eastAsia="方正仿宋简体" w:cs="Times New Roman"/>
                <w:snapToGrid w:val="0"/>
                <w:color w:val="000000"/>
                <w:kern w:val="0"/>
                <w:sz w:val="28"/>
                <w:szCs w:val="28"/>
                <w:lang w:val="en-US" w:eastAsia="zh-CN"/>
              </w:rPr>
              <w:t>3</w:t>
            </w:r>
          </w:p>
        </w:tc>
        <w:tc>
          <w:tcPr>
            <w:tcW w:w="3765" w:type="dxa"/>
            <w:shd w:val="clear" w:color="auto" w:fill="auto"/>
            <w:vAlign w:val="center"/>
          </w:tcPr>
          <w:p w14:paraId="70765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kern w:val="0"/>
                <w:sz w:val="28"/>
                <w:szCs w:val="28"/>
                <w:lang w:val="en-US" w:eastAsia="zh-CN" w:bidi="ar-SA"/>
              </w:rPr>
            </w:pPr>
            <w:r>
              <w:rPr>
                <w:rFonts w:hint="default" w:ascii="Times New Roman" w:hAnsi="Times New Roman" w:eastAsia="方正仿宋简体" w:cs="Times New Roman"/>
                <w:snapToGrid w:val="0"/>
                <w:color w:val="000000"/>
                <w:kern w:val="0"/>
                <w:sz w:val="28"/>
                <w:szCs w:val="28"/>
                <w:lang w:val="en-US" w:eastAsia="zh-CN"/>
              </w:rPr>
              <w:t>泉州市鲤城区城市管理局关于公布202</w:t>
            </w:r>
            <w:r>
              <w:rPr>
                <w:rFonts w:hint="eastAsia" w:eastAsia="方正仿宋简体" w:cs="Times New Roman"/>
                <w:snapToGrid w:val="0"/>
                <w:color w:val="000000"/>
                <w:kern w:val="0"/>
                <w:sz w:val="28"/>
                <w:szCs w:val="28"/>
                <w:lang w:val="en-US" w:eastAsia="zh-CN"/>
              </w:rPr>
              <w:t>4</w:t>
            </w:r>
            <w:r>
              <w:rPr>
                <w:rFonts w:hint="default" w:ascii="Times New Roman" w:hAnsi="Times New Roman" w:eastAsia="方正仿宋简体" w:cs="Times New Roman"/>
                <w:snapToGrid w:val="0"/>
                <w:color w:val="000000"/>
                <w:kern w:val="0"/>
                <w:sz w:val="28"/>
                <w:szCs w:val="28"/>
                <w:lang w:val="en-US" w:eastAsia="zh-CN"/>
              </w:rPr>
              <w:t>年度行政规范性文件清理结果的通知</w:t>
            </w:r>
          </w:p>
        </w:tc>
        <w:tc>
          <w:tcPr>
            <w:tcW w:w="2565" w:type="dxa"/>
            <w:shd w:val="clear" w:color="auto" w:fill="auto"/>
            <w:vAlign w:val="center"/>
          </w:tcPr>
          <w:p w14:paraId="73928C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napToGrid w:val="0"/>
                <w:color w:val="000000"/>
                <w:spacing w:val="-28"/>
                <w:kern w:val="0"/>
                <w:sz w:val="28"/>
                <w:szCs w:val="28"/>
                <w:lang w:val="en-US" w:eastAsia="zh-CN" w:bidi="ar-SA"/>
              </w:rPr>
            </w:pPr>
            <w:r>
              <w:rPr>
                <w:rFonts w:hint="default" w:ascii="Times New Roman" w:hAnsi="Times New Roman" w:eastAsia="方正仿宋简体" w:cs="Times New Roman"/>
                <w:snapToGrid w:val="0"/>
                <w:color w:val="000000"/>
                <w:spacing w:val="-28"/>
                <w:kern w:val="0"/>
                <w:sz w:val="28"/>
                <w:szCs w:val="28"/>
                <w:lang w:eastAsia="zh-CN"/>
              </w:rPr>
              <w:t>泉鲤城管规〔202</w:t>
            </w:r>
            <w:r>
              <w:rPr>
                <w:rFonts w:hint="eastAsia" w:eastAsia="方正仿宋简体" w:cs="Times New Roman"/>
                <w:snapToGrid w:val="0"/>
                <w:color w:val="000000"/>
                <w:spacing w:val="-28"/>
                <w:kern w:val="0"/>
                <w:sz w:val="28"/>
                <w:szCs w:val="28"/>
                <w:lang w:val="en-US" w:eastAsia="zh-CN"/>
              </w:rPr>
              <w:t>5</w:t>
            </w:r>
            <w:r>
              <w:rPr>
                <w:rFonts w:hint="default" w:ascii="Times New Roman" w:hAnsi="Times New Roman" w:eastAsia="方正仿宋简体" w:cs="Times New Roman"/>
                <w:snapToGrid w:val="0"/>
                <w:color w:val="000000"/>
                <w:spacing w:val="-28"/>
                <w:kern w:val="0"/>
                <w:sz w:val="28"/>
                <w:szCs w:val="28"/>
                <w:lang w:eastAsia="zh-CN"/>
              </w:rPr>
              <w:t>〕1号</w:t>
            </w:r>
          </w:p>
        </w:tc>
        <w:tc>
          <w:tcPr>
            <w:tcW w:w="2415" w:type="dxa"/>
            <w:shd w:val="clear" w:color="auto" w:fill="auto"/>
            <w:vAlign w:val="center"/>
          </w:tcPr>
          <w:p w14:paraId="53C011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snapToGrid w:val="0"/>
                <w:color w:val="000000"/>
                <w:spacing w:val="-28"/>
                <w:kern w:val="0"/>
                <w:sz w:val="28"/>
                <w:szCs w:val="28"/>
                <w:lang w:val="en-US" w:eastAsia="zh-CN" w:bidi="ar-SA"/>
              </w:rPr>
            </w:pPr>
            <w:r>
              <w:rPr>
                <w:rFonts w:hint="eastAsia" w:eastAsia="方正仿宋简体" w:cs="Times New Roman"/>
                <w:snapToGrid w:val="0"/>
                <w:color w:val="000000"/>
                <w:spacing w:val="-28"/>
                <w:kern w:val="0"/>
                <w:sz w:val="28"/>
                <w:szCs w:val="28"/>
                <w:lang w:val="en-US" w:eastAsia="zh-CN" w:bidi="ar-SA"/>
              </w:rPr>
              <w:t>本清理通知           正式印发之日</w:t>
            </w:r>
          </w:p>
        </w:tc>
      </w:tr>
    </w:tbl>
    <w:p w14:paraId="28D35806">
      <w:pPr>
        <w:pStyle w:val="3"/>
        <w:spacing w:line="500" w:lineRule="exact"/>
        <w:jc w:val="left"/>
        <w:rPr>
          <w:rFonts w:hint="eastAsia" w:ascii="黑体" w:hAnsi="黑体" w:eastAsia="黑体" w:cs="黑体"/>
          <w:b w:val="0"/>
          <w:bCs/>
          <w:spacing w:val="-8"/>
          <w:kern w:val="2"/>
          <w:sz w:val="32"/>
          <w:szCs w:val="32"/>
          <w:lang w:val="zh-CN" w:eastAsia="zh-CN" w:bidi="ar-SA"/>
        </w:rPr>
      </w:pPr>
    </w:p>
    <w:p w14:paraId="39426AF9">
      <w:pPr>
        <w:pStyle w:val="3"/>
        <w:rPr>
          <w:rFonts w:eastAsia="方正仿宋简体" w:cs="方正仿宋简体"/>
          <w:spacing w:val="10"/>
          <w:sz w:val="28"/>
          <w:szCs w:val="28"/>
        </w:rPr>
      </w:pPr>
    </w:p>
    <w:p w14:paraId="7FD5BD02">
      <w:pPr>
        <w:pStyle w:val="3"/>
        <w:rPr>
          <w:rFonts w:eastAsia="方正仿宋简体" w:cs="方正仿宋简体"/>
          <w:spacing w:val="10"/>
          <w:sz w:val="28"/>
          <w:szCs w:val="28"/>
        </w:rPr>
      </w:pPr>
    </w:p>
    <w:p w14:paraId="09556664">
      <w:pPr>
        <w:pStyle w:val="3"/>
        <w:rPr>
          <w:rFonts w:eastAsia="方正仿宋简体" w:cs="方正仿宋简体"/>
          <w:spacing w:val="10"/>
          <w:sz w:val="28"/>
          <w:szCs w:val="28"/>
        </w:rPr>
      </w:pPr>
    </w:p>
    <w:p w14:paraId="352D2087">
      <w:pPr>
        <w:pStyle w:val="3"/>
        <w:rPr>
          <w:rFonts w:eastAsia="方正仿宋简体" w:cs="方正仿宋简体"/>
          <w:spacing w:val="10"/>
          <w:sz w:val="28"/>
          <w:szCs w:val="28"/>
        </w:rPr>
      </w:pPr>
      <w:bookmarkStart w:id="0" w:name="_GoBack"/>
      <w:bookmarkEnd w:id="0"/>
    </w:p>
    <w:tbl>
      <w:tblPr>
        <w:tblStyle w:val="8"/>
        <w:tblpPr w:leftFromText="180" w:rightFromText="180" w:vertAnchor="text" w:horzAnchor="page" w:tblpX="1577" w:tblpY="3085"/>
        <w:tblOverlap w:val="never"/>
        <w:tblW w:w="892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79AA3F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24" w:type="dxa"/>
          </w:tcPr>
          <w:p w14:paraId="6331F0D5">
            <w:pPr>
              <w:spacing w:line="560" w:lineRule="exact"/>
              <w:ind w:firstLine="240" w:firstLineChars="100"/>
              <w:rPr>
                <w:rFonts w:hint="eastAsia" w:eastAsia="方正仿宋简体" w:cs="方正仿宋简体"/>
                <w:color w:val="1C2D2B"/>
                <w:spacing w:val="-20"/>
                <w:kern w:val="0"/>
                <w:sz w:val="28"/>
                <w:szCs w:val="28"/>
                <w:lang w:val="zh-CN"/>
              </w:rPr>
            </w:pPr>
            <w:r>
              <w:rPr>
                <w:rFonts w:hint="eastAsia" w:eastAsia="方正仿宋简体" w:cs="方正仿宋简体"/>
                <w:color w:val="1C2D2B"/>
                <w:spacing w:val="-20"/>
                <w:kern w:val="0"/>
                <w:sz w:val="28"/>
                <w:szCs w:val="28"/>
                <w:lang w:val="zh-CN"/>
              </w:rPr>
              <w:t>泉州市鲤城区城市管理和综合执法局</w:t>
            </w:r>
            <w:r>
              <w:rPr>
                <w:rFonts w:hint="eastAsia" w:eastAsia="方正仿宋简体" w:cs="方正仿宋简体"/>
                <w:color w:val="1C2D2B"/>
                <w:spacing w:val="-20"/>
                <w:kern w:val="0"/>
                <w:sz w:val="28"/>
                <w:szCs w:val="28"/>
                <w:lang w:val="en-US" w:eastAsia="zh-CN"/>
              </w:rPr>
              <w:t xml:space="preserve">                         </w:t>
            </w:r>
            <w:r>
              <w:rPr>
                <w:rFonts w:hint="eastAsia" w:eastAsia="方正仿宋简体" w:cs="方正仿宋简体"/>
                <w:sz w:val="28"/>
                <w:szCs w:val="28"/>
                <w:lang w:val="zh-CN"/>
              </w:rPr>
              <w:t>年</w:t>
            </w:r>
            <w:r>
              <w:rPr>
                <w:rFonts w:hint="eastAsia" w:eastAsia="方正仿宋简体" w:cs="方正仿宋简体"/>
                <w:sz w:val="28"/>
                <w:szCs w:val="28"/>
                <w:lang w:val="en-US" w:eastAsia="zh-CN"/>
              </w:rPr>
              <w:t xml:space="preserve"> </w:t>
            </w:r>
            <w:r>
              <w:rPr>
                <w:rFonts w:hint="eastAsia" w:eastAsia="方正仿宋简体" w:cs="方正仿宋简体"/>
                <w:sz w:val="28"/>
                <w:szCs w:val="28"/>
                <w:lang w:val="zh-CN"/>
              </w:rPr>
              <w:t>月</w:t>
            </w:r>
            <w:r>
              <w:rPr>
                <w:rFonts w:hint="eastAsia" w:eastAsia="方正仿宋简体" w:cs="方正仿宋简体"/>
                <w:sz w:val="28"/>
                <w:szCs w:val="28"/>
                <w:lang w:val="en-US" w:eastAsia="zh-CN"/>
              </w:rPr>
              <w:t xml:space="preserve"> </w:t>
            </w:r>
            <w:r>
              <w:rPr>
                <w:rFonts w:hint="eastAsia" w:eastAsia="方正仿宋简体" w:cs="方正仿宋简体"/>
                <w:sz w:val="28"/>
                <w:szCs w:val="28"/>
                <w:lang w:val="zh-CN"/>
              </w:rPr>
              <w:t>日印发</w:t>
            </w:r>
          </w:p>
        </w:tc>
      </w:tr>
    </w:tbl>
    <w:p w14:paraId="50975A64">
      <w:pPr>
        <w:pStyle w:val="3"/>
        <w:rPr>
          <w:rFonts w:eastAsia="方正仿宋简体" w:cs="方正仿宋简体"/>
          <w:spacing w:val="10"/>
          <w:sz w:val="28"/>
          <w:szCs w:val="28"/>
        </w:rPr>
      </w:pPr>
    </w:p>
    <w:p w14:paraId="5C9B165E">
      <w:pPr>
        <w:pStyle w:val="3"/>
        <w:rPr>
          <w:rFonts w:eastAsia="方正仿宋简体" w:cs="方正仿宋简体"/>
          <w:spacing w:val="10"/>
          <w:sz w:val="28"/>
          <w:szCs w:val="28"/>
        </w:rPr>
      </w:pPr>
    </w:p>
    <w:p w14:paraId="79C5CF83">
      <w:pPr>
        <w:pStyle w:val="3"/>
        <w:rPr>
          <w:rFonts w:eastAsia="方正仿宋简体" w:cs="方正仿宋简体"/>
          <w:spacing w:val="10"/>
          <w:sz w:val="28"/>
          <w:szCs w:val="28"/>
        </w:rPr>
      </w:pPr>
    </w:p>
    <w:sectPr>
      <w:footerReference r:id="rId5" w:type="first"/>
      <w:footerReference r:id="rId3" w:type="default"/>
      <w:footerReference r:id="rId4" w:type="even"/>
      <w:pgSz w:w="11906" w:h="16838"/>
      <w:pgMar w:top="1701" w:right="1531" w:bottom="1417" w:left="158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DBF0">
    <w:pPr>
      <w:pStyle w:val="4"/>
      <w:jc w:val="right"/>
    </w:pPr>
    <w:r>
      <w:pict>
        <v:shape id="_x0000_s4117" o:spid="_x0000_s4117" o:spt="202" type="#_x0000_t202" style="position:absolute;left:0pt;margin-left:366.9pt;margin-top:3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3933CFE">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14:paraId="29677D2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04D94">
    <w:pPr>
      <w:pStyle w:val="4"/>
      <w:ind w:right="360" w:firstLine="180" w:firstLineChars="100"/>
    </w:pPr>
    <w:r>
      <w:pict>
        <v:shape id="_x0000_s4118" o:spid="_x0000_s4118" o:spt="202" type="#_x0000_t202" style="position:absolute;left:0pt;margin-left:12.75pt;margin-top:2.25pt;height:144pt;width:144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087689A">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14:paraId="4F118A7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0FE9">
    <w:pPr>
      <w:pStyle w:val="4"/>
    </w:pPr>
    <w:r>
      <w:pict>
        <v:shape id="_x0000_s4119" o:spid="_x0000_s4119" o:spt="202" type="#_x0000_t202" style="position:absolute;left:0pt;margin-left:369.75pt;margin-top:-11.25pt;height:144pt;width:144p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40D99267">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wNWUxYTEzZGI1ZGQ4N2Y0ZTVjYTRiYzdkN2VmOWMifQ=="/>
    <w:docVar w:name="KSO_WPS_MARK_KEY" w:val="e0d1afde-42d0-42f5-9616-089ac59634d7"/>
  </w:docVars>
  <w:rsids>
    <w:rsidRoot w:val="003C6AE2"/>
    <w:rsid w:val="0001325F"/>
    <w:rsid w:val="00070089"/>
    <w:rsid w:val="0007131B"/>
    <w:rsid w:val="000C5EDD"/>
    <w:rsid w:val="000F73AE"/>
    <w:rsid w:val="00113D01"/>
    <w:rsid w:val="001674DB"/>
    <w:rsid w:val="001711D0"/>
    <w:rsid w:val="001B1F88"/>
    <w:rsid w:val="001B5C64"/>
    <w:rsid w:val="001C5332"/>
    <w:rsid w:val="001D64F6"/>
    <w:rsid w:val="001E676F"/>
    <w:rsid w:val="002276E9"/>
    <w:rsid w:val="002A1988"/>
    <w:rsid w:val="003109FA"/>
    <w:rsid w:val="00355D26"/>
    <w:rsid w:val="00362598"/>
    <w:rsid w:val="00364D3A"/>
    <w:rsid w:val="003C6AE2"/>
    <w:rsid w:val="003D6411"/>
    <w:rsid w:val="00443A0F"/>
    <w:rsid w:val="00456377"/>
    <w:rsid w:val="0046119C"/>
    <w:rsid w:val="004812C2"/>
    <w:rsid w:val="004B3F48"/>
    <w:rsid w:val="00547AAC"/>
    <w:rsid w:val="00560994"/>
    <w:rsid w:val="00591C40"/>
    <w:rsid w:val="005D68A3"/>
    <w:rsid w:val="005D7AC4"/>
    <w:rsid w:val="006534EE"/>
    <w:rsid w:val="006625EC"/>
    <w:rsid w:val="006B78D6"/>
    <w:rsid w:val="006E6904"/>
    <w:rsid w:val="00705B9C"/>
    <w:rsid w:val="00765218"/>
    <w:rsid w:val="0078155B"/>
    <w:rsid w:val="007D2553"/>
    <w:rsid w:val="007E2EF6"/>
    <w:rsid w:val="007F1769"/>
    <w:rsid w:val="00802276"/>
    <w:rsid w:val="00821518"/>
    <w:rsid w:val="00832D6E"/>
    <w:rsid w:val="008466F6"/>
    <w:rsid w:val="00851EE2"/>
    <w:rsid w:val="00886E5D"/>
    <w:rsid w:val="00897AF6"/>
    <w:rsid w:val="008B1C48"/>
    <w:rsid w:val="008E0116"/>
    <w:rsid w:val="00901E28"/>
    <w:rsid w:val="00907A2F"/>
    <w:rsid w:val="009A54F6"/>
    <w:rsid w:val="00A15020"/>
    <w:rsid w:val="00A42F51"/>
    <w:rsid w:val="00A76BAE"/>
    <w:rsid w:val="00A86F49"/>
    <w:rsid w:val="00AB20F7"/>
    <w:rsid w:val="00AB6BF8"/>
    <w:rsid w:val="00AC1FA2"/>
    <w:rsid w:val="00AF4DC6"/>
    <w:rsid w:val="00B01388"/>
    <w:rsid w:val="00B43EFE"/>
    <w:rsid w:val="00B60094"/>
    <w:rsid w:val="00B62ED8"/>
    <w:rsid w:val="00B63F56"/>
    <w:rsid w:val="00B70240"/>
    <w:rsid w:val="00B71B57"/>
    <w:rsid w:val="00B8136B"/>
    <w:rsid w:val="00B82DAA"/>
    <w:rsid w:val="00B96E20"/>
    <w:rsid w:val="00BB6F72"/>
    <w:rsid w:val="00BB7584"/>
    <w:rsid w:val="00BD3281"/>
    <w:rsid w:val="00C72E41"/>
    <w:rsid w:val="00C83A4B"/>
    <w:rsid w:val="00CA0F97"/>
    <w:rsid w:val="00CC49F2"/>
    <w:rsid w:val="00CF7669"/>
    <w:rsid w:val="00D130AB"/>
    <w:rsid w:val="00D41AE5"/>
    <w:rsid w:val="00D70CCE"/>
    <w:rsid w:val="00D76578"/>
    <w:rsid w:val="00D8588D"/>
    <w:rsid w:val="00D97A23"/>
    <w:rsid w:val="00E07A51"/>
    <w:rsid w:val="00E1031F"/>
    <w:rsid w:val="00E14B92"/>
    <w:rsid w:val="00E35D89"/>
    <w:rsid w:val="00E5362E"/>
    <w:rsid w:val="00E70715"/>
    <w:rsid w:val="00E8440E"/>
    <w:rsid w:val="00F24129"/>
    <w:rsid w:val="00F32398"/>
    <w:rsid w:val="00F640CB"/>
    <w:rsid w:val="00F811B7"/>
    <w:rsid w:val="00FE623B"/>
    <w:rsid w:val="02357A79"/>
    <w:rsid w:val="047F3900"/>
    <w:rsid w:val="04EA6162"/>
    <w:rsid w:val="069233AC"/>
    <w:rsid w:val="08175135"/>
    <w:rsid w:val="09CB4B3C"/>
    <w:rsid w:val="0E4B0D79"/>
    <w:rsid w:val="0E4C22F2"/>
    <w:rsid w:val="114E18C3"/>
    <w:rsid w:val="14E84592"/>
    <w:rsid w:val="16EA7C4C"/>
    <w:rsid w:val="17786A3B"/>
    <w:rsid w:val="18F04D3F"/>
    <w:rsid w:val="1DAA1D65"/>
    <w:rsid w:val="202C6073"/>
    <w:rsid w:val="23465188"/>
    <w:rsid w:val="245168ED"/>
    <w:rsid w:val="29B85394"/>
    <w:rsid w:val="2F8F65F5"/>
    <w:rsid w:val="2FC54BD5"/>
    <w:rsid w:val="2FD67164"/>
    <w:rsid w:val="326641B0"/>
    <w:rsid w:val="35293DE6"/>
    <w:rsid w:val="3B830714"/>
    <w:rsid w:val="3BA146BF"/>
    <w:rsid w:val="3BAD3BA0"/>
    <w:rsid w:val="3DC90A19"/>
    <w:rsid w:val="3EF27629"/>
    <w:rsid w:val="3F4A599D"/>
    <w:rsid w:val="3F66ECC9"/>
    <w:rsid w:val="3FDBA97B"/>
    <w:rsid w:val="40D013A0"/>
    <w:rsid w:val="44D51D3F"/>
    <w:rsid w:val="45526168"/>
    <w:rsid w:val="47E95CD7"/>
    <w:rsid w:val="4A440341"/>
    <w:rsid w:val="4B586580"/>
    <w:rsid w:val="4CB330E9"/>
    <w:rsid w:val="4CD01356"/>
    <w:rsid w:val="503D591C"/>
    <w:rsid w:val="562F2A20"/>
    <w:rsid w:val="5AAC2611"/>
    <w:rsid w:val="5C7FA98B"/>
    <w:rsid w:val="5ECF3B18"/>
    <w:rsid w:val="5EF3418A"/>
    <w:rsid w:val="5F7C657E"/>
    <w:rsid w:val="62763CF8"/>
    <w:rsid w:val="64DF3ED3"/>
    <w:rsid w:val="667F2E8F"/>
    <w:rsid w:val="6767D5F5"/>
    <w:rsid w:val="69644FEA"/>
    <w:rsid w:val="69743FCA"/>
    <w:rsid w:val="69DF06C4"/>
    <w:rsid w:val="6A2558F4"/>
    <w:rsid w:val="6AD70464"/>
    <w:rsid w:val="6D6B05D4"/>
    <w:rsid w:val="70025FA8"/>
    <w:rsid w:val="7243274A"/>
    <w:rsid w:val="72FC5CD3"/>
    <w:rsid w:val="737EB611"/>
    <w:rsid w:val="75605CBE"/>
    <w:rsid w:val="78FBFE92"/>
    <w:rsid w:val="7DDEBAB8"/>
    <w:rsid w:val="7E1D557F"/>
    <w:rsid w:val="7E33CA9C"/>
    <w:rsid w:val="7F4F450F"/>
    <w:rsid w:val="7FADAD49"/>
    <w:rsid w:val="7FDFE981"/>
    <w:rsid w:val="7FFF09D3"/>
    <w:rsid w:val="97D6CE42"/>
    <w:rsid w:val="9FEEC416"/>
    <w:rsid w:val="9FFDD598"/>
    <w:rsid w:val="B338C1F4"/>
    <w:rsid w:val="B5EFFD7F"/>
    <w:rsid w:val="BDBF9AC9"/>
    <w:rsid w:val="BDFFFF48"/>
    <w:rsid w:val="BEDFB524"/>
    <w:rsid w:val="BFEDE70E"/>
    <w:rsid w:val="C7BDCB88"/>
    <w:rsid w:val="DB355334"/>
    <w:rsid w:val="DDDF999F"/>
    <w:rsid w:val="DDFF89CD"/>
    <w:rsid w:val="E6FFC1C0"/>
    <w:rsid w:val="ED7DA260"/>
    <w:rsid w:val="EF8ABD3F"/>
    <w:rsid w:val="F33D77BF"/>
    <w:rsid w:val="F7ADDF9D"/>
    <w:rsid w:val="F877F0FA"/>
    <w:rsid w:val="F9F7D025"/>
    <w:rsid w:val="FBFF53A9"/>
    <w:rsid w:val="FF7BCED2"/>
    <w:rsid w:val="FFED37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qFormat/>
    <w:uiPriority w:val="99"/>
    <w:rPr>
      <w:sz w:val="18"/>
      <w:szCs w:val="18"/>
    </w:rPr>
  </w:style>
  <w:style w:type="paragraph" w:styleId="4">
    <w:name w:val="footer"/>
    <w:basedOn w:val="1"/>
    <w:next w:val="5"/>
    <w:link w:val="13"/>
    <w:qFormat/>
    <w:uiPriority w:val="99"/>
    <w:pPr>
      <w:tabs>
        <w:tab w:val="center" w:pos="4153"/>
        <w:tab w:val="right" w:pos="8306"/>
      </w:tabs>
      <w:snapToGrid w:val="0"/>
      <w:jc w:val="left"/>
    </w:pPr>
    <w:rPr>
      <w:sz w:val="18"/>
      <w:szCs w:val="18"/>
    </w:rPr>
  </w:style>
  <w:style w:type="paragraph" w:customStyle="1" w:styleId="5">
    <w:name w:val="179"/>
    <w:basedOn w:val="1"/>
    <w:qFormat/>
    <w:uiPriority w:val="0"/>
    <w:pPr>
      <w:ind w:left="420" w:firstLine="3748"/>
    </w:pPr>
  </w:style>
  <w:style w:type="paragraph" w:styleId="6">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批注框文本 Char"/>
    <w:basedOn w:val="10"/>
    <w:link w:val="3"/>
    <w:semiHidden/>
    <w:qFormat/>
    <w:locked/>
    <w:uiPriority w:val="99"/>
    <w:rPr>
      <w:rFonts w:ascii="Times New Roman" w:hAnsi="Times New Roman" w:eastAsia="宋体" w:cs="Times New Roman"/>
      <w:sz w:val="18"/>
      <w:szCs w:val="18"/>
    </w:rPr>
  </w:style>
  <w:style w:type="character" w:customStyle="1" w:styleId="13">
    <w:name w:val="页脚 Char"/>
    <w:basedOn w:val="10"/>
    <w:link w:val="4"/>
    <w:qFormat/>
    <w:locked/>
    <w:uiPriority w:val="99"/>
    <w:rPr>
      <w:rFonts w:ascii="Times New Roman" w:hAnsi="Times New Roman" w:eastAsia="宋体" w:cs="Times New Roman"/>
      <w:sz w:val="18"/>
      <w:szCs w:val="18"/>
    </w:rPr>
  </w:style>
  <w:style w:type="character" w:customStyle="1" w:styleId="14">
    <w:name w:val="页眉 Char"/>
    <w:basedOn w:val="10"/>
    <w:link w:val="6"/>
    <w:semiHidden/>
    <w:qFormat/>
    <w:locked/>
    <w:uiPriority w:val="99"/>
    <w:rPr>
      <w:rFonts w:ascii="Times New Roman" w:hAnsi="Times New Roman" w:eastAsia="宋体" w:cs="Times New Roman"/>
      <w:sz w:val="18"/>
      <w:szCs w:val="18"/>
    </w:rPr>
  </w:style>
  <w:style w:type="paragraph" w:customStyle="1" w:styleId="15">
    <w:name w:val="Char Char Char Char"/>
    <w:basedOn w:val="1"/>
    <w:qFormat/>
    <w:uiPriority w:val="99"/>
    <w:pPr>
      <w:spacing w:before="120" w:after="120" w:line="360" w:lineRule="auto"/>
    </w:pPr>
  </w:style>
  <w:style w:type="character" w:customStyle="1" w:styleId="16">
    <w:name w:val="NormalCharacter"/>
    <w:qFormat/>
    <w:uiPriority w:val="0"/>
    <w:rPr>
      <w:rFonts w:ascii="Times New Roman" w:hAnsi="Times New Roman" w:eastAsia="宋体" w:cs="Times New Roman"/>
      <w:kern w:val="2"/>
      <w:sz w:val="21"/>
      <w:szCs w:val="21"/>
      <w:lang w:val="en-US" w:eastAsia="zh-CN" w:bidi="ar-SA"/>
    </w:rPr>
  </w:style>
  <w:style w:type="character" w:customStyle="1" w:styleId="17">
    <w:name w:val="UserStyle_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17"/>
    <customShpInfo spid="_x0000_s4118"/>
    <customShpInfo spid="_x0000_s411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823</Words>
  <Characters>896</Characters>
  <Lines>24</Lines>
  <Paragraphs>6</Paragraphs>
  <TotalTime>16</TotalTime>
  <ScaleCrop>false</ScaleCrop>
  <LinksUpToDate>false</LinksUpToDate>
  <CharactersWithSpaces>946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2022-10-21T09:37:00Z</dcterms:created>
  <dc:creator>Administrator</dc:creator>
  <cp:lastModifiedBy>Little君</cp:lastModifiedBy>
  <cp:lastPrinted>2026-01-12T02:40:00Z</cp:lastPrinted>
  <dcterms:modified xsi:type="dcterms:W3CDTF">2026-01-28T03:12:18Z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A43EF63CCFE1493587A3B46D50C59F95</vt:lpwstr>
  </property>
  <property fmtid="{D5CDD505-2E9C-101B-9397-08002B2CF9AE}" pid="4" name="KSOTemplateDocerSaveRecord">
    <vt:lpwstr>eyJoZGlkIjoiMDYwNWUxYTEzZGI1ZGQ4N2Y0ZTVjYTRiYzdkN2VmOWMiLCJ1c2VySWQiOiIyODE3Mjk2NTcifQ==</vt:lpwstr>
  </property>
</Properties>
</file>